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AD" w:rsidRDefault="00E305A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305AD" w:rsidRDefault="00E305AD">
      <w:pPr>
        <w:tabs>
          <w:tab w:val="left" w:pos="-720"/>
        </w:tabs>
        <w:suppressAutoHyphens/>
        <w:jc w:val="center"/>
        <w:rPr>
          <w:rFonts w:ascii="Helvetica" w:hAnsi="Helvetica"/>
          <w:b/>
          <w:lang w:val="es-ES_tradnl"/>
        </w:rPr>
      </w:pPr>
    </w:p>
    <w:p w:rsidR="00E305AD" w:rsidRDefault="00E305AD">
      <w:pPr>
        <w:tabs>
          <w:tab w:val="center" w:pos="4253"/>
        </w:tabs>
        <w:suppressAutoHyphens/>
        <w:jc w:val="center"/>
        <w:rPr>
          <w:rFonts w:ascii="Helvetica" w:hAnsi="Helvetica"/>
          <w:b/>
          <w:lang w:val="es-ES_tradnl"/>
        </w:rPr>
      </w:pPr>
      <w:r>
        <w:rPr>
          <w:rFonts w:ascii="Helvetica" w:hAnsi="Helvetica"/>
          <w:b/>
          <w:lang w:val="es-ES_tradnl"/>
        </w:rPr>
        <w:t>TRIBUNAL DE CUENTAS</w:t>
      </w:r>
    </w:p>
    <w:p w:rsidR="00E305AD" w:rsidRDefault="00E305AD">
      <w:pPr>
        <w:tabs>
          <w:tab w:val="left" w:pos="-720"/>
        </w:tabs>
        <w:suppressAutoHyphens/>
        <w:jc w:val="center"/>
        <w:rPr>
          <w:rFonts w:ascii="Helvetica" w:hAnsi="Helvetica"/>
          <w:b/>
          <w:lang w:val="es-ES_tradnl"/>
        </w:rPr>
      </w:pPr>
    </w:p>
    <w:p w:rsidR="00E305AD" w:rsidRDefault="00E305AD">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E305AD" w:rsidRDefault="00E305AD">
      <w:pPr>
        <w:tabs>
          <w:tab w:val="center" w:pos="4253"/>
        </w:tabs>
        <w:suppressAutoHyphens/>
        <w:jc w:val="center"/>
        <w:rPr>
          <w:rFonts w:ascii="Helvetica" w:hAnsi="Helvetica"/>
          <w:b/>
          <w:lang w:val="es-ES_tradnl"/>
        </w:rPr>
      </w:pPr>
    </w:p>
    <w:p w:rsidR="00E305AD" w:rsidRPr="00E305AD" w:rsidRDefault="00E305AD">
      <w:pPr>
        <w:tabs>
          <w:tab w:val="center" w:pos="4253"/>
        </w:tabs>
        <w:suppressAutoHyphens/>
        <w:jc w:val="center"/>
        <w:rPr>
          <w:rFonts w:ascii="Helvetica" w:hAnsi="Helvetica"/>
          <w:b/>
          <w:lang w:val="es-UY"/>
        </w:rPr>
      </w:pPr>
      <w:r w:rsidRPr="00E305AD">
        <w:rPr>
          <w:rFonts w:ascii="Helvetica" w:hAnsi="Helvetica"/>
          <w:b/>
          <w:lang w:val="es-UY"/>
        </w:rPr>
        <w:t xml:space="preserve">(E. E. Nº 201317-1-0006946, </w:t>
      </w:r>
      <w:proofErr w:type="spellStart"/>
      <w:r w:rsidRPr="00E305AD">
        <w:rPr>
          <w:rFonts w:ascii="Helvetica" w:hAnsi="Helvetica"/>
          <w:b/>
          <w:lang w:val="es-UY"/>
        </w:rPr>
        <w:t>Ent</w:t>
      </w:r>
      <w:proofErr w:type="spellEnd"/>
      <w:r w:rsidRPr="00E305AD">
        <w:rPr>
          <w:rFonts w:ascii="Helvetica" w:hAnsi="Helvetica"/>
          <w:b/>
          <w:lang w:val="es-UY"/>
        </w:rPr>
        <w:t>. N° 6728/13.)</w:t>
      </w:r>
    </w:p>
    <w:p w:rsidR="00E305AD" w:rsidRPr="00E305AD" w:rsidRDefault="00E305AD">
      <w:pPr>
        <w:tabs>
          <w:tab w:val="center" w:pos="4253"/>
        </w:tabs>
        <w:suppressAutoHyphens/>
        <w:jc w:val="center"/>
        <w:rPr>
          <w:rFonts w:ascii="Arial" w:hAnsi="Arial"/>
          <w:spacing w:val="-3"/>
          <w:lang w:val="es-UY"/>
        </w:rPr>
      </w:pPr>
    </w:p>
    <w:p w:rsidR="00E305AD" w:rsidRPr="00E305AD" w:rsidRDefault="00E305AD">
      <w:pPr>
        <w:rPr>
          <w:lang w:val="es-UY"/>
        </w:rPr>
      </w:pPr>
    </w:p>
    <w:p w:rsidR="00611A32" w:rsidRPr="00234BF2" w:rsidRDefault="00110C40" w:rsidP="00611A32">
      <w:pPr>
        <w:spacing w:line="360" w:lineRule="auto"/>
        <w:ind w:firstLine="708"/>
        <w:jc w:val="both"/>
        <w:rPr>
          <w:rFonts w:ascii="Arial" w:hAnsi="Arial" w:cs="Arial"/>
          <w:bCs/>
        </w:rPr>
      </w:pPr>
      <w:r w:rsidRPr="00611A32">
        <w:rPr>
          <w:rFonts w:ascii="Arial" w:hAnsi="Arial" w:cs="Arial"/>
          <w:b/>
          <w:bCs/>
        </w:rPr>
        <w:t>VISTO:</w:t>
      </w:r>
      <w:r w:rsidR="005C62FA" w:rsidRPr="00611A32">
        <w:rPr>
          <w:rFonts w:ascii="Arial" w:hAnsi="Arial" w:cs="Arial"/>
          <w:b/>
          <w:bCs/>
        </w:rPr>
        <w:t xml:space="preserve"> </w:t>
      </w:r>
      <w:r w:rsidRPr="00611A32">
        <w:rPr>
          <w:rFonts w:ascii="Arial" w:hAnsi="Arial" w:cs="Arial"/>
        </w:rPr>
        <w:t xml:space="preserve">las actuaciones remitidas por </w:t>
      </w:r>
      <w:r w:rsidRPr="00611A32">
        <w:rPr>
          <w:rFonts w:ascii="Arial" w:hAnsi="Arial" w:cs="Arial"/>
          <w:lang w:val="es-MX"/>
        </w:rPr>
        <w:t>el Ins</w:t>
      </w:r>
      <w:r w:rsidR="007105FB" w:rsidRPr="00611A32">
        <w:rPr>
          <w:rFonts w:ascii="Arial" w:hAnsi="Arial" w:cs="Arial"/>
          <w:lang w:val="es-MX"/>
        </w:rPr>
        <w:t xml:space="preserve">tituto Nacional de Colonización </w:t>
      </w:r>
      <w:r w:rsidR="00611A32" w:rsidRPr="00611A32">
        <w:rPr>
          <w:rFonts w:ascii="Arial" w:hAnsi="Arial" w:cs="Arial"/>
          <w:lang w:val="es-MX"/>
        </w:rPr>
        <w:t xml:space="preserve">relacionadas con </w:t>
      </w:r>
      <w:r w:rsidR="00611A32" w:rsidRPr="00611A32">
        <w:rPr>
          <w:rFonts w:ascii="Arial" w:hAnsi="Arial" w:cs="Arial"/>
          <w:bCs/>
        </w:rPr>
        <w:t xml:space="preserve">la adquisición de los Padrones Nº 6892, 6891 y 6756, pertenecientes a la Colonia Doctor Emilio </w:t>
      </w:r>
      <w:proofErr w:type="spellStart"/>
      <w:r w:rsidR="00611A32" w:rsidRPr="00611A32">
        <w:rPr>
          <w:rFonts w:ascii="Arial" w:hAnsi="Arial" w:cs="Arial"/>
          <w:bCs/>
        </w:rPr>
        <w:t>Fr</w:t>
      </w:r>
      <w:r w:rsidR="00D96A24">
        <w:rPr>
          <w:rFonts w:ascii="Arial" w:hAnsi="Arial" w:cs="Arial"/>
          <w:bCs/>
        </w:rPr>
        <w:t>ugoni</w:t>
      </w:r>
      <w:proofErr w:type="spellEnd"/>
      <w:r w:rsidR="00D96A24">
        <w:rPr>
          <w:rFonts w:ascii="Arial" w:hAnsi="Arial" w:cs="Arial"/>
          <w:bCs/>
        </w:rPr>
        <w:t xml:space="preserve"> (Departamento de Artigas) al </w:t>
      </w:r>
      <w:r w:rsidR="00D96A24" w:rsidRPr="00234BF2">
        <w:rPr>
          <w:rFonts w:ascii="Arial" w:hAnsi="Arial" w:cs="Arial"/>
          <w:bCs/>
        </w:rPr>
        <w:t>amparo de lo dispuesto por el Art</w:t>
      </w:r>
      <w:r w:rsidR="00A915F0">
        <w:rPr>
          <w:rFonts w:ascii="Arial" w:hAnsi="Arial" w:cs="Arial"/>
          <w:bCs/>
        </w:rPr>
        <w:t>ículo</w:t>
      </w:r>
      <w:r w:rsidR="00D96A24" w:rsidRPr="00234BF2">
        <w:rPr>
          <w:rFonts w:ascii="Arial" w:hAnsi="Arial" w:cs="Arial"/>
          <w:bCs/>
        </w:rPr>
        <w:t xml:space="preserve"> 836 de la Ley Nº 18.719.</w:t>
      </w:r>
    </w:p>
    <w:p w:rsidR="00234BF2" w:rsidRDefault="00110C40" w:rsidP="00234BF2">
      <w:pPr>
        <w:spacing w:line="360" w:lineRule="auto"/>
        <w:ind w:firstLine="709"/>
        <w:jc w:val="both"/>
        <w:rPr>
          <w:rFonts w:ascii="Arial" w:hAnsi="Arial" w:cs="Arial"/>
          <w:lang w:val="es-MX"/>
        </w:rPr>
      </w:pPr>
      <w:r w:rsidRPr="00234BF2">
        <w:rPr>
          <w:rFonts w:ascii="Arial" w:hAnsi="Arial" w:cs="Arial"/>
          <w:b/>
          <w:bCs/>
          <w:lang w:val="es-MX"/>
        </w:rPr>
        <w:t>RESULTANDO:</w:t>
      </w:r>
      <w:r w:rsidRPr="00234BF2">
        <w:rPr>
          <w:b/>
          <w:bCs/>
        </w:rPr>
        <w:t xml:space="preserve"> </w:t>
      </w:r>
      <w:r w:rsidRPr="00234BF2">
        <w:rPr>
          <w:rFonts w:ascii="Arial" w:hAnsi="Arial" w:cs="Arial"/>
          <w:b/>
          <w:bCs/>
        </w:rPr>
        <w:t>1)</w:t>
      </w:r>
      <w:r w:rsidRPr="00234BF2">
        <w:rPr>
          <w:rFonts w:ascii="Arial" w:hAnsi="Arial" w:cs="Arial"/>
        </w:rPr>
        <w:t xml:space="preserve"> qu</w:t>
      </w:r>
      <w:r w:rsidR="00731EBF" w:rsidRPr="00234BF2">
        <w:rPr>
          <w:rFonts w:ascii="Arial" w:hAnsi="Arial" w:cs="Arial"/>
        </w:rPr>
        <w:t xml:space="preserve">e </w:t>
      </w:r>
      <w:r w:rsidR="00234BF2">
        <w:rPr>
          <w:rFonts w:ascii="Arial" w:hAnsi="Arial" w:cs="Arial"/>
        </w:rPr>
        <w:t xml:space="preserve">al inicio de los obrados, lucen actuaciones relacionadas con la </w:t>
      </w:r>
      <w:r w:rsidR="00234BF2" w:rsidRPr="00234BF2">
        <w:rPr>
          <w:rFonts w:ascii="Arial" w:hAnsi="Arial" w:cs="Arial"/>
        </w:rPr>
        <w:t xml:space="preserve">intimación </w:t>
      </w:r>
      <w:r w:rsidR="00234BF2" w:rsidRPr="00234BF2">
        <w:rPr>
          <w:rFonts w:ascii="Arial" w:hAnsi="Arial" w:cs="Arial"/>
          <w:lang w:val="es-MX"/>
        </w:rPr>
        <w:t xml:space="preserve">a la colona Griselda </w:t>
      </w:r>
      <w:proofErr w:type="spellStart"/>
      <w:r w:rsidR="00234BF2" w:rsidRPr="00234BF2">
        <w:rPr>
          <w:rFonts w:ascii="Arial" w:hAnsi="Arial" w:cs="Arial"/>
          <w:lang w:val="es-MX"/>
        </w:rPr>
        <w:t>Valentti</w:t>
      </w:r>
      <w:proofErr w:type="spellEnd"/>
      <w:r w:rsidR="00234BF2" w:rsidRPr="00375FE7">
        <w:rPr>
          <w:rFonts w:ascii="Arial" w:hAnsi="Arial" w:cs="Arial"/>
          <w:b/>
          <w:i/>
          <w:lang w:val="es-MX"/>
        </w:rPr>
        <w:t xml:space="preserve"> </w:t>
      </w:r>
      <w:r w:rsidR="00234BF2">
        <w:rPr>
          <w:rFonts w:ascii="Arial" w:hAnsi="Arial" w:cs="Arial"/>
          <w:lang w:val="es-MX"/>
        </w:rPr>
        <w:t xml:space="preserve">en relación a la </w:t>
      </w:r>
      <w:r w:rsidR="00234BF2" w:rsidRPr="008829B4">
        <w:rPr>
          <w:rFonts w:ascii="Arial" w:hAnsi="Arial" w:cs="Arial"/>
          <w:lang w:val="es-MX"/>
        </w:rPr>
        <w:t xml:space="preserve">fracción Nº 12 Lote 1 de la Colonia Doctor Emilio </w:t>
      </w:r>
      <w:proofErr w:type="spellStart"/>
      <w:r w:rsidR="00234BF2" w:rsidRPr="008829B4">
        <w:rPr>
          <w:rFonts w:ascii="Arial" w:hAnsi="Arial" w:cs="Arial"/>
          <w:lang w:val="es-MX"/>
        </w:rPr>
        <w:t>Frugoni</w:t>
      </w:r>
      <w:proofErr w:type="spellEnd"/>
      <w:r w:rsidR="00234BF2" w:rsidRPr="008829B4">
        <w:rPr>
          <w:rFonts w:ascii="Arial" w:hAnsi="Arial" w:cs="Arial"/>
          <w:lang w:val="es-MX"/>
        </w:rPr>
        <w:t xml:space="preserve">, que se corresponde con el Padrón Nº 6889 </w:t>
      </w:r>
      <w:r w:rsidR="00234BF2" w:rsidRPr="00234BF2">
        <w:rPr>
          <w:rFonts w:ascii="Arial" w:hAnsi="Arial" w:cs="Arial"/>
          <w:lang w:val="es-MX"/>
        </w:rPr>
        <w:t>de la 5ª Sección Catastral de Artigas;</w:t>
      </w:r>
    </w:p>
    <w:p w:rsidR="00320B11" w:rsidRPr="00CC787C" w:rsidRDefault="00234BF2" w:rsidP="00A915F0">
      <w:pPr>
        <w:spacing w:line="360" w:lineRule="auto"/>
        <w:ind w:firstLine="2694"/>
        <w:jc w:val="both"/>
        <w:rPr>
          <w:rFonts w:ascii="Arial" w:hAnsi="Arial" w:cs="Arial"/>
          <w:lang w:val="es-MX"/>
        </w:rPr>
      </w:pPr>
      <w:r w:rsidRPr="00234BF2">
        <w:rPr>
          <w:rFonts w:ascii="Arial" w:hAnsi="Arial" w:cs="Arial"/>
          <w:b/>
          <w:bCs/>
        </w:rPr>
        <w:t>2)</w:t>
      </w:r>
      <w:r w:rsidRPr="00234BF2">
        <w:rPr>
          <w:rFonts w:ascii="Arial" w:hAnsi="Arial" w:cs="Arial"/>
        </w:rPr>
        <w:t xml:space="preserve"> que</w:t>
      </w:r>
      <w:r w:rsidR="00320B11">
        <w:rPr>
          <w:rFonts w:ascii="Arial" w:hAnsi="Arial" w:cs="Arial"/>
        </w:rPr>
        <w:t xml:space="preserve"> con f</w:t>
      </w:r>
      <w:r w:rsidR="00320B11">
        <w:rPr>
          <w:rFonts w:ascii="Arial" w:hAnsi="Arial" w:cs="Arial"/>
          <w:lang w:val="es-MX"/>
        </w:rPr>
        <w:t xml:space="preserve">echa 25/3/13, los Sres. </w:t>
      </w:r>
      <w:r w:rsidR="00320B11" w:rsidRPr="00320B11">
        <w:rPr>
          <w:rFonts w:ascii="Arial" w:hAnsi="Arial" w:cs="Arial"/>
          <w:bCs/>
          <w:iCs/>
          <w:lang w:val="es-MX"/>
        </w:rPr>
        <w:t xml:space="preserve">Vanessa </w:t>
      </w:r>
      <w:proofErr w:type="spellStart"/>
      <w:r w:rsidR="00320B11" w:rsidRPr="00320B11">
        <w:rPr>
          <w:rFonts w:ascii="Arial" w:hAnsi="Arial" w:cs="Arial"/>
          <w:bCs/>
          <w:iCs/>
          <w:lang w:val="es-MX"/>
        </w:rPr>
        <w:t>Valentti</w:t>
      </w:r>
      <w:proofErr w:type="spellEnd"/>
      <w:r w:rsidR="00320B11" w:rsidRPr="00320B11">
        <w:rPr>
          <w:rFonts w:ascii="Arial" w:hAnsi="Arial" w:cs="Arial"/>
          <w:bCs/>
          <w:iCs/>
          <w:lang w:val="es-MX"/>
        </w:rPr>
        <w:t xml:space="preserve"> Paulo, Nelson Mario </w:t>
      </w:r>
      <w:proofErr w:type="spellStart"/>
      <w:r w:rsidR="00320B11" w:rsidRPr="00320B11">
        <w:rPr>
          <w:rFonts w:ascii="Arial" w:hAnsi="Arial" w:cs="Arial"/>
          <w:bCs/>
          <w:iCs/>
          <w:lang w:val="es-MX"/>
        </w:rPr>
        <w:t>Valentti</w:t>
      </w:r>
      <w:proofErr w:type="spellEnd"/>
      <w:r w:rsidR="00320B11" w:rsidRPr="00320B11">
        <w:rPr>
          <w:rFonts w:ascii="Arial" w:hAnsi="Arial" w:cs="Arial"/>
          <w:bCs/>
          <w:iCs/>
          <w:lang w:val="es-MX"/>
        </w:rPr>
        <w:t xml:space="preserve"> Paulo, Roxana Teresita </w:t>
      </w:r>
      <w:proofErr w:type="spellStart"/>
      <w:r w:rsidR="00320B11" w:rsidRPr="00320B11">
        <w:rPr>
          <w:rFonts w:ascii="Arial" w:hAnsi="Arial" w:cs="Arial"/>
          <w:bCs/>
          <w:iCs/>
          <w:lang w:val="es-MX"/>
        </w:rPr>
        <w:t>Valentti</w:t>
      </w:r>
      <w:proofErr w:type="spellEnd"/>
      <w:r w:rsidR="00320B11" w:rsidRPr="00320B11">
        <w:rPr>
          <w:rFonts w:ascii="Arial" w:hAnsi="Arial" w:cs="Arial"/>
          <w:bCs/>
          <w:iCs/>
          <w:lang w:val="es-MX"/>
        </w:rPr>
        <w:t xml:space="preserve"> </w:t>
      </w:r>
      <w:proofErr w:type="spellStart"/>
      <w:r w:rsidR="00320B11" w:rsidRPr="00320B11">
        <w:rPr>
          <w:rFonts w:ascii="Arial" w:hAnsi="Arial" w:cs="Arial"/>
          <w:bCs/>
          <w:iCs/>
          <w:lang w:val="es-MX"/>
        </w:rPr>
        <w:t>Sicalo</w:t>
      </w:r>
      <w:proofErr w:type="spellEnd"/>
      <w:r w:rsidR="00320B11" w:rsidRPr="00320B11">
        <w:rPr>
          <w:rFonts w:ascii="Arial" w:hAnsi="Arial" w:cs="Arial"/>
          <w:bCs/>
          <w:iCs/>
          <w:lang w:val="es-MX"/>
        </w:rPr>
        <w:t xml:space="preserve"> e Ismael Gilberto </w:t>
      </w:r>
      <w:proofErr w:type="spellStart"/>
      <w:r w:rsidR="00320B11" w:rsidRPr="00320B11">
        <w:rPr>
          <w:rFonts w:ascii="Arial" w:hAnsi="Arial" w:cs="Arial"/>
          <w:bCs/>
          <w:iCs/>
          <w:lang w:val="es-MX"/>
        </w:rPr>
        <w:t>Valentti</w:t>
      </w:r>
      <w:proofErr w:type="spellEnd"/>
      <w:r w:rsidR="00320B11" w:rsidRPr="00320B11">
        <w:rPr>
          <w:rFonts w:ascii="Arial" w:hAnsi="Arial" w:cs="Arial"/>
          <w:bCs/>
          <w:iCs/>
          <w:lang w:val="es-MX"/>
        </w:rPr>
        <w:t xml:space="preserve"> </w:t>
      </w:r>
      <w:proofErr w:type="spellStart"/>
      <w:r w:rsidR="00320B11" w:rsidRPr="00320B11">
        <w:rPr>
          <w:rFonts w:ascii="Arial" w:hAnsi="Arial" w:cs="Arial"/>
          <w:bCs/>
          <w:iCs/>
          <w:lang w:val="es-MX"/>
        </w:rPr>
        <w:t>Sicalo</w:t>
      </w:r>
      <w:proofErr w:type="spellEnd"/>
      <w:r w:rsidR="00320B11" w:rsidRPr="00320B11">
        <w:rPr>
          <w:rFonts w:ascii="Arial" w:hAnsi="Arial" w:cs="Arial"/>
          <w:lang w:val="es-MX"/>
        </w:rPr>
        <w:t xml:space="preserve">, </w:t>
      </w:r>
      <w:r w:rsidR="00320B11">
        <w:rPr>
          <w:rFonts w:ascii="Arial" w:hAnsi="Arial" w:cs="Arial"/>
          <w:lang w:val="es-MX"/>
        </w:rPr>
        <w:t>presentaron</w:t>
      </w:r>
      <w:r w:rsidR="00320B11" w:rsidRPr="00CC787C">
        <w:rPr>
          <w:rFonts w:ascii="Arial" w:hAnsi="Arial" w:cs="Arial"/>
          <w:lang w:val="es-MX"/>
        </w:rPr>
        <w:t xml:space="preserve"> escrito indicando que en su carácter de colonos propietarios, ofrecen al Instituto Nacional de Colonización 741 hectáreas en venta, solicitando a dichos efectos </w:t>
      </w:r>
      <w:r w:rsidR="00320B11">
        <w:rPr>
          <w:rFonts w:ascii="Arial" w:hAnsi="Arial" w:cs="Arial"/>
          <w:lang w:val="es-MX"/>
        </w:rPr>
        <w:t>un monto de U$S 3.700 por hectárea. Fundamentan el monto solicitado en que se trata de un campo agrícola – ganadero con muy buena ubicación y de instalaciones completas tanto casa principal, como para el personal y demás mejoras. Además de la ganadería tradicional se planta arroz y cuenta con una represa;</w:t>
      </w:r>
    </w:p>
    <w:p w:rsidR="00320B11" w:rsidRPr="00320B11" w:rsidRDefault="00320B11" w:rsidP="00A915F0">
      <w:pPr>
        <w:spacing w:line="360" w:lineRule="auto"/>
        <w:ind w:firstLine="2694"/>
        <w:jc w:val="both"/>
        <w:rPr>
          <w:rFonts w:ascii="Arial" w:hAnsi="Arial" w:cs="Arial"/>
          <w:b/>
          <w:bCs/>
          <w:lang w:val="es-MX"/>
        </w:rPr>
      </w:pPr>
      <w:r>
        <w:rPr>
          <w:rFonts w:ascii="Arial" w:hAnsi="Arial" w:cs="Arial"/>
          <w:b/>
          <w:bCs/>
        </w:rPr>
        <w:t>3</w:t>
      </w:r>
      <w:r w:rsidRPr="00234BF2">
        <w:rPr>
          <w:rFonts w:ascii="Arial" w:hAnsi="Arial" w:cs="Arial"/>
          <w:b/>
          <w:bCs/>
        </w:rPr>
        <w:t>)</w:t>
      </w:r>
      <w:r w:rsidRPr="00234BF2">
        <w:rPr>
          <w:rFonts w:ascii="Arial" w:hAnsi="Arial" w:cs="Arial"/>
        </w:rPr>
        <w:t xml:space="preserve"> que</w:t>
      </w:r>
      <w:r>
        <w:rPr>
          <w:rFonts w:ascii="Arial" w:hAnsi="Arial" w:cs="Arial"/>
        </w:rPr>
        <w:t xml:space="preserve"> por Resolución </w:t>
      </w:r>
      <w:r>
        <w:rPr>
          <w:rFonts w:ascii="Arial" w:hAnsi="Arial" w:cs="Arial"/>
          <w:bCs/>
          <w:iCs/>
          <w:lang w:val="es-MX"/>
        </w:rPr>
        <w:t>de Directorio Nº 13 de 11/6/13, s</w:t>
      </w:r>
      <w:r w:rsidRPr="00C97D7D">
        <w:rPr>
          <w:rFonts w:ascii="Arial" w:hAnsi="Arial" w:cs="Arial"/>
          <w:lang w:val="es-MX"/>
        </w:rPr>
        <w:t xml:space="preserve">e dispuso conferir pase al Departamento de Avalúos y Rentas a efectos de tasar </w:t>
      </w:r>
      <w:r>
        <w:rPr>
          <w:rFonts w:ascii="Arial" w:hAnsi="Arial" w:cs="Arial"/>
          <w:lang w:val="es-MX"/>
        </w:rPr>
        <w:t>los padrones ofrecidos en venta, siendo que las fracciones que ofrecen tienen una superficie</w:t>
      </w:r>
      <w:r w:rsidRPr="00C97D7D">
        <w:rPr>
          <w:rFonts w:ascii="Arial" w:hAnsi="Arial" w:cs="Arial"/>
          <w:lang w:val="es-MX"/>
        </w:rPr>
        <w:t xml:space="preserve"> </w:t>
      </w:r>
      <w:r>
        <w:rPr>
          <w:rFonts w:ascii="Arial" w:hAnsi="Arial" w:cs="Arial"/>
          <w:lang w:val="es-MX"/>
        </w:rPr>
        <w:t xml:space="preserve">total de 741 </w:t>
      </w:r>
      <w:proofErr w:type="spellStart"/>
      <w:r>
        <w:rPr>
          <w:rFonts w:ascii="Arial" w:hAnsi="Arial" w:cs="Arial"/>
          <w:lang w:val="es-MX"/>
        </w:rPr>
        <w:t>há</w:t>
      </w:r>
      <w:proofErr w:type="spellEnd"/>
      <w:r>
        <w:rPr>
          <w:rFonts w:ascii="Arial" w:hAnsi="Arial" w:cs="Arial"/>
          <w:lang w:val="es-MX"/>
        </w:rPr>
        <w:t xml:space="preserve">, siendo un  campo que ofrece múltiples opciones de manejo y productividad. Se deja constancia en dicho acto </w:t>
      </w:r>
      <w:r>
        <w:rPr>
          <w:rFonts w:ascii="Arial" w:hAnsi="Arial" w:cs="Arial"/>
          <w:lang w:val="es-MX"/>
        </w:rPr>
        <w:lastRenderedPageBreak/>
        <w:t xml:space="preserve">administrativo que la Señora Griselda </w:t>
      </w:r>
      <w:proofErr w:type="spellStart"/>
      <w:r>
        <w:rPr>
          <w:rFonts w:ascii="Arial" w:hAnsi="Arial" w:cs="Arial"/>
          <w:lang w:val="es-MX"/>
        </w:rPr>
        <w:t>Valentti</w:t>
      </w:r>
      <w:proofErr w:type="spellEnd"/>
      <w:r>
        <w:rPr>
          <w:rFonts w:ascii="Arial" w:hAnsi="Arial" w:cs="Arial"/>
          <w:lang w:val="es-MX"/>
        </w:rPr>
        <w:t xml:space="preserve"> (propietaria del Padrón Nº 6890) no participa del ofrecimiento de venta;</w:t>
      </w:r>
    </w:p>
    <w:p w:rsidR="00320B11" w:rsidRPr="00AE56F5" w:rsidRDefault="00320B11" w:rsidP="00A915F0">
      <w:pPr>
        <w:spacing w:line="360" w:lineRule="auto"/>
        <w:ind w:firstLine="2694"/>
        <w:jc w:val="both"/>
        <w:rPr>
          <w:rFonts w:ascii="Arial" w:hAnsi="Arial" w:cs="Arial"/>
          <w:color w:val="FF0000"/>
          <w:lang w:val="es-MX"/>
        </w:rPr>
      </w:pPr>
      <w:r>
        <w:rPr>
          <w:rFonts w:ascii="Arial" w:hAnsi="Arial" w:cs="Arial"/>
          <w:b/>
          <w:bCs/>
        </w:rPr>
        <w:t>4</w:t>
      </w:r>
      <w:r w:rsidRPr="00234BF2">
        <w:rPr>
          <w:rFonts w:ascii="Arial" w:hAnsi="Arial" w:cs="Arial"/>
          <w:b/>
          <w:bCs/>
        </w:rPr>
        <w:t>)</w:t>
      </w:r>
      <w:r w:rsidRPr="00234BF2">
        <w:rPr>
          <w:rFonts w:ascii="Arial" w:hAnsi="Arial" w:cs="Arial"/>
        </w:rPr>
        <w:t xml:space="preserve"> </w:t>
      </w:r>
      <w:r w:rsidRPr="00AE56F5">
        <w:rPr>
          <w:rFonts w:ascii="Arial" w:hAnsi="Arial" w:cs="Arial"/>
        </w:rPr>
        <w:t>que</w:t>
      </w:r>
      <w:r w:rsidR="00AE56F5" w:rsidRPr="00AE56F5">
        <w:rPr>
          <w:rFonts w:ascii="Arial" w:hAnsi="Arial" w:cs="Arial"/>
          <w:lang w:val="es-MX"/>
        </w:rPr>
        <w:t xml:space="preserve"> el</w:t>
      </w:r>
      <w:r w:rsidR="00AE56F5">
        <w:rPr>
          <w:rFonts w:ascii="Arial" w:hAnsi="Arial" w:cs="Arial"/>
          <w:color w:val="FF0000"/>
          <w:lang w:val="es-MX"/>
        </w:rPr>
        <w:t xml:space="preserve"> </w:t>
      </w:r>
      <w:r w:rsidRPr="00AE56F5">
        <w:rPr>
          <w:rFonts w:ascii="Arial" w:hAnsi="Arial" w:cs="Arial"/>
          <w:bCs/>
          <w:iCs/>
          <w:lang w:val="es-MX"/>
        </w:rPr>
        <w:t>Departamento de Avalúos y Rentas</w:t>
      </w:r>
      <w:r w:rsidRPr="00AE56F5">
        <w:rPr>
          <w:rFonts w:ascii="Arial" w:hAnsi="Arial" w:cs="Arial"/>
          <w:lang w:val="es-MX"/>
        </w:rPr>
        <w:t>,</w:t>
      </w:r>
      <w:r w:rsidRPr="00B6568E">
        <w:rPr>
          <w:rFonts w:ascii="Arial" w:hAnsi="Arial" w:cs="Arial"/>
          <w:lang w:val="es-MX"/>
        </w:rPr>
        <w:t xml:space="preserve"> mediante informe de fecha 11/7/13</w:t>
      </w:r>
      <w:r>
        <w:rPr>
          <w:rFonts w:ascii="Arial" w:hAnsi="Arial" w:cs="Arial"/>
          <w:lang w:val="es-MX"/>
        </w:rPr>
        <w:t xml:space="preserve"> expresó que el predio totaliza una superficie de 743,1740 </w:t>
      </w:r>
      <w:proofErr w:type="spellStart"/>
      <w:r>
        <w:rPr>
          <w:rFonts w:ascii="Arial" w:hAnsi="Arial" w:cs="Arial"/>
          <w:lang w:val="es-MX"/>
        </w:rPr>
        <w:t>hás</w:t>
      </w:r>
      <w:proofErr w:type="spellEnd"/>
      <w:r>
        <w:rPr>
          <w:rFonts w:ascii="Arial" w:hAnsi="Arial" w:cs="Arial"/>
          <w:lang w:val="es-MX"/>
        </w:rPr>
        <w:t xml:space="preserve">., con un índice de productividad ponderado de 94. Posee mejoras y una represa para riego de 50 hectáreas de arroz, observándose asimismo, un área importante ocupada por monte ribereño cerrado (97 </w:t>
      </w:r>
      <w:proofErr w:type="spellStart"/>
      <w:r>
        <w:rPr>
          <w:rFonts w:ascii="Arial" w:hAnsi="Arial" w:cs="Arial"/>
          <w:lang w:val="es-MX"/>
        </w:rPr>
        <w:t>hás</w:t>
      </w:r>
      <w:proofErr w:type="spellEnd"/>
      <w:r>
        <w:rPr>
          <w:rFonts w:ascii="Arial" w:hAnsi="Arial" w:cs="Arial"/>
          <w:lang w:val="es-MX"/>
        </w:rPr>
        <w:t>.)</w:t>
      </w:r>
      <w:r w:rsidR="00AE56F5">
        <w:rPr>
          <w:rFonts w:ascii="Arial" w:hAnsi="Arial" w:cs="Arial"/>
          <w:color w:val="FF0000"/>
          <w:lang w:val="es-MX"/>
        </w:rPr>
        <w:t xml:space="preserve">. </w:t>
      </w:r>
      <w:r>
        <w:rPr>
          <w:rFonts w:ascii="Arial" w:hAnsi="Arial" w:cs="Arial"/>
          <w:lang w:val="es-MX"/>
        </w:rPr>
        <w:t xml:space="preserve">Se </w:t>
      </w:r>
      <w:r w:rsidR="00AE56F5">
        <w:rPr>
          <w:rFonts w:ascii="Arial" w:hAnsi="Arial" w:cs="Arial"/>
          <w:lang w:val="es-MX"/>
        </w:rPr>
        <w:t xml:space="preserve">expresa que se </w:t>
      </w:r>
      <w:r>
        <w:rPr>
          <w:rFonts w:ascii="Arial" w:hAnsi="Arial" w:cs="Arial"/>
          <w:lang w:val="es-MX"/>
        </w:rPr>
        <w:t>revisó la información generada por negocios en la zona, en el departamento, así como negocios recientes en otras fracciones de esa colonia; ajustando los valores según ocurrencias de mejoras (represas), afectación a la Ley y otros ítems. Se llega a un valor de tasación estimado en U$S 3.215 la hectárea</w:t>
      </w:r>
      <w:r w:rsidR="00AE56F5">
        <w:rPr>
          <w:rFonts w:ascii="Arial" w:hAnsi="Arial" w:cs="Arial"/>
          <w:lang w:val="es-MX"/>
        </w:rPr>
        <w:t>, lo que totaliza U$S 2.389.305;</w:t>
      </w:r>
    </w:p>
    <w:p w:rsidR="00320B11" w:rsidRPr="003B1CAD" w:rsidRDefault="00AE56F5" w:rsidP="00A915F0">
      <w:pPr>
        <w:spacing w:line="360" w:lineRule="auto"/>
        <w:ind w:firstLine="2694"/>
        <w:jc w:val="both"/>
        <w:rPr>
          <w:rFonts w:ascii="Arial" w:hAnsi="Arial" w:cs="Arial"/>
          <w:lang w:val="es-MX"/>
        </w:rPr>
      </w:pPr>
      <w:r>
        <w:rPr>
          <w:rFonts w:ascii="Arial" w:hAnsi="Arial" w:cs="Arial"/>
          <w:b/>
          <w:bCs/>
        </w:rPr>
        <w:t>5</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rPr>
        <w:t xml:space="preserve"> por </w:t>
      </w:r>
      <w:r w:rsidR="00320B11" w:rsidRPr="00AE56F5">
        <w:rPr>
          <w:rFonts w:ascii="Arial" w:hAnsi="Arial" w:cs="Arial"/>
          <w:bCs/>
          <w:iCs/>
          <w:lang w:val="es-MX"/>
        </w:rPr>
        <w:t>Resolución de Directorio Nº 28 de 16/7/13</w:t>
      </w:r>
      <w:r>
        <w:rPr>
          <w:rFonts w:ascii="Arial" w:hAnsi="Arial" w:cs="Arial"/>
          <w:bCs/>
          <w:iCs/>
          <w:lang w:val="es-MX"/>
        </w:rPr>
        <w:t xml:space="preserve"> s</w:t>
      </w:r>
      <w:r w:rsidR="00320B11" w:rsidRPr="00C97D7D">
        <w:rPr>
          <w:rFonts w:ascii="Arial" w:hAnsi="Arial" w:cs="Arial"/>
          <w:lang w:val="es-MX"/>
        </w:rPr>
        <w:t xml:space="preserve">e dispuso </w:t>
      </w:r>
      <w:r w:rsidR="00320B11">
        <w:rPr>
          <w:rFonts w:ascii="Arial" w:hAnsi="Arial" w:cs="Arial"/>
          <w:lang w:val="es-MX"/>
        </w:rPr>
        <w:t xml:space="preserve">ofrecer a Vanessa y Nelson Mario </w:t>
      </w:r>
      <w:proofErr w:type="spellStart"/>
      <w:r w:rsidR="00320B11">
        <w:rPr>
          <w:rFonts w:ascii="Arial" w:hAnsi="Arial" w:cs="Arial"/>
          <w:lang w:val="es-MX"/>
        </w:rPr>
        <w:t>Valentti</w:t>
      </w:r>
      <w:proofErr w:type="spellEnd"/>
      <w:r w:rsidR="00320B11">
        <w:rPr>
          <w:rFonts w:ascii="Arial" w:hAnsi="Arial" w:cs="Arial"/>
          <w:lang w:val="es-MX"/>
        </w:rPr>
        <w:t xml:space="preserve"> Paulo y Roxana e Ismael </w:t>
      </w:r>
      <w:proofErr w:type="spellStart"/>
      <w:r w:rsidR="00320B11">
        <w:rPr>
          <w:rFonts w:ascii="Arial" w:hAnsi="Arial" w:cs="Arial"/>
          <w:lang w:val="es-MX"/>
        </w:rPr>
        <w:t>Valentti</w:t>
      </w:r>
      <w:proofErr w:type="spellEnd"/>
      <w:r w:rsidR="00320B11">
        <w:rPr>
          <w:rFonts w:ascii="Arial" w:hAnsi="Arial" w:cs="Arial"/>
          <w:lang w:val="es-MX"/>
        </w:rPr>
        <w:t xml:space="preserve"> </w:t>
      </w:r>
      <w:proofErr w:type="spellStart"/>
      <w:r w:rsidR="00320B11">
        <w:rPr>
          <w:rFonts w:ascii="Arial" w:hAnsi="Arial" w:cs="Arial"/>
          <w:lang w:val="es-MX"/>
        </w:rPr>
        <w:t>Sicalo</w:t>
      </w:r>
      <w:proofErr w:type="spellEnd"/>
      <w:r w:rsidR="00320B11">
        <w:rPr>
          <w:rFonts w:ascii="Arial" w:hAnsi="Arial" w:cs="Arial"/>
          <w:lang w:val="es-MX"/>
        </w:rPr>
        <w:t>, la suma de U$S 3.215 la hectárea, lo que hace un valor total de U$S 2.389.305 en dos pagos anuales e iguales, para la adquisición</w:t>
      </w:r>
      <w:r>
        <w:rPr>
          <w:rFonts w:ascii="Arial" w:hAnsi="Arial" w:cs="Arial"/>
          <w:lang w:val="es-MX"/>
        </w:rPr>
        <w:t xml:space="preserve"> de los predios de su propiedad;</w:t>
      </w:r>
    </w:p>
    <w:p w:rsidR="00320B11" w:rsidRPr="003B1CAD" w:rsidRDefault="00AE56F5" w:rsidP="00A915F0">
      <w:pPr>
        <w:spacing w:line="360" w:lineRule="auto"/>
        <w:ind w:firstLine="2694"/>
        <w:jc w:val="both"/>
        <w:rPr>
          <w:rFonts w:ascii="Arial" w:hAnsi="Arial" w:cs="Arial"/>
          <w:lang w:val="es-MX"/>
        </w:rPr>
      </w:pPr>
      <w:r>
        <w:rPr>
          <w:rFonts w:ascii="Arial" w:hAnsi="Arial" w:cs="Arial"/>
          <w:b/>
          <w:bCs/>
        </w:rPr>
        <w:t>6</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rPr>
        <w:t xml:space="preserve"> </w:t>
      </w:r>
      <w:r>
        <w:rPr>
          <w:rFonts w:ascii="Arial" w:hAnsi="Arial" w:cs="Arial"/>
          <w:lang w:val="es-MX"/>
        </w:rPr>
        <w:t>se notificó el</w:t>
      </w:r>
      <w:r w:rsidRPr="003B1CAD">
        <w:rPr>
          <w:rFonts w:ascii="Arial" w:hAnsi="Arial" w:cs="Arial"/>
          <w:lang w:val="es-MX"/>
        </w:rPr>
        <w:t xml:space="preserve"> 28/7/13</w:t>
      </w:r>
      <w:r>
        <w:rPr>
          <w:rFonts w:ascii="Arial" w:hAnsi="Arial" w:cs="Arial"/>
          <w:lang w:val="es-MX"/>
        </w:rPr>
        <w:t xml:space="preserve"> a los</w:t>
      </w:r>
      <w:r w:rsidR="00320B11" w:rsidRPr="00AE56F5">
        <w:rPr>
          <w:rFonts w:ascii="Arial" w:hAnsi="Arial" w:cs="Arial"/>
          <w:lang w:val="es-MX"/>
        </w:rPr>
        <w:t xml:space="preserve"> propietarios</w:t>
      </w:r>
      <w:r>
        <w:rPr>
          <w:rFonts w:ascii="Arial" w:hAnsi="Arial" w:cs="Arial"/>
          <w:lang w:val="es-MX"/>
        </w:rPr>
        <w:t xml:space="preserve"> la Resolución referida; </w:t>
      </w:r>
    </w:p>
    <w:p w:rsidR="00234BF2" w:rsidRPr="003709CE" w:rsidRDefault="00AE56F5" w:rsidP="00A915F0">
      <w:pPr>
        <w:spacing w:line="360" w:lineRule="auto"/>
        <w:ind w:firstLine="2694"/>
        <w:jc w:val="both"/>
        <w:rPr>
          <w:rFonts w:ascii="Arial" w:hAnsi="Arial" w:cs="Arial"/>
          <w:lang w:val="es-MX"/>
        </w:rPr>
      </w:pPr>
      <w:r>
        <w:rPr>
          <w:rFonts w:ascii="Arial" w:hAnsi="Arial" w:cs="Arial"/>
          <w:b/>
          <w:bCs/>
        </w:rPr>
        <w:t>7</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lang w:val="es-MX"/>
        </w:rPr>
        <w:t xml:space="preserve"> con fecha </w:t>
      </w:r>
      <w:r w:rsidR="00320B11" w:rsidRPr="008F551F">
        <w:rPr>
          <w:rFonts w:ascii="Arial" w:hAnsi="Arial" w:cs="Arial"/>
          <w:lang w:val="es-MX"/>
        </w:rPr>
        <w:t xml:space="preserve">29/7/13, </w:t>
      </w:r>
      <w:r w:rsidR="00320B11" w:rsidRPr="00AE56F5">
        <w:rPr>
          <w:rFonts w:ascii="Arial" w:hAnsi="Arial" w:cs="Arial"/>
          <w:lang w:val="es-MX"/>
        </w:rPr>
        <w:t>los propietarios</w:t>
      </w:r>
      <w:r w:rsidR="00320B11" w:rsidRPr="008F551F">
        <w:rPr>
          <w:rFonts w:ascii="Arial" w:hAnsi="Arial" w:cs="Arial"/>
          <w:lang w:val="es-MX"/>
        </w:rPr>
        <w:t xml:space="preserve"> Vanessa y Nelson Mario </w:t>
      </w:r>
      <w:proofErr w:type="spellStart"/>
      <w:r w:rsidR="00320B11" w:rsidRPr="008F551F">
        <w:rPr>
          <w:rFonts w:ascii="Arial" w:hAnsi="Arial" w:cs="Arial"/>
          <w:lang w:val="es-MX"/>
        </w:rPr>
        <w:t>Valentti</w:t>
      </w:r>
      <w:proofErr w:type="spellEnd"/>
      <w:r w:rsidR="00320B11" w:rsidRPr="008F551F">
        <w:rPr>
          <w:rFonts w:ascii="Arial" w:hAnsi="Arial" w:cs="Arial"/>
          <w:lang w:val="es-MX"/>
        </w:rPr>
        <w:t xml:space="preserve"> Paulo y Roxana e Ismael </w:t>
      </w:r>
      <w:proofErr w:type="spellStart"/>
      <w:r w:rsidR="00320B11" w:rsidRPr="008F551F">
        <w:rPr>
          <w:rFonts w:ascii="Arial" w:hAnsi="Arial" w:cs="Arial"/>
          <w:lang w:val="es-MX"/>
        </w:rPr>
        <w:t>Valentti</w:t>
      </w:r>
      <w:proofErr w:type="spellEnd"/>
      <w:r w:rsidR="00320B11" w:rsidRPr="008F551F">
        <w:rPr>
          <w:rFonts w:ascii="Arial" w:hAnsi="Arial" w:cs="Arial"/>
          <w:lang w:val="es-MX"/>
        </w:rPr>
        <w:t xml:space="preserve"> </w:t>
      </w:r>
      <w:proofErr w:type="spellStart"/>
      <w:r w:rsidR="00320B11" w:rsidRPr="008F551F">
        <w:rPr>
          <w:rFonts w:ascii="Arial" w:hAnsi="Arial" w:cs="Arial"/>
          <w:lang w:val="es-MX"/>
        </w:rPr>
        <w:t>Sicalo</w:t>
      </w:r>
      <w:proofErr w:type="spellEnd"/>
      <w:r w:rsidR="00320B11">
        <w:rPr>
          <w:rFonts w:ascii="Arial" w:hAnsi="Arial" w:cs="Arial"/>
          <w:lang w:val="es-MX"/>
        </w:rPr>
        <w:t xml:space="preserve"> </w:t>
      </w:r>
      <w:r w:rsidR="00320B11" w:rsidRPr="00AE56F5">
        <w:rPr>
          <w:rFonts w:ascii="Arial" w:hAnsi="Arial" w:cs="Arial"/>
          <w:lang w:val="es-MX"/>
        </w:rPr>
        <w:t>presentaron nota,</w:t>
      </w:r>
      <w:r w:rsidR="00320B11">
        <w:rPr>
          <w:rFonts w:ascii="Arial" w:hAnsi="Arial" w:cs="Arial"/>
          <w:lang w:val="es-MX"/>
        </w:rPr>
        <w:t xml:space="preserve"> indicando que aceptan el ofrecimiento de compra efectuado en U$S 3.215 por hectárea. A su vez </w:t>
      </w:r>
      <w:r>
        <w:rPr>
          <w:rFonts w:ascii="Arial" w:hAnsi="Arial" w:cs="Arial"/>
          <w:lang w:val="es-MX"/>
        </w:rPr>
        <w:t>solicitaron</w:t>
      </w:r>
      <w:r w:rsidR="00320B11">
        <w:rPr>
          <w:rFonts w:ascii="Arial" w:hAnsi="Arial" w:cs="Arial"/>
          <w:lang w:val="es-MX"/>
        </w:rPr>
        <w:t xml:space="preserve"> que si fuera posible se realice un pago contado de todo el valor de dicho negocio, basado en que se trata de un campo familiar y facilitaría la distribución de los dineros y además una integrante de las vendedoras tiene una afectación de salud, de la que adjunta certificado médico. Se expresa que si no fuese posible pagar contado dicho negocio, en su defecto se propone 50 % contado y que el plazo para pagar el</w:t>
      </w:r>
      <w:r>
        <w:rPr>
          <w:rFonts w:ascii="Arial" w:hAnsi="Arial" w:cs="Arial"/>
          <w:lang w:val="es-MX"/>
        </w:rPr>
        <w:t xml:space="preserve"> saldo sea lo más breve posible;</w:t>
      </w:r>
    </w:p>
    <w:p w:rsidR="00234BF2" w:rsidRPr="00AE56F5" w:rsidRDefault="00AE56F5" w:rsidP="00A915F0">
      <w:pPr>
        <w:spacing w:line="360" w:lineRule="auto"/>
        <w:ind w:firstLine="2694"/>
        <w:jc w:val="both"/>
        <w:rPr>
          <w:rFonts w:ascii="Arial" w:hAnsi="Arial" w:cs="Arial"/>
          <w:b/>
          <w:bCs/>
          <w:color w:val="FF0000"/>
          <w:lang w:val="es-MX"/>
        </w:rPr>
      </w:pPr>
      <w:r>
        <w:rPr>
          <w:rFonts w:ascii="Arial" w:hAnsi="Arial" w:cs="Arial"/>
          <w:b/>
          <w:bCs/>
        </w:rPr>
        <w:lastRenderedPageBreak/>
        <w:t>8</w:t>
      </w:r>
      <w:r w:rsidRPr="00234BF2">
        <w:rPr>
          <w:rFonts w:ascii="Arial" w:hAnsi="Arial" w:cs="Arial"/>
          <w:b/>
          <w:bCs/>
        </w:rPr>
        <w:t>)</w:t>
      </w:r>
      <w:r w:rsidRPr="00234BF2">
        <w:rPr>
          <w:rFonts w:ascii="Arial" w:hAnsi="Arial" w:cs="Arial"/>
        </w:rPr>
        <w:t xml:space="preserve"> </w:t>
      </w:r>
      <w:r>
        <w:rPr>
          <w:rFonts w:ascii="Arial" w:hAnsi="Arial" w:cs="Arial"/>
        </w:rPr>
        <w:t xml:space="preserve">que por </w:t>
      </w:r>
      <w:r w:rsidR="00234BF2" w:rsidRPr="00AE56F5">
        <w:rPr>
          <w:rFonts w:ascii="Arial" w:hAnsi="Arial" w:cs="Arial"/>
          <w:bCs/>
          <w:iCs/>
          <w:lang w:val="es-MX"/>
        </w:rPr>
        <w:t>Resolución de Directorio Nº 16 de 6/8/13</w:t>
      </w:r>
      <w:r>
        <w:rPr>
          <w:rFonts w:ascii="Arial" w:hAnsi="Arial" w:cs="Arial"/>
          <w:bCs/>
          <w:iCs/>
          <w:lang w:val="es-MX"/>
        </w:rPr>
        <w:t xml:space="preserve">, se </w:t>
      </w:r>
      <w:r w:rsidR="00234BF2" w:rsidRPr="00C97D7D">
        <w:rPr>
          <w:rFonts w:ascii="Arial" w:hAnsi="Arial" w:cs="Arial"/>
          <w:lang w:val="es-MX"/>
        </w:rPr>
        <w:t xml:space="preserve">dispuso </w:t>
      </w:r>
      <w:r w:rsidR="00234BF2">
        <w:rPr>
          <w:rFonts w:ascii="Arial" w:hAnsi="Arial" w:cs="Arial"/>
          <w:lang w:val="es-MX"/>
        </w:rPr>
        <w:t xml:space="preserve">reiterar lo establecido en la Resolución Nº 28 de 16/7/13, ofreciéndose abonar el precio acordado de la siguiente forma: 50 % del precio de venta al momento de suscripción de un compromiso de compraventa, y el saldo (50 %) se abonará en un plazo de seis meses contados a partir de la fecha de la firma de dicho compromiso, al momento de suscribir la escritura </w:t>
      </w:r>
      <w:r>
        <w:rPr>
          <w:rFonts w:ascii="Arial" w:hAnsi="Arial" w:cs="Arial"/>
          <w:lang w:val="es-MX"/>
        </w:rPr>
        <w:t>de compraventa a favor del Organismo;</w:t>
      </w:r>
    </w:p>
    <w:p w:rsidR="00234BF2" w:rsidRDefault="00AE56F5" w:rsidP="00A915F0">
      <w:pPr>
        <w:spacing w:line="360" w:lineRule="auto"/>
        <w:ind w:firstLine="2694"/>
        <w:jc w:val="both"/>
        <w:rPr>
          <w:rFonts w:ascii="Arial" w:hAnsi="Arial" w:cs="Arial"/>
          <w:lang w:val="es-MX"/>
        </w:rPr>
      </w:pPr>
      <w:r>
        <w:rPr>
          <w:rFonts w:ascii="Arial" w:hAnsi="Arial" w:cs="Arial"/>
          <w:b/>
          <w:bCs/>
        </w:rPr>
        <w:t>9</w:t>
      </w:r>
      <w:r w:rsidRPr="00234BF2">
        <w:rPr>
          <w:rFonts w:ascii="Arial" w:hAnsi="Arial" w:cs="Arial"/>
          <w:b/>
          <w:bCs/>
        </w:rPr>
        <w:t>)</w:t>
      </w:r>
      <w:r w:rsidRPr="00234BF2">
        <w:rPr>
          <w:rFonts w:ascii="Arial" w:hAnsi="Arial" w:cs="Arial"/>
        </w:rPr>
        <w:t xml:space="preserve"> </w:t>
      </w:r>
      <w:r>
        <w:rPr>
          <w:rFonts w:ascii="Arial" w:hAnsi="Arial" w:cs="Arial"/>
        </w:rPr>
        <w:t>que dicho acto administrativo se notificó a los propietarios el 1</w:t>
      </w:r>
      <w:r>
        <w:rPr>
          <w:rFonts w:ascii="Arial" w:hAnsi="Arial" w:cs="Arial"/>
          <w:lang w:val="es-MX"/>
        </w:rPr>
        <w:t>4/8/13;</w:t>
      </w:r>
    </w:p>
    <w:p w:rsidR="00AE56F5" w:rsidRPr="003B1CAD" w:rsidRDefault="00AE56F5" w:rsidP="00A915F0">
      <w:pPr>
        <w:spacing w:line="360" w:lineRule="auto"/>
        <w:ind w:firstLine="2694"/>
        <w:jc w:val="both"/>
        <w:rPr>
          <w:rFonts w:ascii="Arial" w:hAnsi="Arial" w:cs="Arial"/>
          <w:lang w:val="es-MX"/>
        </w:rPr>
      </w:pPr>
      <w:r>
        <w:rPr>
          <w:rFonts w:ascii="Arial" w:hAnsi="Arial" w:cs="Arial"/>
          <w:b/>
          <w:bCs/>
        </w:rPr>
        <w:t>10</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lang w:val="es-MX"/>
        </w:rPr>
        <w:t xml:space="preserve"> con fecha 14/8/13</w:t>
      </w:r>
      <w:r w:rsidRPr="008F551F">
        <w:rPr>
          <w:rFonts w:ascii="Arial" w:hAnsi="Arial" w:cs="Arial"/>
          <w:lang w:val="es-MX"/>
        </w:rPr>
        <w:t xml:space="preserve">, </w:t>
      </w:r>
      <w:r w:rsidRPr="00AE56F5">
        <w:rPr>
          <w:rFonts w:ascii="Arial" w:hAnsi="Arial" w:cs="Arial"/>
          <w:lang w:val="es-MX"/>
        </w:rPr>
        <w:t>los propietarios</w:t>
      </w:r>
      <w:r w:rsidRPr="002936B4">
        <w:rPr>
          <w:rFonts w:ascii="Arial" w:hAnsi="Arial" w:cs="Arial"/>
          <w:b/>
          <w:i/>
          <w:lang w:val="es-MX"/>
        </w:rPr>
        <w:t xml:space="preserve"> </w:t>
      </w:r>
      <w:r w:rsidRPr="002936B4">
        <w:rPr>
          <w:rFonts w:ascii="Arial" w:hAnsi="Arial" w:cs="Arial"/>
          <w:lang w:val="es-MX"/>
        </w:rPr>
        <w:t xml:space="preserve">Vanessa y Nelson Mario </w:t>
      </w:r>
      <w:proofErr w:type="spellStart"/>
      <w:r w:rsidRPr="002936B4">
        <w:rPr>
          <w:rFonts w:ascii="Arial" w:hAnsi="Arial" w:cs="Arial"/>
          <w:lang w:val="es-MX"/>
        </w:rPr>
        <w:t>Valentti</w:t>
      </w:r>
      <w:proofErr w:type="spellEnd"/>
      <w:r w:rsidRPr="002936B4">
        <w:rPr>
          <w:rFonts w:ascii="Arial" w:hAnsi="Arial" w:cs="Arial"/>
          <w:lang w:val="es-MX"/>
        </w:rPr>
        <w:t xml:space="preserve"> Paulo y Roxana e Ismael </w:t>
      </w:r>
      <w:proofErr w:type="spellStart"/>
      <w:r w:rsidRPr="002936B4">
        <w:rPr>
          <w:rFonts w:ascii="Arial" w:hAnsi="Arial" w:cs="Arial"/>
          <w:lang w:val="es-MX"/>
        </w:rPr>
        <w:t>Valentti</w:t>
      </w:r>
      <w:proofErr w:type="spellEnd"/>
      <w:r w:rsidRPr="002936B4">
        <w:rPr>
          <w:rFonts w:ascii="Arial" w:hAnsi="Arial" w:cs="Arial"/>
          <w:lang w:val="es-MX"/>
        </w:rPr>
        <w:t xml:space="preserve"> </w:t>
      </w:r>
      <w:proofErr w:type="spellStart"/>
      <w:r w:rsidRPr="002936B4">
        <w:rPr>
          <w:rFonts w:ascii="Arial" w:hAnsi="Arial" w:cs="Arial"/>
          <w:lang w:val="es-MX"/>
        </w:rPr>
        <w:t>Sicalo</w:t>
      </w:r>
      <w:proofErr w:type="spellEnd"/>
      <w:r w:rsidRPr="002936B4">
        <w:rPr>
          <w:rFonts w:ascii="Arial" w:hAnsi="Arial" w:cs="Arial"/>
          <w:b/>
          <w:i/>
          <w:lang w:val="es-MX"/>
        </w:rPr>
        <w:t xml:space="preserve"> </w:t>
      </w:r>
      <w:r w:rsidRPr="00AE56F5">
        <w:rPr>
          <w:rFonts w:ascii="Arial" w:hAnsi="Arial" w:cs="Arial"/>
          <w:lang w:val="es-MX"/>
        </w:rPr>
        <w:t>presentaron nota,</w:t>
      </w:r>
      <w:r>
        <w:rPr>
          <w:rFonts w:ascii="Arial" w:hAnsi="Arial" w:cs="Arial"/>
          <w:lang w:val="es-MX"/>
        </w:rPr>
        <w:t xml:space="preserve"> indicando que aceptan el ofrecimiento de compra efectuado en U$S 3.215 por hectárea, así como también aceptan la modalidad de pago propuesta;</w:t>
      </w:r>
    </w:p>
    <w:p w:rsidR="00AE56F5" w:rsidRDefault="00AE56F5" w:rsidP="00A915F0">
      <w:pPr>
        <w:spacing w:line="360" w:lineRule="auto"/>
        <w:ind w:firstLine="2694"/>
        <w:jc w:val="both"/>
        <w:rPr>
          <w:rFonts w:ascii="Arial" w:hAnsi="Arial" w:cs="Arial"/>
          <w:lang w:val="es-MX"/>
        </w:rPr>
      </w:pPr>
      <w:r>
        <w:rPr>
          <w:rFonts w:ascii="Arial" w:hAnsi="Arial" w:cs="Arial"/>
          <w:b/>
          <w:bCs/>
        </w:rPr>
        <w:t>11</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lang w:val="es-MX"/>
        </w:rPr>
        <w:t xml:space="preserve"> posteriormente, el </w:t>
      </w:r>
      <w:r>
        <w:rPr>
          <w:rFonts w:ascii="Arial" w:hAnsi="Arial" w:cs="Arial"/>
        </w:rPr>
        <w:t>23/8/1</w:t>
      </w:r>
      <w:r w:rsidR="00A915F0">
        <w:rPr>
          <w:rFonts w:ascii="Arial" w:hAnsi="Arial" w:cs="Arial"/>
        </w:rPr>
        <w:t>3</w:t>
      </w:r>
      <w:r>
        <w:rPr>
          <w:rFonts w:ascii="Arial" w:hAnsi="Arial" w:cs="Arial"/>
        </w:rPr>
        <w:t xml:space="preserve">, </w:t>
      </w:r>
      <w:r>
        <w:rPr>
          <w:rFonts w:ascii="Arial" w:hAnsi="Arial" w:cs="Arial"/>
          <w:lang w:val="es-MX"/>
        </w:rPr>
        <w:t>dichas personas</w:t>
      </w:r>
      <w:r w:rsidRPr="003709CE">
        <w:rPr>
          <w:rFonts w:ascii="Arial" w:hAnsi="Arial" w:cs="Arial"/>
          <w:b/>
          <w:i/>
          <w:lang w:val="es-MX"/>
        </w:rPr>
        <w:t xml:space="preserve"> </w:t>
      </w:r>
      <w:r w:rsidRPr="003709CE">
        <w:rPr>
          <w:rFonts w:ascii="Arial" w:hAnsi="Arial" w:cs="Arial"/>
          <w:lang w:val="es-MX"/>
        </w:rPr>
        <w:t>p</w:t>
      </w:r>
      <w:r>
        <w:rPr>
          <w:rFonts w:ascii="Arial" w:hAnsi="Arial" w:cs="Arial"/>
          <w:lang w:val="es-MX"/>
        </w:rPr>
        <w:t>resentaron</w:t>
      </w:r>
      <w:r w:rsidRPr="003709CE">
        <w:rPr>
          <w:rFonts w:ascii="Arial" w:hAnsi="Arial" w:cs="Arial"/>
          <w:lang w:val="es-MX"/>
        </w:rPr>
        <w:t xml:space="preserve"> documentación </w:t>
      </w:r>
      <w:r>
        <w:rPr>
          <w:rFonts w:ascii="Arial" w:hAnsi="Arial" w:cs="Arial"/>
          <w:lang w:val="es-MX"/>
        </w:rPr>
        <w:t xml:space="preserve">notarial que refiere a </w:t>
      </w:r>
      <w:r w:rsidRPr="003709CE">
        <w:rPr>
          <w:rFonts w:ascii="Arial" w:hAnsi="Arial" w:cs="Arial"/>
          <w:lang w:val="es-MX"/>
        </w:rPr>
        <w:t>la titularidad de las respectivas fracciones.</w:t>
      </w:r>
      <w:r>
        <w:rPr>
          <w:rFonts w:ascii="Arial" w:hAnsi="Arial" w:cs="Arial"/>
          <w:lang w:val="es-MX"/>
        </w:rPr>
        <w:t xml:space="preserve"> Conforme dicha documentación, en virtud de la partición efectuada, la titularidad de los bienes se conformaría según el siguiente detalle: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AE56F5" w:rsidRPr="009A684C" w:rsidTr="002129BF">
        <w:tc>
          <w:tcPr>
            <w:tcW w:w="4322" w:type="dxa"/>
            <w:shd w:val="clear" w:color="auto" w:fill="auto"/>
          </w:tcPr>
          <w:p w:rsidR="00AE56F5" w:rsidRPr="009A684C" w:rsidRDefault="00AE56F5" w:rsidP="002129BF">
            <w:pPr>
              <w:spacing w:line="360" w:lineRule="auto"/>
              <w:jc w:val="center"/>
              <w:rPr>
                <w:rFonts w:ascii="Arial" w:hAnsi="Arial" w:cs="Arial"/>
                <w:b/>
                <w:sz w:val="22"/>
                <w:szCs w:val="22"/>
                <w:lang w:val="es-MX"/>
              </w:rPr>
            </w:pPr>
            <w:r w:rsidRPr="009A684C">
              <w:rPr>
                <w:rFonts w:ascii="Arial" w:hAnsi="Arial" w:cs="Arial"/>
                <w:b/>
                <w:sz w:val="22"/>
                <w:szCs w:val="22"/>
                <w:lang w:val="es-MX"/>
              </w:rPr>
              <w:t>PADRÓN</w:t>
            </w:r>
          </w:p>
        </w:tc>
        <w:tc>
          <w:tcPr>
            <w:tcW w:w="4322" w:type="dxa"/>
            <w:shd w:val="clear" w:color="auto" w:fill="auto"/>
          </w:tcPr>
          <w:p w:rsidR="00AE56F5" w:rsidRPr="009A684C" w:rsidRDefault="00AE56F5" w:rsidP="002129BF">
            <w:pPr>
              <w:spacing w:line="360" w:lineRule="auto"/>
              <w:jc w:val="center"/>
              <w:rPr>
                <w:rFonts w:ascii="Arial" w:hAnsi="Arial" w:cs="Arial"/>
                <w:b/>
                <w:sz w:val="22"/>
                <w:szCs w:val="22"/>
                <w:lang w:val="es-MX"/>
              </w:rPr>
            </w:pPr>
            <w:r w:rsidRPr="009A684C">
              <w:rPr>
                <w:rFonts w:ascii="Arial" w:hAnsi="Arial" w:cs="Arial"/>
                <w:b/>
                <w:sz w:val="22"/>
                <w:szCs w:val="22"/>
                <w:lang w:val="es-MX"/>
              </w:rPr>
              <w:t>TITULAR/ES</w:t>
            </w:r>
          </w:p>
        </w:tc>
      </w:tr>
      <w:tr w:rsidR="00AE56F5" w:rsidRPr="009A684C" w:rsidTr="002129BF">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6756</w:t>
            </w:r>
          </w:p>
        </w:tc>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 xml:space="preserve">Roxana </w:t>
            </w:r>
            <w:proofErr w:type="spellStart"/>
            <w:r w:rsidRPr="009A684C">
              <w:rPr>
                <w:rFonts w:ascii="Arial" w:hAnsi="Arial" w:cs="Arial"/>
                <w:sz w:val="22"/>
                <w:szCs w:val="22"/>
                <w:lang w:val="es-MX"/>
              </w:rPr>
              <w:t>Valentti</w:t>
            </w:r>
            <w:proofErr w:type="spellEnd"/>
            <w:r w:rsidRPr="009A684C">
              <w:rPr>
                <w:rFonts w:ascii="Arial" w:hAnsi="Arial" w:cs="Arial"/>
                <w:sz w:val="22"/>
                <w:szCs w:val="22"/>
                <w:lang w:val="es-MX"/>
              </w:rPr>
              <w:t xml:space="preserve"> </w:t>
            </w:r>
            <w:proofErr w:type="spellStart"/>
            <w:r w:rsidRPr="009A684C">
              <w:rPr>
                <w:rFonts w:ascii="Arial" w:hAnsi="Arial" w:cs="Arial"/>
                <w:sz w:val="22"/>
                <w:szCs w:val="22"/>
                <w:lang w:val="es-MX"/>
              </w:rPr>
              <w:t>Sicalo</w:t>
            </w:r>
            <w:proofErr w:type="spellEnd"/>
          </w:p>
        </w:tc>
      </w:tr>
      <w:tr w:rsidR="00AE56F5" w:rsidRPr="009A684C" w:rsidTr="002129BF">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6891</w:t>
            </w:r>
          </w:p>
        </w:tc>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 xml:space="preserve">Ismael Gilberto </w:t>
            </w:r>
            <w:proofErr w:type="spellStart"/>
            <w:r w:rsidRPr="009A684C">
              <w:rPr>
                <w:rFonts w:ascii="Arial" w:hAnsi="Arial" w:cs="Arial"/>
                <w:sz w:val="22"/>
                <w:szCs w:val="22"/>
                <w:lang w:val="es-MX"/>
              </w:rPr>
              <w:t>Valentti</w:t>
            </w:r>
            <w:proofErr w:type="spellEnd"/>
            <w:r w:rsidRPr="009A684C">
              <w:rPr>
                <w:rFonts w:ascii="Arial" w:hAnsi="Arial" w:cs="Arial"/>
                <w:sz w:val="22"/>
                <w:szCs w:val="22"/>
                <w:lang w:val="es-MX"/>
              </w:rPr>
              <w:t xml:space="preserve"> </w:t>
            </w:r>
            <w:proofErr w:type="spellStart"/>
            <w:r w:rsidRPr="009A684C">
              <w:rPr>
                <w:rFonts w:ascii="Arial" w:hAnsi="Arial" w:cs="Arial"/>
                <w:sz w:val="22"/>
                <w:szCs w:val="22"/>
                <w:lang w:val="es-MX"/>
              </w:rPr>
              <w:t>Sicalo</w:t>
            </w:r>
            <w:proofErr w:type="spellEnd"/>
          </w:p>
        </w:tc>
      </w:tr>
      <w:tr w:rsidR="00AE56F5" w:rsidRPr="009A684C" w:rsidTr="002129BF">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6892</w:t>
            </w:r>
          </w:p>
        </w:tc>
        <w:tc>
          <w:tcPr>
            <w:tcW w:w="4322" w:type="dxa"/>
            <w:shd w:val="clear" w:color="auto" w:fill="auto"/>
          </w:tcPr>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 xml:space="preserve">Nelson Mario </w:t>
            </w:r>
            <w:proofErr w:type="spellStart"/>
            <w:r w:rsidRPr="009A684C">
              <w:rPr>
                <w:rFonts w:ascii="Arial" w:hAnsi="Arial" w:cs="Arial"/>
                <w:sz w:val="22"/>
                <w:szCs w:val="22"/>
                <w:lang w:val="es-MX"/>
              </w:rPr>
              <w:t>Valentti</w:t>
            </w:r>
            <w:proofErr w:type="spellEnd"/>
            <w:r w:rsidRPr="009A684C">
              <w:rPr>
                <w:rFonts w:ascii="Arial" w:hAnsi="Arial" w:cs="Arial"/>
                <w:sz w:val="22"/>
                <w:szCs w:val="22"/>
                <w:lang w:val="es-MX"/>
              </w:rPr>
              <w:t xml:space="preserve"> Paulo</w:t>
            </w:r>
          </w:p>
          <w:p w:rsidR="00AE56F5" w:rsidRPr="009A684C" w:rsidRDefault="00AE56F5" w:rsidP="002129BF">
            <w:pPr>
              <w:spacing w:line="360" w:lineRule="auto"/>
              <w:jc w:val="center"/>
              <w:rPr>
                <w:rFonts w:ascii="Arial" w:hAnsi="Arial" w:cs="Arial"/>
                <w:sz w:val="22"/>
                <w:szCs w:val="22"/>
                <w:lang w:val="es-MX"/>
              </w:rPr>
            </w:pPr>
            <w:r w:rsidRPr="009A684C">
              <w:rPr>
                <w:rFonts w:ascii="Arial" w:hAnsi="Arial" w:cs="Arial"/>
                <w:sz w:val="22"/>
                <w:szCs w:val="22"/>
                <w:lang w:val="es-MX"/>
              </w:rPr>
              <w:t xml:space="preserve">Vanessa </w:t>
            </w:r>
            <w:proofErr w:type="spellStart"/>
            <w:r w:rsidRPr="009A684C">
              <w:rPr>
                <w:rFonts w:ascii="Arial" w:hAnsi="Arial" w:cs="Arial"/>
                <w:sz w:val="22"/>
                <w:szCs w:val="22"/>
                <w:lang w:val="es-MX"/>
              </w:rPr>
              <w:t>Valentti</w:t>
            </w:r>
            <w:proofErr w:type="spellEnd"/>
            <w:r w:rsidRPr="009A684C">
              <w:rPr>
                <w:rFonts w:ascii="Arial" w:hAnsi="Arial" w:cs="Arial"/>
                <w:sz w:val="22"/>
                <w:szCs w:val="22"/>
                <w:lang w:val="es-MX"/>
              </w:rPr>
              <w:t xml:space="preserve"> Paulo</w:t>
            </w:r>
          </w:p>
        </w:tc>
      </w:tr>
    </w:tbl>
    <w:p w:rsidR="00234BF2" w:rsidRPr="00576F42" w:rsidRDefault="00AE56F5" w:rsidP="00A915F0">
      <w:pPr>
        <w:spacing w:line="360" w:lineRule="auto"/>
        <w:ind w:firstLine="2694"/>
        <w:jc w:val="both"/>
        <w:rPr>
          <w:rFonts w:ascii="Arial" w:hAnsi="Arial" w:cs="Arial"/>
          <w:lang w:val="es-MX"/>
        </w:rPr>
      </w:pPr>
      <w:r>
        <w:rPr>
          <w:rFonts w:ascii="Arial" w:hAnsi="Arial" w:cs="Arial"/>
          <w:b/>
          <w:bCs/>
        </w:rPr>
        <w:t>12</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rPr>
        <w:t xml:space="preserve"> c</w:t>
      </w:r>
      <w:proofErr w:type="spellStart"/>
      <w:r w:rsidR="00234BF2" w:rsidRPr="00576F42">
        <w:rPr>
          <w:rFonts w:ascii="Arial" w:hAnsi="Arial" w:cs="Arial"/>
          <w:lang w:val="es-MX"/>
        </w:rPr>
        <w:t>on</w:t>
      </w:r>
      <w:proofErr w:type="spellEnd"/>
      <w:r w:rsidR="00234BF2" w:rsidRPr="00576F42">
        <w:rPr>
          <w:rFonts w:ascii="Arial" w:hAnsi="Arial" w:cs="Arial"/>
          <w:lang w:val="es-MX"/>
        </w:rPr>
        <w:t xml:space="preserve"> fecha 3/9/13, se efectuó </w:t>
      </w:r>
      <w:r w:rsidR="00234BF2" w:rsidRPr="00AE56F5">
        <w:rPr>
          <w:rFonts w:ascii="Arial" w:hAnsi="Arial" w:cs="Arial"/>
          <w:bCs/>
          <w:iCs/>
          <w:lang w:val="es-MX"/>
        </w:rPr>
        <w:t xml:space="preserve">informe </w:t>
      </w:r>
      <w:r>
        <w:rPr>
          <w:rFonts w:ascii="Arial" w:hAnsi="Arial" w:cs="Arial"/>
          <w:bCs/>
          <w:iCs/>
          <w:lang w:val="es-MX"/>
        </w:rPr>
        <w:t>por</w:t>
      </w:r>
      <w:r w:rsidR="00234BF2" w:rsidRPr="00576F42">
        <w:rPr>
          <w:rFonts w:ascii="Arial" w:hAnsi="Arial" w:cs="Arial"/>
          <w:lang w:val="es-MX"/>
        </w:rPr>
        <w:t xml:space="preserve"> el que se indica que </w:t>
      </w:r>
      <w:r w:rsidR="00234BF2">
        <w:rPr>
          <w:rFonts w:ascii="Arial" w:hAnsi="Arial" w:cs="Arial"/>
          <w:lang w:val="es-MX"/>
        </w:rPr>
        <w:t>en la</w:t>
      </w:r>
      <w:r w:rsidR="00234BF2" w:rsidRPr="00576F42">
        <w:rPr>
          <w:rFonts w:ascii="Arial" w:hAnsi="Arial" w:cs="Arial"/>
          <w:lang w:val="es-MX"/>
        </w:rPr>
        <w:t xml:space="preserve"> Cuenta Presupuestal 3.7, Ítem Presupuestal 306, Plan Presupuestal 2013,</w:t>
      </w:r>
      <w:r>
        <w:rPr>
          <w:rFonts w:ascii="Arial" w:hAnsi="Arial" w:cs="Arial"/>
          <w:lang w:val="es-MX"/>
        </w:rPr>
        <w:t xml:space="preserve"> cuenta con</w:t>
      </w:r>
      <w:r w:rsidR="00234BF2">
        <w:rPr>
          <w:rFonts w:ascii="Arial" w:hAnsi="Arial" w:cs="Arial"/>
          <w:lang w:val="es-MX"/>
        </w:rPr>
        <w:t xml:space="preserve"> disponibilidad </w:t>
      </w:r>
      <w:r w:rsidR="00234BF2" w:rsidRPr="00576F42">
        <w:rPr>
          <w:rFonts w:ascii="Arial" w:hAnsi="Arial" w:cs="Arial"/>
          <w:lang w:val="es-MX"/>
        </w:rPr>
        <w:t>por la suma</w:t>
      </w:r>
      <w:r w:rsidR="00234BF2">
        <w:rPr>
          <w:rFonts w:ascii="Arial" w:hAnsi="Arial" w:cs="Arial"/>
          <w:lang w:val="es-MX"/>
        </w:rPr>
        <w:t xml:space="preserve"> de $ 190.439.319,41</w:t>
      </w:r>
      <w:r>
        <w:rPr>
          <w:rFonts w:ascii="Arial" w:hAnsi="Arial" w:cs="Arial"/>
          <w:lang w:val="es-MX"/>
        </w:rPr>
        <w:t>;</w:t>
      </w:r>
    </w:p>
    <w:p w:rsidR="00234BF2" w:rsidRDefault="00AE56F5" w:rsidP="00A915F0">
      <w:pPr>
        <w:spacing w:line="360" w:lineRule="auto"/>
        <w:ind w:firstLine="2694"/>
        <w:jc w:val="both"/>
        <w:rPr>
          <w:rFonts w:ascii="Arial" w:hAnsi="Arial" w:cs="Arial"/>
          <w:lang w:val="es-MX"/>
        </w:rPr>
      </w:pPr>
      <w:r>
        <w:rPr>
          <w:rFonts w:ascii="Arial" w:hAnsi="Arial" w:cs="Arial"/>
          <w:b/>
          <w:bCs/>
        </w:rPr>
        <w:t>13</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rPr>
        <w:t xml:space="preserve"> el Directorio, mediante </w:t>
      </w:r>
      <w:r w:rsidR="00234BF2" w:rsidRPr="00AE56F5">
        <w:rPr>
          <w:rFonts w:ascii="Arial" w:hAnsi="Arial" w:cs="Arial"/>
          <w:bCs/>
          <w:iCs/>
          <w:lang w:val="es-MX"/>
        </w:rPr>
        <w:t>Resolución Nº 2 de 27/8/13 (adoptada por 4 votos)</w:t>
      </w:r>
      <w:r>
        <w:rPr>
          <w:rFonts w:ascii="Arial" w:hAnsi="Arial" w:cs="Arial"/>
          <w:bCs/>
          <w:iCs/>
          <w:lang w:val="es-MX"/>
        </w:rPr>
        <w:t>,</w:t>
      </w:r>
      <w:r w:rsidR="00234BF2" w:rsidRPr="00C97D7D">
        <w:rPr>
          <w:rFonts w:ascii="Arial" w:hAnsi="Arial" w:cs="Arial"/>
          <w:lang w:val="es-MX"/>
        </w:rPr>
        <w:t xml:space="preserve"> dispuso </w:t>
      </w:r>
      <w:r w:rsidR="00234BF2">
        <w:rPr>
          <w:rFonts w:ascii="Arial" w:hAnsi="Arial" w:cs="Arial"/>
          <w:lang w:val="es-MX"/>
        </w:rPr>
        <w:t xml:space="preserve">adquirir a Vanessa y Nelson Mario </w:t>
      </w:r>
      <w:proofErr w:type="spellStart"/>
      <w:r w:rsidR="00234BF2">
        <w:rPr>
          <w:rFonts w:ascii="Arial" w:hAnsi="Arial" w:cs="Arial"/>
          <w:lang w:val="es-MX"/>
        </w:rPr>
        <w:t>Valentti</w:t>
      </w:r>
      <w:proofErr w:type="spellEnd"/>
      <w:r w:rsidR="00234BF2">
        <w:rPr>
          <w:rFonts w:ascii="Arial" w:hAnsi="Arial" w:cs="Arial"/>
          <w:lang w:val="es-MX"/>
        </w:rPr>
        <w:t xml:space="preserve"> Paulo y Roxana e Ismael </w:t>
      </w:r>
      <w:proofErr w:type="spellStart"/>
      <w:r w:rsidR="00234BF2">
        <w:rPr>
          <w:rFonts w:ascii="Arial" w:hAnsi="Arial" w:cs="Arial"/>
          <w:lang w:val="es-MX"/>
        </w:rPr>
        <w:t>Valentti</w:t>
      </w:r>
      <w:proofErr w:type="spellEnd"/>
      <w:r w:rsidR="00234BF2">
        <w:rPr>
          <w:rFonts w:ascii="Arial" w:hAnsi="Arial" w:cs="Arial"/>
          <w:lang w:val="es-MX"/>
        </w:rPr>
        <w:t xml:space="preserve"> </w:t>
      </w:r>
      <w:proofErr w:type="spellStart"/>
      <w:r w:rsidR="00234BF2">
        <w:rPr>
          <w:rFonts w:ascii="Arial" w:hAnsi="Arial" w:cs="Arial"/>
          <w:lang w:val="es-MX"/>
        </w:rPr>
        <w:t>Sicalo</w:t>
      </w:r>
      <w:proofErr w:type="spellEnd"/>
      <w:r w:rsidR="00234BF2">
        <w:rPr>
          <w:rFonts w:ascii="Arial" w:hAnsi="Arial" w:cs="Arial"/>
          <w:lang w:val="es-MX"/>
        </w:rPr>
        <w:t xml:space="preserve">, los Padrones Nº 6892, 6891 y </w:t>
      </w:r>
      <w:r w:rsidR="00234BF2">
        <w:rPr>
          <w:rFonts w:ascii="Arial" w:hAnsi="Arial" w:cs="Arial"/>
          <w:lang w:val="es-MX"/>
        </w:rPr>
        <w:lastRenderedPageBreak/>
        <w:t>6756, por un precio de U$S 3.215 la hectárea, lo que hace un valor total de U$S 2.389.305 en dos pagos iguales, uno en el momento de la suscripción del compromiso de compraventa y el saldo en un plazo de 6 meses contados a partir de la fecha de la firma de dicho compromiso, momento en el cual se suscribirá la escritura correspondiente a fav</w:t>
      </w:r>
      <w:r>
        <w:rPr>
          <w:rFonts w:ascii="Arial" w:hAnsi="Arial" w:cs="Arial"/>
          <w:lang w:val="es-MX"/>
        </w:rPr>
        <w:t>or del Organismo;</w:t>
      </w:r>
    </w:p>
    <w:p w:rsidR="00234BF2" w:rsidRPr="00AE56F5" w:rsidRDefault="00AE56F5" w:rsidP="00A915F0">
      <w:pPr>
        <w:spacing w:line="360" w:lineRule="auto"/>
        <w:ind w:firstLine="2694"/>
        <w:jc w:val="both"/>
        <w:rPr>
          <w:rFonts w:ascii="Arial" w:hAnsi="Arial" w:cs="Arial"/>
          <w:lang w:val="es-MX"/>
        </w:rPr>
      </w:pPr>
      <w:r>
        <w:rPr>
          <w:rFonts w:ascii="Arial" w:hAnsi="Arial" w:cs="Arial"/>
          <w:b/>
          <w:bCs/>
        </w:rPr>
        <w:t>14</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lang w:val="es-MX"/>
        </w:rPr>
        <w:t xml:space="preserve"> con fecha 11/9/13, el Organismo cursó comunicación </w:t>
      </w:r>
      <w:r w:rsidR="00234BF2" w:rsidRPr="00AE56F5">
        <w:rPr>
          <w:rFonts w:ascii="Arial" w:hAnsi="Arial" w:cs="Arial"/>
          <w:bCs/>
          <w:iCs/>
          <w:lang w:val="es-MX"/>
        </w:rPr>
        <w:t>al Ministerio de Ganadería, Agricultura y Pesca, por</w:t>
      </w:r>
      <w:r w:rsidR="00234BF2">
        <w:rPr>
          <w:rFonts w:ascii="Arial" w:hAnsi="Arial" w:cs="Arial"/>
          <w:bCs/>
          <w:iCs/>
          <w:lang w:val="es-MX"/>
        </w:rPr>
        <w:t xml:space="preserve"> la que, en cumplimiento del Art</w:t>
      </w:r>
      <w:r w:rsidR="00A915F0">
        <w:rPr>
          <w:rFonts w:ascii="Arial" w:hAnsi="Arial" w:cs="Arial"/>
          <w:bCs/>
          <w:iCs/>
          <w:lang w:val="es-MX"/>
        </w:rPr>
        <w:t>ículo</w:t>
      </w:r>
      <w:r w:rsidR="00234BF2">
        <w:rPr>
          <w:rFonts w:ascii="Arial" w:hAnsi="Arial" w:cs="Arial"/>
          <w:bCs/>
          <w:iCs/>
          <w:lang w:val="es-MX"/>
        </w:rPr>
        <w:t xml:space="preserve"> 836 de la Ley Nº 18.719, se pone en conocimiento la adquis</w:t>
      </w:r>
      <w:r>
        <w:rPr>
          <w:rFonts w:ascii="Arial" w:hAnsi="Arial" w:cs="Arial"/>
          <w:bCs/>
          <w:iCs/>
          <w:lang w:val="es-MX"/>
        </w:rPr>
        <w:t>ición de los padrones dispuesta;</w:t>
      </w:r>
    </w:p>
    <w:p w:rsidR="00234BF2" w:rsidRPr="00E1514A" w:rsidRDefault="00AE56F5" w:rsidP="00A915F0">
      <w:pPr>
        <w:spacing w:line="360" w:lineRule="auto"/>
        <w:ind w:firstLine="2694"/>
        <w:jc w:val="both"/>
        <w:rPr>
          <w:rFonts w:ascii="Arial" w:hAnsi="Arial" w:cs="Arial"/>
          <w:bCs/>
          <w:iCs/>
          <w:lang w:val="es-MX"/>
        </w:rPr>
      </w:pPr>
      <w:r>
        <w:rPr>
          <w:rFonts w:ascii="Arial" w:hAnsi="Arial" w:cs="Arial"/>
          <w:b/>
          <w:bCs/>
        </w:rPr>
        <w:t>15</w:t>
      </w:r>
      <w:r w:rsidRPr="00234BF2">
        <w:rPr>
          <w:rFonts w:ascii="Arial" w:hAnsi="Arial" w:cs="Arial"/>
          <w:b/>
          <w:bCs/>
        </w:rPr>
        <w:t>)</w:t>
      </w:r>
      <w:r w:rsidRPr="00234BF2">
        <w:rPr>
          <w:rFonts w:ascii="Arial" w:hAnsi="Arial" w:cs="Arial"/>
        </w:rPr>
        <w:t xml:space="preserve"> </w:t>
      </w:r>
      <w:r w:rsidRPr="00AE56F5">
        <w:rPr>
          <w:rFonts w:ascii="Arial" w:hAnsi="Arial" w:cs="Arial"/>
        </w:rPr>
        <w:t>que</w:t>
      </w:r>
      <w:r>
        <w:rPr>
          <w:rFonts w:ascii="Arial" w:hAnsi="Arial" w:cs="Arial"/>
        </w:rPr>
        <w:t xml:space="preserve"> según informe del </w:t>
      </w:r>
      <w:r>
        <w:rPr>
          <w:rFonts w:ascii="Arial" w:hAnsi="Arial" w:cs="Arial"/>
          <w:lang w:val="es-MX"/>
        </w:rPr>
        <w:t>21/10/13 efectuado a</w:t>
      </w:r>
      <w:r w:rsidR="00234BF2">
        <w:rPr>
          <w:rFonts w:ascii="Arial" w:hAnsi="Arial" w:cs="Arial"/>
          <w:lang w:val="es-MX"/>
        </w:rPr>
        <w:t xml:space="preserve"> solicitud de la Secretaria de Directorio, se indica que el problema que se vislumbra en el expediente, referido a que las actuaciones pasan del folio 42 al 137, </w:t>
      </w:r>
      <w:r>
        <w:rPr>
          <w:rFonts w:ascii="Arial" w:hAnsi="Arial" w:cs="Arial"/>
          <w:lang w:val="es-MX"/>
        </w:rPr>
        <w:t>se debe a</w:t>
      </w:r>
      <w:r w:rsidR="00234BF2">
        <w:rPr>
          <w:rFonts w:ascii="Arial" w:hAnsi="Arial" w:cs="Arial"/>
          <w:lang w:val="es-MX"/>
        </w:rPr>
        <w:t xml:space="preserve"> un error que obedece a un </w:t>
      </w:r>
      <w:r w:rsidR="00234BF2" w:rsidRPr="00E1514A">
        <w:rPr>
          <w:rFonts w:ascii="Arial" w:hAnsi="Arial" w:cs="Arial"/>
          <w:lang w:val="es-MX"/>
        </w:rPr>
        <w:t>problema informático que ya fue reportado y responde a la existencia de dos ex</w:t>
      </w:r>
      <w:r w:rsidR="00E1514A" w:rsidRPr="00E1514A">
        <w:rPr>
          <w:rFonts w:ascii="Arial" w:hAnsi="Arial" w:cs="Arial"/>
          <w:lang w:val="es-MX"/>
        </w:rPr>
        <w:t>pedientes con la misma carátula;</w:t>
      </w:r>
    </w:p>
    <w:p w:rsidR="00234BF2" w:rsidRPr="00E1514A" w:rsidRDefault="00E1514A" w:rsidP="00A915F0">
      <w:pPr>
        <w:spacing w:line="360" w:lineRule="auto"/>
        <w:ind w:firstLine="2694"/>
        <w:jc w:val="both"/>
        <w:rPr>
          <w:rFonts w:ascii="Arial" w:hAnsi="Arial" w:cs="Arial"/>
          <w:color w:val="FF0000"/>
          <w:lang w:val="es-MX"/>
        </w:rPr>
      </w:pPr>
      <w:r w:rsidRPr="00E1514A">
        <w:rPr>
          <w:rFonts w:ascii="Arial" w:hAnsi="Arial" w:cs="Arial"/>
          <w:b/>
          <w:bCs/>
        </w:rPr>
        <w:t>16)</w:t>
      </w:r>
      <w:r w:rsidRPr="00E1514A">
        <w:rPr>
          <w:rFonts w:ascii="Arial" w:hAnsi="Arial" w:cs="Arial"/>
        </w:rPr>
        <w:t xml:space="preserve"> que</w:t>
      </w:r>
      <w:r w:rsidRPr="00E1514A">
        <w:rPr>
          <w:rFonts w:ascii="Arial" w:hAnsi="Arial" w:cs="Arial"/>
          <w:lang w:val="es-MX"/>
        </w:rPr>
        <w:t xml:space="preserve"> c</w:t>
      </w:r>
      <w:r w:rsidR="00234BF2" w:rsidRPr="00E1514A">
        <w:rPr>
          <w:rFonts w:ascii="Arial" w:hAnsi="Arial" w:cs="Arial"/>
          <w:bCs/>
          <w:lang w:val="es-MX"/>
        </w:rPr>
        <w:t>on fecha</w:t>
      </w:r>
      <w:r w:rsidR="00234BF2">
        <w:rPr>
          <w:rFonts w:ascii="Arial" w:hAnsi="Arial" w:cs="Arial"/>
          <w:bCs/>
          <w:lang w:val="es-MX"/>
        </w:rPr>
        <w:t xml:space="preserve"> 21/11/13, este Tribunal devolvió las actuaciones </w:t>
      </w:r>
      <w:r w:rsidR="00234BF2">
        <w:rPr>
          <w:rFonts w:ascii="Arial" w:hAnsi="Arial" w:cs="Arial"/>
          <w:bCs/>
        </w:rPr>
        <w:t>p</w:t>
      </w:r>
      <w:r w:rsidR="00234BF2" w:rsidRPr="00397A9C">
        <w:rPr>
          <w:rFonts w:ascii="Arial" w:hAnsi="Arial" w:cs="Arial"/>
          <w:bCs/>
        </w:rPr>
        <w:t xml:space="preserve">ara mejor proveer, a efectos de que </w:t>
      </w:r>
      <w:r w:rsidR="00234BF2">
        <w:rPr>
          <w:rFonts w:ascii="Arial" w:hAnsi="Arial" w:cs="Arial"/>
          <w:bCs/>
        </w:rPr>
        <w:t>el Organismo informara:</w:t>
      </w:r>
    </w:p>
    <w:p w:rsidR="00234BF2" w:rsidRDefault="00E1514A" w:rsidP="00E1514A">
      <w:pPr>
        <w:spacing w:line="360" w:lineRule="auto"/>
        <w:jc w:val="both"/>
        <w:rPr>
          <w:rFonts w:ascii="Arial" w:hAnsi="Arial" w:cs="Arial"/>
          <w:bCs/>
        </w:rPr>
      </w:pPr>
      <w:r>
        <w:rPr>
          <w:rFonts w:ascii="Arial" w:hAnsi="Arial" w:cs="Arial"/>
          <w:b/>
          <w:bCs/>
          <w:lang w:val="es-MX"/>
        </w:rPr>
        <w:t>16.1</w:t>
      </w:r>
      <w:r w:rsidR="00A915F0">
        <w:rPr>
          <w:rFonts w:ascii="Arial" w:hAnsi="Arial" w:cs="Arial"/>
          <w:b/>
          <w:bCs/>
          <w:lang w:val="es-MX"/>
        </w:rPr>
        <w:t>)</w:t>
      </w:r>
      <w:r w:rsidR="00234BF2">
        <w:rPr>
          <w:rFonts w:ascii="Arial" w:hAnsi="Arial" w:cs="Arial"/>
          <w:bCs/>
        </w:rPr>
        <w:t xml:space="preserve"> si se obtuvieron observaciones de parte del Poder Ejecutivo, una vez cursada la comunicación de la Resolución Nº 2 de fecha 27/8/13 (Art. 836 de la Ley Nº 18.719).</w:t>
      </w:r>
    </w:p>
    <w:p w:rsidR="00234BF2" w:rsidRPr="006A1F4A" w:rsidRDefault="00E1514A" w:rsidP="00E1514A">
      <w:pPr>
        <w:spacing w:line="360" w:lineRule="auto"/>
        <w:jc w:val="both"/>
        <w:rPr>
          <w:rFonts w:ascii="Arial" w:hAnsi="Arial" w:cs="Arial"/>
          <w:bCs/>
        </w:rPr>
      </w:pPr>
      <w:r w:rsidRPr="00E1514A">
        <w:rPr>
          <w:rFonts w:ascii="Arial" w:hAnsi="Arial" w:cs="Arial"/>
          <w:b/>
          <w:bCs/>
        </w:rPr>
        <w:t>16.2</w:t>
      </w:r>
      <w:r w:rsidR="00A915F0">
        <w:rPr>
          <w:rFonts w:ascii="Arial" w:hAnsi="Arial" w:cs="Arial"/>
          <w:b/>
          <w:bCs/>
        </w:rPr>
        <w:t>)</w:t>
      </w:r>
      <w:r w:rsidR="00234BF2">
        <w:rPr>
          <w:rFonts w:ascii="Arial" w:hAnsi="Arial" w:cs="Arial"/>
          <w:b/>
          <w:bCs/>
        </w:rPr>
        <w:t xml:space="preserve"> </w:t>
      </w:r>
      <w:r w:rsidR="00234BF2" w:rsidRPr="00507691">
        <w:rPr>
          <w:rFonts w:ascii="Arial" w:hAnsi="Arial" w:cs="Arial"/>
          <w:bCs/>
        </w:rPr>
        <w:t>qué relaci</w:t>
      </w:r>
      <w:r w:rsidR="00234BF2">
        <w:rPr>
          <w:rFonts w:ascii="Arial" w:hAnsi="Arial" w:cs="Arial"/>
          <w:bCs/>
        </w:rPr>
        <w:t xml:space="preserve">ón guarda </w:t>
      </w:r>
      <w:r w:rsidR="00234BF2" w:rsidRPr="00507691">
        <w:rPr>
          <w:rFonts w:ascii="Arial" w:hAnsi="Arial" w:cs="Arial"/>
          <w:bCs/>
        </w:rPr>
        <w:t>la adquisición dispuesta en la oportunidad</w:t>
      </w:r>
      <w:r w:rsidR="00234BF2">
        <w:rPr>
          <w:rFonts w:ascii="Arial" w:hAnsi="Arial" w:cs="Arial"/>
          <w:bCs/>
        </w:rPr>
        <w:t xml:space="preserve"> con </w:t>
      </w:r>
      <w:r w:rsidR="00234BF2" w:rsidRPr="00507691">
        <w:rPr>
          <w:rFonts w:ascii="Arial" w:hAnsi="Arial" w:cs="Arial"/>
          <w:bCs/>
        </w:rPr>
        <w:t xml:space="preserve">las actuaciones relacionadas con la intimación efectuada a Griselda </w:t>
      </w:r>
      <w:proofErr w:type="spellStart"/>
      <w:r w:rsidR="00234BF2" w:rsidRPr="00507691">
        <w:rPr>
          <w:rFonts w:ascii="Arial" w:hAnsi="Arial" w:cs="Arial"/>
          <w:bCs/>
        </w:rPr>
        <w:t>Valentti</w:t>
      </w:r>
      <w:proofErr w:type="spellEnd"/>
      <w:r w:rsidR="00234BF2" w:rsidRPr="00507691">
        <w:rPr>
          <w:rFonts w:ascii="Arial" w:hAnsi="Arial" w:cs="Arial"/>
          <w:bCs/>
        </w:rPr>
        <w:t xml:space="preserve"> </w:t>
      </w:r>
      <w:proofErr w:type="spellStart"/>
      <w:r w:rsidR="00234BF2" w:rsidRPr="00507691">
        <w:rPr>
          <w:rFonts w:ascii="Arial" w:hAnsi="Arial" w:cs="Arial"/>
          <w:bCs/>
        </w:rPr>
        <w:t>Sícalo</w:t>
      </w:r>
      <w:proofErr w:type="spellEnd"/>
      <w:r w:rsidR="00234BF2" w:rsidRPr="00507691">
        <w:rPr>
          <w:rFonts w:ascii="Arial" w:hAnsi="Arial" w:cs="Arial"/>
          <w:bCs/>
        </w:rPr>
        <w:t xml:space="preserve"> </w:t>
      </w:r>
      <w:r>
        <w:rPr>
          <w:rFonts w:ascii="Arial" w:hAnsi="Arial" w:cs="Arial"/>
          <w:bCs/>
        </w:rPr>
        <w:t>en su carácter de colona;</w:t>
      </w:r>
    </w:p>
    <w:p w:rsidR="00234BF2" w:rsidRPr="006A1F4A" w:rsidRDefault="006A1F4A" w:rsidP="00A915F0">
      <w:pPr>
        <w:spacing w:line="360" w:lineRule="auto"/>
        <w:ind w:firstLine="2694"/>
        <w:jc w:val="both"/>
        <w:rPr>
          <w:rFonts w:ascii="Arial" w:hAnsi="Arial" w:cs="Arial"/>
        </w:rPr>
      </w:pPr>
      <w:r w:rsidRPr="006A1F4A">
        <w:rPr>
          <w:rFonts w:ascii="Arial" w:hAnsi="Arial" w:cs="Arial"/>
          <w:b/>
          <w:bCs/>
        </w:rPr>
        <w:t>17)</w:t>
      </w:r>
      <w:r w:rsidRPr="006A1F4A">
        <w:rPr>
          <w:rFonts w:ascii="Arial" w:hAnsi="Arial" w:cs="Arial"/>
        </w:rPr>
        <w:t xml:space="preserve"> que p</w:t>
      </w:r>
      <w:proofErr w:type="spellStart"/>
      <w:r w:rsidR="00234BF2" w:rsidRPr="006A1F4A">
        <w:rPr>
          <w:rFonts w:ascii="Arial" w:hAnsi="Arial" w:cs="Arial"/>
          <w:lang w:val="es-MX"/>
        </w:rPr>
        <w:t>or</w:t>
      </w:r>
      <w:proofErr w:type="spellEnd"/>
      <w:r w:rsidR="00234BF2" w:rsidRPr="006A1F4A">
        <w:rPr>
          <w:rFonts w:ascii="Arial" w:hAnsi="Arial" w:cs="Arial"/>
          <w:lang w:val="es-MX"/>
        </w:rPr>
        <w:t xml:space="preserve"> Oficio Nº 152/13 de fecha 27/11/13, el Instituto Nacional de Colonización remite nuevamente las actuaciones, informando que:</w:t>
      </w:r>
    </w:p>
    <w:p w:rsidR="00234BF2" w:rsidRPr="008829B4" w:rsidRDefault="006A1F4A" w:rsidP="006A1F4A">
      <w:pPr>
        <w:spacing w:line="360" w:lineRule="auto"/>
        <w:jc w:val="both"/>
        <w:rPr>
          <w:rFonts w:ascii="Arial" w:hAnsi="Arial" w:cs="Arial"/>
          <w:lang w:val="es-MX"/>
        </w:rPr>
      </w:pPr>
      <w:r w:rsidRPr="006A1F4A">
        <w:rPr>
          <w:rFonts w:ascii="Arial" w:hAnsi="Arial" w:cs="Arial"/>
          <w:b/>
        </w:rPr>
        <w:t>17.1</w:t>
      </w:r>
      <w:r w:rsidR="00411E5E">
        <w:rPr>
          <w:rFonts w:ascii="Arial" w:hAnsi="Arial" w:cs="Arial"/>
          <w:b/>
        </w:rPr>
        <w:t>)</w:t>
      </w:r>
      <w:r>
        <w:rPr>
          <w:rFonts w:ascii="Arial" w:hAnsi="Arial" w:cs="Arial"/>
        </w:rPr>
        <w:t xml:space="preserve"> </w:t>
      </w:r>
      <w:r w:rsidR="00234BF2" w:rsidRPr="006A1F4A">
        <w:rPr>
          <w:rFonts w:ascii="Arial" w:hAnsi="Arial" w:cs="Arial"/>
          <w:lang w:val="es-MX"/>
        </w:rPr>
        <w:t>La Resolución de compra devino</w:t>
      </w:r>
      <w:r w:rsidR="00234BF2" w:rsidRPr="008829B4">
        <w:rPr>
          <w:rFonts w:ascii="Arial" w:hAnsi="Arial" w:cs="Arial"/>
          <w:lang w:val="es-MX"/>
        </w:rPr>
        <w:t xml:space="preserve"> firme en tanto el Poder Ejecutivo no realizó observaciones a dicha decisión en el plazo legal respectivo.</w:t>
      </w:r>
    </w:p>
    <w:p w:rsidR="00411E5E" w:rsidRDefault="006A1F4A" w:rsidP="00411E5E">
      <w:pPr>
        <w:spacing w:line="360" w:lineRule="auto"/>
        <w:jc w:val="both"/>
        <w:rPr>
          <w:rFonts w:ascii="Arial" w:hAnsi="Arial" w:cs="Arial"/>
          <w:lang w:val="es-MX"/>
        </w:rPr>
      </w:pPr>
      <w:r w:rsidRPr="006A1F4A">
        <w:rPr>
          <w:rFonts w:ascii="Arial" w:hAnsi="Arial" w:cs="Arial"/>
          <w:b/>
          <w:lang w:val="es-MX"/>
        </w:rPr>
        <w:t>17.2</w:t>
      </w:r>
      <w:r w:rsidR="00411E5E">
        <w:rPr>
          <w:rFonts w:ascii="Arial" w:hAnsi="Arial" w:cs="Arial"/>
          <w:b/>
          <w:lang w:val="es-MX"/>
        </w:rPr>
        <w:t>)</w:t>
      </w:r>
      <w:r>
        <w:rPr>
          <w:rFonts w:ascii="Arial" w:hAnsi="Arial" w:cs="Arial"/>
          <w:lang w:val="es-MX"/>
        </w:rPr>
        <w:t xml:space="preserve"> </w:t>
      </w:r>
      <w:r w:rsidR="00234BF2" w:rsidRPr="008829B4">
        <w:rPr>
          <w:rFonts w:ascii="Arial" w:hAnsi="Arial" w:cs="Arial"/>
          <w:lang w:val="es-MX"/>
        </w:rPr>
        <w:t xml:space="preserve">La intimación a la colona Griselda </w:t>
      </w:r>
      <w:proofErr w:type="spellStart"/>
      <w:r w:rsidR="00234BF2" w:rsidRPr="008829B4">
        <w:rPr>
          <w:rFonts w:ascii="Arial" w:hAnsi="Arial" w:cs="Arial"/>
          <w:lang w:val="es-MX"/>
        </w:rPr>
        <w:t>Valentti</w:t>
      </w:r>
      <w:proofErr w:type="spellEnd"/>
      <w:r w:rsidR="00234BF2" w:rsidRPr="008829B4">
        <w:rPr>
          <w:rFonts w:ascii="Arial" w:hAnsi="Arial" w:cs="Arial"/>
          <w:lang w:val="es-MX"/>
        </w:rPr>
        <w:t xml:space="preserve"> no está relacionada con la compra proyectada. Dicha intimación refiere a la fracción Nº 12 Lote 1 de la </w:t>
      </w:r>
      <w:r w:rsidR="00234BF2" w:rsidRPr="008829B4">
        <w:rPr>
          <w:rFonts w:ascii="Arial" w:hAnsi="Arial" w:cs="Arial"/>
          <w:lang w:val="es-MX"/>
        </w:rPr>
        <w:lastRenderedPageBreak/>
        <w:t xml:space="preserve">Colonia Doctor Emilio </w:t>
      </w:r>
      <w:proofErr w:type="spellStart"/>
      <w:r w:rsidR="00234BF2" w:rsidRPr="008829B4">
        <w:rPr>
          <w:rFonts w:ascii="Arial" w:hAnsi="Arial" w:cs="Arial"/>
          <w:lang w:val="es-MX"/>
        </w:rPr>
        <w:t>Frugoni</w:t>
      </w:r>
      <w:proofErr w:type="spellEnd"/>
      <w:r w:rsidR="00234BF2" w:rsidRPr="008829B4">
        <w:rPr>
          <w:rFonts w:ascii="Arial" w:hAnsi="Arial" w:cs="Arial"/>
          <w:lang w:val="es-MX"/>
        </w:rPr>
        <w:t>, que se corresponde con el Padrón Nº 6889 de la 5ª Sección Catastral de Artigas –del cual la colona es propietaria- y no se encuentra entre los pad</w:t>
      </w:r>
      <w:r w:rsidR="00910411">
        <w:rPr>
          <w:rFonts w:ascii="Arial" w:hAnsi="Arial" w:cs="Arial"/>
          <w:lang w:val="es-MX"/>
        </w:rPr>
        <w:t>rones ofrecidos en venta al Instituto Nacional de Colonización;</w:t>
      </w:r>
    </w:p>
    <w:p w:rsidR="00B376F4" w:rsidRPr="00B376F4" w:rsidRDefault="00110C40" w:rsidP="00411E5E">
      <w:pPr>
        <w:spacing w:line="360" w:lineRule="auto"/>
        <w:ind w:firstLine="708"/>
        <w:jc w:val="both"/>
        <w:rPr>
          <w:rFonts w:ascii="Arial" w:hAnsi="Arial" w:cs="Arial"/>
          <w:i/>
          <w:lang w:val="es-UY" w:eastAsia="es-ES_tradnl"/>
        </w:rPr>
      </w:pPr>
      <w:r w:rsidRPr="00B376F4">
        <w:rPr>
          <w:rFonts w:ascii="Arial" w:hAnsi="Arial" w:cs="Arial"/>
          <w:b/>
          <w:bCs/>
        </w:rPr>
        <w:t xml:space="preserve">CONSIDERANDO: </w:t>
      </w:r>
      <w:r w:rsidR="00FB3A5F" w:rsidRPr="00B376F4">
        <w:rPr>
          <w:rFonts w:ascii="Arial" w:hAnsi="Arial" w:cs="Arial"/>
          <w:b/>
          <w:bCs/>
        </w:rPr>
        <w:t xml:space="preserve">1) </w:t>
      </w:r>
      <w:r w:rsidR="00B376F4">
        <w:rPr>
          <w:rFonts w:ascii="Arial" w:hAnsi="Arial" w:cs="Arial"/>
        </w:rPr>
        <w:t>que</w:t>
      </w:r>
      <w:r w:rsidR="00FB3A5F" w:rsidRPr="00B376F4">
        <w:rPr>
          <w:rFonts w:ascii="Arial" w:hAnsi="Arial" w:cs="Arial"/>
        </w:rPr>
        <w:t xml:space="preserve"> el </w:t>
      </w:r>
      <w:r w:rsidR="00B376F4" w:rsidRPr="00B376F4">
        <w:rPr>
          <w:rFonts w:ascii="Arial" w:hAnsi="Arial" w:cs="Arial"/>
        </w:rPr>
        <w:t xml:space="preserve">Artículo </w:t>
      </w:r>
      <w:r w:rsidR="00B376F4" w:rsidRPr="00B376F4">
        <w:rPr>
          <w:rFonts w:ascii="Arial" w:hAnsi="Arial" w:cs="Arial"/>
          <w:bCs/>
        </w:rPr>
        <w:t>836 de la Ley Nº 18.719, establece: “</w:t>
      </w:r>
      <w:proofErr w:type="spellStart"/>
      <w:r w:rsidR="00B376F4" w:rsidRPr="00B376F4">
        <w:rPr>
          <w:rFonts w:ascii="Arial" w:hAnsi="Arial" w:cs="Arial"/>
          <w:i/>
          <w:lang w:val="es-UY" w:eastAsia="es-ES_tradnl"/>
        </w:rPr>
        <w:t>Autorízase</w:t>
      </w:r>
      <w:proofErr w:type="spellEnd"/>
      <w:r w:rsidR="00B376F4" w:rsidRPr="00B376F4">
        <w:rPr>
          <w:rFonts w:ascii="Arial" w:hAnsi="Arial" w:cs="Arial"/>
          <w:i/>
          <w:lang w:val="es-UY" w:eastAsia="es-ES_tradnl"/>
        </w:rPr>
        <w:t xml:space="preserve"> al Instituto Nacional de Colonización a adquirir inmuebles rurales destinados a planes de colonización en forma directa. La</w:t>
      </w:r>
      <w:r w:rsidR="00B376F4" w:rsidRPr="00643CEC">
        <w:rPr>
          <w:rFonts w:ascii="Arial" w:hAnsi="Arial" w:cs="Arial"/>
          <w:i/>
          <w:color w:val="000000"/>
          <w:lang w:val="es-UY" w:eastAsia="es-ES_tradnl"/>
        </w:rPr>
        <w:t xml:space="preserve"> resolución deberá ser adoptada por mayoría especial con cuatro votos conformes de sus directores y de acuerdo con la normativa vigente. Comunicada esta resolución </w:t>
      </w:r>
      <w:r w:rsidR="00B376F4" w:rsidRPr="00572522">
        <w:rPr>
          <w:rFonts w:ascii="Arial" w:hAnsi="Arial" w:cs="Arial"/>
          <w:i/>
          <w:lang w:val="es-UY" w:eastAsia="es-ES_tradnl"/>
        </w:rPr>
        <w:t xml:space="preserve">con la debida fundamentación al Poder Ejecutivo, y si ésta no fuera observada dentro de los veinte días hábiles, la misma quedará firme y el Instituto podrá continuar el procedimiento de compra. Si la </w:t>
      </w:r>
      <w:r w:rsidR="00B376F4" w:rsidRPr="00B376F4">
        <w:rPr>
          <w:rFonts w:ascii="Arial" w:hAnsi="Arial" w:cs="Arial"/>
          <w:i/>
          <w:lang w:val="es-UY" w:eastAsia="es-ES_tradnl"/>
        </w:rPr>
        <w:t>resolución fuera observada significará suspensión del procedimiento y reconsideración de lo resuelto por el Directorio”;</w:t>
      </w:r>
    </w:p>
    <w:p w:rsidR="00B376F4" w:rsidRPr="005B597B" w:rsidRDefault="00B376F4" w:rsidP="00411E5E">
      <w:pPr>
        <w:spacing w:line="360" w:lineRule="auto"/>
        <w:jc w:val="both"/>
        <w:rPr>
          <w:rFonts w:ascii="Arial" w:hAnsi="Arial" w:cs="Arial"/>
        </w:rPr>
      </w:pPr>
      <w:r w:rsidRPr="00B376F4">
        <w:rPr>
          <w:rFonts w:ascii="Arial" w:hAnsi="Arial" w:cs="Arial"/>
        </w:rPr>
        <w:t xml:space="preserve"> </w:t>
      </w:r>
      <w:r>
        <w:rPr>
          <w:rFonts w:ascii="Arial" w:hAnsi="Arial" w:cs="Arial"/>
        </w:rPr>
        <w:t xml:space="preserve">       </w:t>
      </w:r>
      <w:r w:rsidRPr="00B376F4">
        <w:rPr>
          <w:rFonts w:ascii="Arial" w:hAnsi="Arial" w:cs="Arial"/>
        </w:rPr>
        <w:t xml:space="preserve">                                          </w:t>
      </w:r>
      <w:r w:rsidRPr="00B376F4">
        <w:rPr>
          <w:rFonts w:ascii="Arial" w:hAnsi="Arial" w:cs="Arial"/>
          <w:b/>
          <w:bCs/>
        </w:rPr>
        <w:t>2)</w:t>
      </w:r>
      <w:r w:rsidRPr="00B376F4">
        <w:rPr>
          <w:rFonts w:ascii="Arial" w:hAnsi="Arial" w:cs="Arial"/>
        </w:rPr>
        <w:t xml:space="preserve"> que </w:t>
      </w:r>
      <w:r>
        <w:rPr>
          <w:rFonts w:ascii="Arial" w:hAnsi="Arial" w:cs="Arial"/>
        </w:rPr>
        <w:t>en la especie, s</w:t>
      </w:r>
      <w:r w:rsidRPr="00B376F4">
        <w:rPr>
          <w:rFonts w:ascii="Arial" w:hAnsi="Arial" w:cs="Arial"/>
        </w:rPr>
        <w:t>e configuraron los extremos exigidos por</w:t>
      </w:r>
      <w:r>
        <w:rPr>
          <w:rFonts w:ascii="Arial" w:hAnsi="Arial" w:cs="Arial"/>
        </w:rPr>
        <w:t xml:space="preserve"> la norma citada, </w:t>
      </w:r>
      <w:r w:rsidR="00411E5E">
        <w:rPr>
          <w:rFonts w:ascii="Arial" w:hAnsi="Arial" w:cs="Arial"/>
        </w:rPr>
        <w:t>por tratarse de una</w:t>
      </w:r>
      <w:r w:rsidRPr="00572522">
        <w:rPr>
          <w:rFonts w:ascii="Arial" w:hAnsi="Arial" w:cs="Arial"/>
        </w:rPr>
        <w:t xml:space="preserve"> adquisición directa dispuesta por Resolución de Directorio por cuatro votos, la que se comunic</w:t>
      </w:r>
      <w:r>
        <w:rPr>
          <w:rFonts w:ascii="Arial" w:hAnsi="Arial" w:cs="Arial"/>
        </w:rPr>
        <w:t>ó al Poder Ejecutivo</w:t>
      </w:r>
      <w:r w:rsidRPr="00611A32">
        <w:rPr>
          <w:rFonts w:ascii="Arial" w:hAnsi="Arial" w:cs="Arial"/>
        </w:rPr>
        <w:t>, quien no fo</w:t>
      </w:r>
      <w:r w:rsidR="005B597B">
        <w:rPr>
          <w:rFonts w:ascii="Arial" w:hAnsi="Arial" w:cs="Arial"/>
        </w:rPr>
        <w:t>rmuló observaciones al respecto</w:t>
      </w:r>
      <w:r w:rsidR="001272E6">
        <w:rPr>
          <w:rFonts w:ascii="Arial" w:hAnsi="Arial" w:cs="Arial"/>
        </w:rPr>
        <w:t xml:space="preserve"> en el plazo normativamente establecido a esos efectos</w:t>
      </w:r>
      <w:r w:rsidR="005B597B">
        <w:rPr>
          <w:rFonts w:ascii="Arial" w:hAnsi="Arial" w:cs="Arial"/>
        </w:rPr>
        <w:t>;</w:t>
      </w:r>
    </w:p>
    <w:p w:rsidR="005B597B" w:rsidRDefault="005B597B" w:rsidP="00411E5E">
      <w:pPr>
        <w:spacing w:line="360" w:lineRule="auto"/>
        <w:jc w:val="both"/>
        <w:rPr>
          <w:rFonts w:ascii="Arial" w:hAnsi="Arial" w:cs="Arial"/>
        </w:rPr>
      </w:pPr>
      <w:r w:rsidRPr="005B597B">
        <w:rPr>
          <w:rFonts w:ascii="Arial" w:hAnsi="Arial" w:cs="Arial"/>
        </w:rPr>
        <w:t xml:space="preserve">                                                  </w:t>
      </w:r>
      <w:r w:rsidRPr="005B597B">
        <w:rPr>
          <w:rFonts w:ascii="Arial" w:hAnsi="Arial" w:cs="Arial"/>
          <w:b/>
          <w:bCs/>
        </w:rPr>
        <w:t>3)</w:t>
      </w:r>
      <w:r w:rsidRPr="005B597B">
        <w:rPr>
          <w:rFonts w:ascii="Arial" w:hAnsi="Arial" w:cs="Arial"/>
        </w:rPr>
        <w:t xml:space="preserve"> que </w:t>
      </w:r>
      <w:r w:rsidR="00B376F4" w:rsidRPr="005B597B">
        <w:rPr>
          <w:rFonts w:ascii="Arial" w:hAnsi="Arial" w:cs="Arial"/>
          <w:lang w:val="es-MX"/>
        </w:rPr>
        <w:t xml:space="preserve">los servicios del Instituto Nacional de Colonización </w:t>
      </w:r>
      <w:r>
        <w:rPr>
          <w:rFonts w:ascii="Arial" w:hAnsi="Arial" w:cs="Arial"/>
          <w:lang w:val="es-MX"/>
        </w:rPr>
        <w:t xml:space="preserve">procedieron </w:t>
      </w:r>
      <w:r w:rsidR="00B376F4" w:rsidRPr="005B597B">
        <w:rPr>
          <w:rFonts w:ascii="Arial" w:hAnsi="Arial" w:cs="Arial"/>
          <w:lang w:val="es-MX"/>
        </w:rPr>
        <w:t>a</w:t>
      </w:r>
      <w:r w:rsidR="00B376F4" w:rsidRPr="005B597B">
        <w:rPr>
          <w:rFonts w:ascii="Arial" w:hAnsi="Arial" w:cs="Arial"/>
        </w:rPr>
        <w:t xml:space="preserve"> la tasación del inmueble</w:t>
      </w:r>
      <w:r w:rsidR="00C407A0">
        <w:rPr>
          <w:rFonts w:ascii="Arial" w:hAnsi="Arial" w:cs="Arial"/>
        </w:rPr>
        <w:t xml:space="preserve"> y</w:t>
      </w:r>
      <w:r w:rsidR="00B376F4" w:rsidRPr="005B597B">
        <w:rPr>
          <w:rFonts w:ascii="Arial" w:hAnsi="Arial" w:cs="Arial"/>
        </w:rPr>
        <w:t xml:space="preserve">, </w:t>
      </w:r>
      <w:r w:rsidR="00EA366E">
        <w:rPr>
          <w:rFonts w:ascii="Arial" w:hAnsi="Arial" w:cs="Arial"/>
        </w:rPr>
        <w:t>si bien no se efectuó</w:t>
      </w:r>
      <w:r w:rsidR="00B376F4">
        <w:rPr>
          <w:rFonts w:ascii="Arial" w:hAnsi="Arial" w:cs="Arial"/>
        </w:rPr>
        <w:t xml:space="preserve"> el estudio de la posibilidad de una explotación económica regular de la misma que justifique la</w:t>
      </w:r>
      <w:r w:rsidR="00C407A0">
        <w:rPr>
          <w:rFonts w:ascii="Arial" w:hAnsi="Arial" w:cs="Arial"/>
        </w:rPr>
        <w:t xml:space="preserve"> operación</w:t>
      </w:r>
      <w:r w:rsidR="00EA366E">
        <w:rPr>
          <w:rFonts w:ascii="Arial" w:hAnsi="Arial" w:cs="Arial"/>
        </w:rPr>
        <w:t xml:space="preserve"> (</w:t>
      </w:r>
      <w:r w:rsidRPr="005B597B">
        <w:rPr>
          <w:rFonts w:ascii="Arial" w:hAnsi="Arial" w:cs="Arial"/>
        </w:rPr>
        <w:t>Artículo 28 de la Ley Nº 11.029</w:t>
      </w:r>
      <w:r w:rsidR="00EA366E">
        <w:rPr>
          <w:rFonts w:ascii="Arial" w:hAnsi="Arial" w:cs="Arial"/>
        </w:rPr>
        <w:t>,</w:t>
      </w:r>
      <w:r w:rsidR="00C407A0">
        <w:rPr>
          <w:rFonts w:ascii="Arial" w:hAnsi="Arial" w:cs="Arial"/>
        </w:rPr>
        <w:t xml:space="preserve"> </w:t>
      </w:r>
      <w:r w:rsidRPr="005B597B">
        <w:rPr>
          <w:rFonts w:ascii="Arial" w:hAnsi="Arial" w:cs="Arial"/>
        </w:rPr>
        <w:t>en la redacción conferida por el Ar</w:t>
      </w:r>
      <w:r>
        <w:rPr>
          <w:rFonts w:ascii="Arial" w:hAnsi="Arial" w:cs="Arial"/>
        </w:rPr>
        <w:t>tículo 15 de la Ley Nº 18.187)</w:t>
      </w:r>
      <w:r w:rsidR="00C407A0">
        <w:rPr>
          <w:rFonts w:ascii="Arial" w:hAnsi="Arial" w:cs="Arial"/>
        </w:rPr>
        <w:t>,</w:t>
      </w:r>
      <w:r w:rsidR="00EA366E">
        <w:rPr>
          <w:rFonts w:ascii="Arial" w:hAnsi="Arial" w:cs="Arial"/>
        </w:rPr>
        <w:t xml:space="preserve"> se considera que el mismo está implícito</w:t>
      </w:r>
      <w:r w:rsidR="00C407A0">
        <w:rPr>
          <w:rFonts w:ascii="Arial" w:hAnsi="Arial" w:cs="Arial"/>
        </w:rPr>
        <w:t xml:space="preserve"> en virtud de que los enajenantes son </w:t>
      </w:r>
      <w:r w:rsidR="00EA366E">
        <w:rPr>
          <w:rFonts w:ascii="Arial" w:hAnsi="Arial" w:cs="Arial"/>
        </w:rPr>
        <w:t>colonos que actualmente se encuentran explotando el predio</w:t>
      </w:r>
      <w:r>
        <w:rPr>
          <w:rFonts w:ascii="Arial" w:hAnsi="Arial" w:cs="Arial"/>
        </w:rPr>
        <w:t>;</w:t>
      </w:r>
    </w:p>
    <w:p w:rsidR="00B376F4" w:rsidRDefault="005B597B" w:rsidP="005B597B">
      <w:pPr>
        <w:spacing w:line="360" w:lineRule="auto"/>
        <w:ind w:firstLine="708"/>
        <w:jc w:val="both"/>
        <w:rPr>
          <w:rFonts w:ascii="Arial" w:hAnsi="Arial" w:cs="Arial"/>
        </w:rPr>
      </w:pPr>
      <w:r w:rsidRPr="005B597B">
        <w:rPr>
          <w:rFonts w:ascii="Arial" w:hAnsi="Arial" w:cs="Arial"/>
        </w:rPr>
        <w:t xml:space="preserve">                  </w:t>
      </w:r>
      <w:r>
        <w:rPr>
          <w:rFonts w:ascii="Arial" w:hAnsi="Arial" w:cs="Arial"/>
        </w:rPr>
        <w:t xml:space="preserve">                     </w:t>
      </w:r>
      <w:r>
        <w:rPr>
          <w:rFonts w:ascii="Arial" w:hAnsi="Arial" w:cs="Arial"/>
          <w:b/>
          <w:bCs/>
        </w:rPr>
        <w:t>4</w:t>
      </w:r>
      <w:r w:rsidRPr="005B597B">
        <w:rPr>
          <w:rFonts w:ascii="Arial" w:hAnsi="Arial" w:cs="Arial"/>
          <w:b/>
          <w:bCs/>
        </w:rPr>
        <w:t>)</w:t>
      </w:r>
      <w:r w:rsidRPr="005B597B">
        <w:rPr>
          <w:rFonts w:ascii="Arial" w:hAnsi="Arial" w:cs="Arial"/>
        </w:rPr>
        <w:t xml:space="preserve"> que</w:t>
      </w:r>
      <w:r>
        <w:rPr>
          <w:rFonts w:ascii="Arial" w:hAnsi="Arial" w:cs="Arial"/>
        </w:rPr>
        <w:t xml:space="preserve"> en lo sucesivo, e</w:t>
      </w:r>
      <w:r w:rsidR="00B376F4" w:rsidRPr="00572522">
        <w:rPr>
          <w:rFonts w:ascii="Arial" w:hAnsi="Arial" w:cs="Arial"/>
        </w:rPr>
        <w:t xml:space="preserve">l Organismo </w:t>
      </w:r>
      <w:r w:rsidR="00B376F4">
        <w:rPr>
          <w:rFonts w:ascii="Arial" w:hAnsi="Arial" w:cs="Arial"/>
        </w:rPr>
        <w:t xml:space="preserve">deberá tener presente </w:t>
      </w:r>
      <w:r>
        <w:rPr>
          <w:rFonts w:ascii="Arial" w:hAnsi="Arial" w:cs="Arial"/>
        </w:rPr>
        <w:t>que</w:t>
      </w:r>
      <w:r w:rsidR="00B376F4" w:rsidRPr="00572522">
        <w:rPr>
          <w:rFonts w:ascii="Arial" w:hAnsi="Arial" w:cs="Arial"/>
        </w:rPr>
        <w:t xml:space="preserve"> </w:t>
      </w:r>
      <w:r w:rsidR="001272E6">
        <w:rPr>
          <w:rFonts w:ascii="Arial" w:hAnsi="Arial" w:cs="Arial"/>
        </w:rPr>
        <w:t>es necesario</w:t>
      </w:r>
      <w:r w:rsidR="00B376F4" w:rsidRPr="00572522">
        <w:rPr>
          <w:rFonts w:ascii="Arial" w:hAnsi="Arial" w:cs="Arial"/>
        </w:rPr>
        <w:t xml:space="preserve"> evitar que se produzcan errores en relación a la foliatura del expediente, siendo que en el caso, se salteó de la Foja 42 a la </w:t>
      </w:r>
      <w:r w:rsidR="00B376F4" w:rsidRPr="00572522">
        <w:rPr>
          <w:rFonts w:ascii="Arial" w:hAnsi="Arial" w:cs="Arial"/>
        </w:rPr>
        <w:lastRenderedPageBreak/>
        <w:t xml:space="preserve">137, </w:t>
      </w:r>
      <w:r w:rsidR="00B376F4">
        <w:rPr>
          <w:rFonts w:ascii="Arial" w:hAnsi="Arial" w:cs="Arial"/>
        </w:rPr>
        <w:t>surgiendo al final de los obrados que se han producido errores por tema</w:t>
      </w:r>
      <w:r>
        <w:rPr>
          <w:rFonts w:ascii="Arial" w:hAnsi="Arial" w:cs="Arial"/>
        </w:rPr>
        <w:t>s de funcionamiento informático;</w:t>
      </w:r>
    </w:p>
    <w:p w:rsidR="00B376F4" w:rsidRPr="009A0FC5" w:rsidRDefault="005B597B" w:rsidP="00411E5E">
      <w:pPr>
        <w:spacing w:line="360" w:lineRule="auto"/>
        <w:ind w:firstLine="3119"/>
        <w:jc w:val="both"/>
        <w:rPr>
          <w:rFonts w:ascii="Arial" w:hAnsi="Arial" w:cs="Arial"/>
        </w:rPr>
      </w:pPr>
      <w:r>
        <w:rPr>
          <w:rFonts w:ascii="Arial" w:hAnsi="Arial" w:cs="Arial"/>
          <w:b/>
          <w:bCs/>
        </w:rPr>
        <w:t>5</w:t>
      </w:r>
      <w:r w:rsidRPr="005B597B">
        <w:rPr>
          <w:rFonts w:ascii="Arial" w:hAnsi="Arial" w:cs="Arial"/>
          <w:b/>
          <w:bCs/>
        </w:rPr>
        <w:t>)</w:t>
      </w:r>
      <w:r w:rsidRPr="005B597B">
        <w:rPr>
          <w:rFonts w:ascii="Arial" w:hAnsi="Arial" w:cs="Arial"/>
        </w:rPr>
        <w:t xml:space="preserve"> que</w:t>
      </w:r>
      <w:r>
        <w:rPr>
          <w:rFonts w:ascii="Arial" w:hAnsi="Arial" w:cs="Arial"/>
        </w:rPr>
        <w:t xml:space="preserve"> asimismo deberá tenerse presente que s</w:t>
      </w:r>
      <w:r w:rsidR="00B376F4">
        <w:rPr>
          <w:rFonts w:ascii="Arial" w:hAnsi="Arial" w:cs="Arial"/>
        </w:rPr>
        <w:t xml:space="preserve">i bien se presentó documentación notarial en relación a la titularidad de los padrones cuya adquisición se </w:t>
      </w:r>
      <w:r w:rsidR="00B376F4" w:rsidRPr="009A0FC5">
        <w:rPr>
          <w:rFonts w:ascii="Arial" w:hAnsi="Arial" w:cs="Arial"/>
        </w:rPr>
        <w:t>dispuso, no surge información registral</w:t>
      </w:r>
      <w:r w:rsidR="00B63746">
        <w:rPr>
          <w:rFonts w:ascii="Arial" w:hAnsi="Arial" w:cs="Arial"/>
        </w:rPr>
        <w:t xml:space="preserve"> al respecto</w:t>
      </w:r>
      <w:r w:rsidR="00B376F4" w:rsidRPr="009A0FC5">
        <w:rPr>
          <w:rFonts w:ascii="Arial" w:hAnsi="Arial" w:cs="Arial"/>
        </w:rPr>
        <w:t>, la que resulta necesaria</w:t>
      </w:r>
      <w:r w:rsidR="00E76322">
        <w:rPr>
          <w:rFonts w:ascii="Arial" w:hAnsi="Arial" w:cs="Arial"/>
        </w:rPr>
        <w:t xml:space="preserve"> para determinar la calidad de los comparecientes en la actualidad</w:t>
      </w:r>
      <w:r w:rsidR="00B376F4" w:rsidRPr="009A0FC5">
        <w:rPr>
          <w:rFonts w:ascii="Arial" w:hAnsi="Arial" w:cs="Arial"/>
        </w:rPr>
        <w:t>, por lo cual se deberá tener en cuenta</w:t>
      </w:r>
      <w:r w:rsidR="001272E6">
        <w:rPr>
          <w:rFonts w:ascii="Arial" w:hAnsi="Arial" w:cs="Arial"/>
        </w:rPr>
        <w:t xml:space="preserve"> dicho aspecto en lo sucesivo;</w:t>
      </w:r>
    </w:p>
    <w:p w:rsidR="00110C40" w:rsidRPr="009A0FC5" w:rsidRDefault="00110C40" w:rsidP="00411E5E">
      <w:pPr>
        <w:spacing w:line="360" w:lineRule="auto"/>
        <w:ind w:firstLine="708"/>
        <w:jc w:val="both"/>
        <w:rPr>
          <w:rFonts w:ascii="Arial" w:hAnsi="Arial" w:cs="Arial"/>
        </w:rPr>
      </w:pPr>
      <w:r w:rsidRPr="009A0FC5">
        <w:rPr>
          <w:rFonts w:ascii="Arial" w:hAnsi="Arial" w:cs="Arial"/>
          <w:b/>
          <w:bCs/>
        </w:rPr>
        <w:t xml:space="preserve">ATENTO: </w:t>
      </w:r>
      <w:r w:rsidRPr="009A0FC5">
        <w:rPr>
          <w:rFonts w:ascii="Arial" w:hAnsi="Arial" w:cs="Arial"/>
        </w:rPr>
        <w:t>a lo expuesto precedentemente y a lo dispuesto en el Artículo 211 Literal B) de la Constitución de la República;</w:t>
      </w:r>
    </w:p>
    <w:p w:rsidR="00110C40" w:rsidRPr="009A0FC5" w:rsidRDefault="00110C40">
      <w:pPr>
        <w:pStyle w:val="Ttulo1"/>
        <w:rPr>
          <w:rFonts w:cs="Arial"/>
        </w:rPr>
      </w:pPr>
      <w:r w:rsidRPr="009A0FC5">
        <w:rPr>
          <w:rFonts w:cs="Arial"/>
        </w:rPr>
        <w:t>EL TRIBUNAL ACUERDA</w:t>
      </w:r>
    </w:p>
    <w:p w:rsidR="00FE4600" w:rsidRDefault="00411E5E" w:rsidP="00411E5E">
      <w:pPr>
        <w:spacing w:line="360" w:lineRule="auto"/>
        <w:ind w:left="284" w:hanging="284"/>
        <w:jc w:val="both"/>
        <w:rPr>
          <w:rFonts w:ascii="Arial" w:hAnsi="Arial" w:cs="Arial"/>
        </w:rPr>
      </w:pPr>
      <w:r w:rsidRPr="00411E5E">
        <w:rPr>
          <w:rFonts w:ascii="Arial" w:hAnsi="Arial" w:cs="Arial"/>
          <w:b/>
        </w:rPr>
        <w:t>1)</w:t>
      </w:r>
      <w:r>
        <w:rPr>
          <w:rFonts w:ascii="Arial" w:hAnsi="Arial" w:cs="Arial"/>
        </w:rPr>
        <w:t xml:space="preserve"> </w:t>
      </w:r>
      <w:r w:rsidR="00FE4600">
        <w:rPr>
          <w:rFonts w:ascii="Arial" w:hAnsi="Arial" w:cs="Arial"/>
        </w:rPr>
        <w:t>Cometer al C</w:t>
      </w:r>
      <w:r>
        <w:rPr>
          <w:rFonts w:ascii="Arial" w:hAnsi="Arial" w:cs="Arial"/>
        </w:rPr>
        <w:t>ontador</w:t>
      </w:r>
      <w:r w:rsidR="00FE4600">
        <w:rPr>
          <w:rFonts w:ascii="Arial" w:hAnsi="Arial" w:cs="Arial"/>
        </w:rPr>
        <w:t xml:space="preserve"> Delegado la intervención del gasto una vez imputado el mismo con cargo a grupo con disponibilidad suficiente;</w:t>
      </w:r>
    </w:p>
    <w:p w:rsidR="00FE4600" w:rsidRDefault="00411E5E" w:rsidP="00411E5E">
      <w:pPr>
        <w:spacing w:line="360" w:lineRule="auto"/>
        <w:jc w:val="both"/>
        <w:rPr>
          <w:rFonts w:ascii="Arial" w:hAnsi="Arial" w:cs="Arial"/>
        </w:rPr>
      </w:pPr>
      <w:r w:rsidRPr="00411E5E">
        <w:rPr>
          <w:rFonts w:ascii="Arial" w:hAnsi="Arial" w:cs="Arial"/>
          <w:b/>
        </w:rPr>
        <w:t>2)</w:t>
      </w:r>
      <w:r>
        <w:rPr>
          <w:rFonts w:ascii="Arial" w:hAnsi="Arial" w:cs="Arial"/>
        </w:rPr>
        <w:t xml:space="preserve"> </w:t>
      </w:r>
      <w:r w:rsidR="00962450" w:rsidRPr="009A0FC5">
        <w:rPr>
          <w:rFonts w:ascii="Arial" w:hAnsi="Arial" w:cs="Arial"/>
        </w:rPr>
        <w:t>Téngase presente lo ex</w:t>
      </w:r>
      <w:r w:rsidR="009A0FC5" w:rsidRPr="009A0FC5">
        <w:rPr>
          <w:rFonts w:ascii="Arial" w:hAnsi="Arial" w:cs="Arial"/>
        </w:rPr>
        <w:t>presado en los Considerandos 4 y 5</w:t>
      </w:r>
      <w:r w:rsidR="00FE4600">
        <w:rPr>
          <w:rFonts w:ascii="Arial" w:hAnsi="Arial" w:cs="Arial"/>
        </w:rPr>
        <w:t>;</w:t>
      </w:r>
    </w:p>
    <w:p w:rsidR="00962450" w:rsidRPr="009A0FC5" w:rsidRDefault="00E60BE4" w:rsidP="00E60BE4">
      <w:pPr>
        <w:spacing w:line="360" w:lineRule="auto"/>
        <w:jc w:val="both"/>
        <w:rPr>
          <w:rFonts w:ascii="Arial" w:hAnsi="Arial" w:cs="Arial"/>
        </w:rPr>
      </w:pPr>
      <w:r w:rsidRPr="00E60BE4">
        <w:rPr>
          <w:rFonts w:ascii="Arial" w:hAnsi="Arial" w:cs="Arial"/>
          <w:b/>
        </w:rPr>
        <w:t>3)</w:t>
      </w:r>
      <w:r>
        <w:rPr>
          <w:rFonts w:ascii="Arial" w:hAnsi="Arial" w:cs="Arial"/>
        </w:rPr>
        <w:t xml:space="preserve"> </w:t>
      </w:r>
      <w:r w:rsidR="00FE4600">
        <w:rPr>
          <w:rFonts w:ascii="Arial" w:hAnsi="Arial" w:cs="Arial"/>
        </w:rPr>
        <w:t>Comunicar al Cr. Delegado y</w:t>
      </w:r>
    </w:p>
    <w:p w:rsidR="00110C40" w:rsidRPr="009A0FC5" w:rsidRDefault="00E60BE4" w:rsidP="00E60BE4">
      <w:pPr>
        <w:spacing w:line="360" w:lineRule="auto"/>
        <w:jc w:val="both"/>
        <w:rPr>
          <w:rFonts w:ascii="Arial" w:hAnsi="Arial" w:cs="Arial"/>
        </w:rPr>
      </w:pPr>
      <w:r w:rsidRPr="00E60BE4">
        <w:rPr>
          <w:rFonts w:ascii="Arial" w:hAnsi="Arial" w:cs="Arial"/>
          <w:b/>
        </w:rPr>
        <w:t>4)</w:t>
      </w:r>
      <w:r>
        <w:rPr>
          <w:rFonts w:ascii="Arial" w:hAnsi="Arial" w:cs="Arial"/>
        </w:rPr>
        <w:t xml:space="preserve"> </w:t>
      </w:r>
      <w:r w:rsidR="00110C40" w:rsidRPr="009A0FC5">
        <w:rPr>
          <w:rFonts w:ascii="Arial" w:hAnsi="Arial" w:cs="Arial"/>
        </w:rPr>
        <w:t>Devolver las actuaciones.</w:t>
      </w:r>
    </w:p>
    <w:p w:rsidR="00110C40" w:rsidRDefault="00110C40">
      <w:pPr>
        <w:spacing w:line="360" w:lineRule="auto"/>
        <w:jc w:val="both"/>
        <w:rPr>
          <w:color w:val="FF0000"/>
        </w:rPr>
      </w:pPr>
    </w:p>
    <w:p w:rsidR="00E60BE4" w:rsidRDefault="00E60BE4">
      <w:pPr>
        <w:spacing w:line="360" w:lineRule="auto"/>
        <w:jc w:val="both"/>
        <w:rPr>
          <w:color w:val="FF0000"/>
        </w:rPr>
      </w:pPr>
    </w:p>
    <w:p w:rsidR="00E60BE4" w:rsidRDefault="00E60BE4">
      <w:pPr>
        <w:spacing w:line="360" w:lineRule="auto"/>
        <w:jc w:val="both"/>
        <w:rPr>
          <w:color w:val="FF0000"/>
        </w:rPr>
      </w:pPr>
    </w:p>
    <w:p w:rsidR="00E60BE4" w:rsidRDefault="00E60BE4">
      <w:pPr>
        <w:spacing w:line="360" w:lineRule="auto"/>
        <w:jc w:val="both"/>
        <w:rPr>
          <w:color w:val="FF0000"/>
        </w:rPr>
      </w:pPr>
    </w:p>
    <w:p w:rsidR="00E60BE4" w:rsidRDefault="00E60BE4">
      <w:pPr>
        <w:spacing w:line="360" w:lineRule="auto"/>
        <w:jc w:val="both"/>
        <w:rPr>
          <w:color w:val="FF0000"/>
        </w:rPr>
      </w:pPr>
    </w:p>
    <w:p w:rsidR="00E60BE4" w:rsidRPr="00E60BE4" w:rsidRDefault="00E60BE4">
      <w:pPr>
        <w:spacing w:line="360" w:lineRule="auto"/>
        <w:jc w:val="both"/>
        <w:rPr>
          <w:rFonts w:ascii="Arial" w:hAnsi="Arial" w:cs="Arial"/>
          <w:color w:val="000000" w:themeColor="text1"/>
        </w:rPr>
      </w:pPr>
      <w:proofErr w:type="spellStart"/>
      <w:proofErr w:type="gramStart"/>
      <w:r w:rsidRPr="00E60BE4">
        <w:rPr>
          <w:rFonts w:ascii="Arial" w:hAnsi="Arial" w:cs="Arial"/>
          <w:color w:val="000000" w:themeColor="text1"/>
        </w:rPr>
        <w:t>cr</w:t>
      </w:r>
      <w:bookmarkStart w:id="0" w:name="_GoBack"/>
      <w:bookmarkEnd w:id="0"/>
      <w:proofErr w:type="spellEnd"/>
      <w:proofErr w:type="gramEnd"/>
    </w:p>
    <w:sectPr w:rsidR="00E60BE4" w:rsidRPr="00E60BE4" w:rsidSect="00E305AD">
      <w:footerReference w:type="even" r:id="rId9"/>
      <w:footerReference w:type="default" r:id="rId10"/>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9A" w:rsidRDefault="0014489A">
      <w:r>
        <w:separator/>
      </w:r>
    </w:p>
  </w:endnote>
  <w:endnote w:type="continuationSeparator" w:id="0">
    <w:p w:rsidR="0014489A" w:rsidRDefault="0014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A2" w:rsidRDefault="008E21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E21A2" w:rsidRDefault="008E21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A2" w:rsidRDefault="008E21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60BE4">
      <w:rPr>
        <w:rStyle w:val="Nmerodepgina"/>
        <w:noProof/>
      </w:rPr>
      <w:t>6</w:t>
    </w:r>
    <w:r>
      <w:rPr>
        <w:rStyle w:val="Nmerodepgina"/>
      </w:rPr>
      <w:fldChar w:fldCharType="end"/>
    </w:r>
  </w:p>
  <w:p w:rsidR="008E21A2" w:rsidRDefault="008E21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9A" w:rsidRDefault="0014489A">
      <w:r>
        <w:separator/>
      </w:r>
    </w:p>
  </w:footnote>
  <w:footnote w:type="continuationSeparator" w:id="0">
    <w:p w:rsidR="0014489A" w:rsidRDefault="00144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B81"/>
    <w:multiLevelType w:val="hybridMultilevel"/>
    <w:tmpl w:val="9508D432"/>
    <w:lvl w:ilvl="0" w:tplc="EA4AD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E5E4088"/>
    <w:multiLevelType w:val="hybridMultilevel"/>
    <w:tmpl w:val="40126E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5480617"/>
    <w:multiLevelType w:val="hybridMultilevel"/>
    <w:tmpl w:val="3D044BB6"/>
    <w:lvl w:ilvl="0" w:tplc="65DC2A4E">
      <w:start w:val="3"/>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CBC73C2"/>
    <w:multiLevelType w:val="hybridMultilevel"/>
    <w:tmpl w:val="DAB851F2"/>
    <w:lvl w:ilvl="0" w:tplc="B63A40A8">
      <w:numFmt w:val="bullet"/>
      <w:lvlText w:val="-"/>
      <w:lvlJc w:val="left"/>
      <w:pPr>
        <w:ind w:left="1069" w:hanging="360"/>
      </w:pPr>
      <w:rPr>
        <w:rFonts w:ascii="Arial" w:eastAsia="Times New Roman" w:hAnsi="Arial" w:cs="Arial" w:hint="default"/>
      </w:rPr>
    </w:lvl>
    <w:lvl w:ilvl="1" w:tplc="040A0003" w:tentative="1">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4">
    <w:nsid w:val="687D56DB"/>
    <w:multiLevelType w:val="hybridMultilevel"/>
    <w:tmpl w:val="520056CA"/>
    <w:lvl w:ilvl="0" w:tplc="E80CA8B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725278BD"/>
    <w:multiLevelType w:val="hybridMultilevel"/>
    <w:tmpl w:val="97AE64F0"/>
    <w:lvl w:ilvl="0" w:tplc="5C62B208">
      <w:start w:val="1"/>
      <w:numFmt w:val="lowerLetter"/>
      <w:lvlText w:val="%1)"/>
      <w:lvlJc w:val="left"/>
      <w:pPr>
        <w:ind w:left="1068" w:hanging="360"/>
      </w:pPr>
      <w:rPr>
        <w:rFonts w:hint="default"/>
        <w:color w:val="auto"/>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
    <w:nsid w:val="72A33A15"/>
    <w:multiLevelType w:val="hybridMultilevel"/>
    <w:tmpl w:val="FD60CEDE"/>
    <w:lvl w:ilvl="0" w:tplc="3FB4516C">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3E"/>
    <w:rsid w:val="00062ED5"/>
    <w:rsid w:val="0008676E"/>
    <w:rsid w:val="000B0E7B"/>
    <w:rsid w:val="000D0122"/>
    <w:rsid w:val="00103AC2"/>
    <w:rsid w:val="00110C40"/>
    <w:rsid w:val="001272E6"/>
    <w:rsid w:val="0014489A"/>
    <w:rsid w:val="00163C1D"/>
    <w:rsid w:val="0017034A"/>
    <w:rsid w:val="00190BC7"/>
    <w:rsid w:val="001B08FE"/>
    <w:rsid w:val="001F4FD6"/>
    <w:rsid w:val="002129BF"/>
    <w:rsid w:val="00234BF2"/>
    <w:rsid w:val="00262E44"/>
    <w:rsid w:val="00265D03"/>
    <w:rsid w:val="00277D18"/>
    <w:rsid w:val="002936B4"/>
    <w:rsid w:val="00297BD9"/>
    <w:rsid w:val="002B04BD"/>
    <w:rsid w:val="002C761B"/>
    <w:rsid w:val="00306806"/>
    <w:rsid w:val="00315BB3"/>
    <w:rsid w:val="00320B11"/>
    <w:rsid w:val="00341FC0"/>
    <w:rsid w:val="00365450"/>
    <w:rsid w:val="00370088"/>
    <w:rsid w:val="003709CE"/>
    <w:rsid w:val="00375FE7"/>
    <w:rsid w:val="00376F26"/>
    <w:rsid w:val="003B1CAD"/>
    <w:rsid w:val="003C3ED9"/>
    <w:rsid w:val="00411656"/>
    <w:rsid w:val="00411E5E"/>
    <w:rsid w:val="004321BD"/>
    <w:rsid w:val="004B2547"/>
    <w:rsid w:val="00557554"/>
    <w:rsid w:val="0056792E"/>
    <w:rsid w:val="005723F1"/>
    <w:rsid w:val="00572522"/>
    <w:rsid w:val="005760EE"/>
    <w:rsid w:val="00576F42"/>
    <w:rsid w:val="00582407"/>
    <w:rsid w:val="005947EE"/>
    <w:rsid w:val="005B597B"/>
    <w:rsid w:val="005C62FA"/>
    <w:rsid w:val="005D77CF"/>
    <w:rsid w:val="00611A32"/>
    <w:rsid w:val="00613BB9"/>
    <w:rsid w:val="006A1F4A"/>
    <w:rsid w:val="006C4C96"/>
    <w:rsid w:val="006E5468"/>
    <w:rsid w:val="006E5EB3"/>
    <w:rsid w:val="006E687D"/>
    <w:rsid w:val="00704293"/>
    <w:rsid w:val="00707387"/>
    <w:rsid w:val="007105FB"/>
    <w:rsid w:val="00731EBF"/>
    <w:rsid w:val="00750AB2"/>
    <w:rsid w:val="00766FD9"/>
    <w:rsid w:val="00767BC5"/>
    <w:rsid w:val="007F2386"/>
    <w:rsid w:val="007F7DE8"/>
    <w:rsid w:val="008129F3"/>
    <w:rsid w:val="00824065"/>
    <w:rsid w:val="00826E66"/>
    <w:rsid w:val="00833D3B"/>
    <w:rsid w:val="00860BB5"/>
    <w:rsid w:val="008829B4"/>
    <w:rsid w:val="008830E6"/>
    <w:rsid w:val="00887A0D"/>
    <w:rsid w:val="008B052D"/>
    <w:rsid w:val="008B66C6"/>
    <w:rsid w:val="008E21A2"/>
    <w:rsid w:val="008F551F"/>
    <w:rsid w:val="00910411"/>
    <w:rsid w:val="00941D2E"/>
    <w:rsid w:val="00957E47"/>
    <w:rsid w:val="00962450"/>
    <w:rsid w:val="009A0FC5"/>
    <w:rsid w:val="009A684C"/>
    <w:rsid w:val="009C0655"/>
    <w:rsid w:val="009F301F"/>
    <w:rsid w:val="00A16A9E"/>
    <w:rsid w:val="00A273F8"/>
    <w:rsid w:val="00A43EB6"/>
    <w:rsid w:val="00A915F0"/>
    <w:rsid w:val="00AA1946"/>
    <w:rsid w:val="00AA286B"/>
    <w:rsid w:val="00AB6849"/>
    <w:rsid w:val="00AC5F9F"/>
    <w:rsid w:val="00AE56F5"/>
    <w:rsid w:val="00B203FA"/>
    <w:rsid w:val="00B31700"/>
    <w:rsid w:val="00B376F4"/>
    <w:rsid w:val="00B465AE"/>
    <w:rsid w:val="00B63746"/>
    <w:rsid w:val="00B6568E"/>
    <w:rsid w:val="00BD74F6"/>
    <w:rsid w:val="00C209B9"/>
    <w:rsid w:val="00C20C7D"/>
    <w:rsid w:val="00C24494"/>
    <w:rsid w:val="00C407A0"/>
    <w:rsid w:val="00C66C08"/>
    <w:rsid w:val="00C86A35"/>
    <w:rsid w:val="00C97D7D"/>
    <w:rsid w:val="00CC787C"/>
    <w:rsid w:val="00CE273E"/>
    <w:rsid w:val="00D031DA"/>
    <w:rsid w:val="00D40258"/>
    <w:rsid w:val="00D42CD0"/>
    <w:rsid w:val="00D533AD"/>
    <w:rsid w:val="00D554B7"/>
    <w:rsid w:val="00D96A24"/>
    <w:rsid w:val="00DE0CEA"/>
    <w:rsid w:val="00E10EF2"/>
    <w:rsid w:val="00E1514A"/>
    <w:rsid w:val="00E305AD"/>
    <w:rsid w:val="00E60BE4"/>
    <w:rsid w:val="00E62742"/>
    <w:rsid w:val="00E76322"/>
    <w:rsid w:val="00E852BF"/>
    <w:rsid w:val="00EA366E"/>
    <w:rsid w:val="00EB1710"/>
    <w:rsid w:val="00EB6BEC"/>
    <w:rsid w:val="00EC14E9"/>
    <w:rsid w:val="00EC1AA0"/>
    <w:rsid w:val="00EC2AA2"/>
    <w:rsid w:val="00EF34DD"/>
    <w:rsid w:val="00EF3BB9"/>
    <w:rsid w:val="00F87E24"/>
    <w:rsid w:val="00FB3A5F"/>
    <w:rsid w:val="00FE46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b/>
      <w:bCs/>
    </w:rPr>
  </w:style>
  <w:style w:type="paragraph" w:styleId="Ttulo2">
    <w:name w:val="heading 2"/>
    <w:basedOn w:val="Normal"/>
    <w:next w:val="Normal"/>
    <w:qFormat/>
    <w:pPr>
      <w:keepNext/>
      <w:spacing w:line="360" w:lineRule="auto"/>
      <w:jc w:val="center"/>
      <w:outlineLvl w:val="1"/>
    </w:pPr>
    <w:rPr>
      <w:rFonts w:ascii="Arial" w:hAnsi="Arial" w:cs="Arial"/>
      <w:i/>
      <w:iCs/>
      <w:sz w:val="20"/>
    </w:rPr>
  </w:style>
  <w:style w:type="paragraph" w:styleId="Ttulo3">
    <w:name w:val="heading 3"/>
    <w:basedOn w:val="Normal"/>
    <w:next w:val="Normal"/>
    <w:qFormat/>
    <w:pPr>
      <w:keepNext/>
      <w:spacing w:line="360" w:lineRule="auto"/>
      <w:jc w:val="both"/>
      <w:outlineLvl w:val="2"/>
    </w:pPr>
    <w:rPr>
      <w:rFonts w:ascii="Arial" w:hAnsi="Arial" w:cs="Arial"/>
      <w:bCs/>
      <w:i/>
      <w:iCs/>
      <w:sz w:val="20"/>
      <w:lang w:val="es-MX"/>
    </w:rPr>
  </w:style>
  <w:style w:type="paragraph" w:styleId="Ttulo4">
    <w:name w:val="heading 4"/>
    <w:basedOn w:val="Normal"/>
    <w:next w:val="Normal"/>
    <w:qFormat/>
    <w:pPr>
      <w:keepNext/>
      <w:spacing w:line="360" w:lineRule="auto"/>
      <w:jc w:val="center"/>
      <w:outlineLvl w:val="3"/>
    </w:pPr>
    <w:rPr>
      <w:rFonts w:ascii="Arial" w:hAnsi="Arial" w:cs="Arial"/>
      <w:b/>
      <w:bCs/>
      <w:i/>
      <w:iCs/>
      <w:u w:val="single"/>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rFonts w:ascii="Arial" w:hAnsi="Arial" w:cs="Arial" w:hint="default"/>
      <w:b w:val="0"/>
      <w:bCs w:val="0"/>
      <w:strike w:val="0"/>
      <w:dstrike w:val="0"/>
      <w:color w:val="006699"/>
      <w:sz w:val="18"/>
      <w:szCs w:val="18"/>
      <w:u w:val="none"/>
      <w:effect w:val="none"/>
    </w:rPr>
  </w:style>
  <w:style w:type="paragraph" w:styleId="NormalWeb">
    <w:name w:val="Normal (Web)"/>
    <w:basedOn w:val="Normal"/>
    <w:semiHidden/>
    <w:pPr>
      <w:spacing w:before="100" w:beforeAutospacing="1" w:after="100" w:afterAutospacing="1"/>
      <w:ind w:firstLine="180"/>
      <w:jc w:val="both"/>
    </w:pPr>
    <w:rPr>
      <w:rFonts w:ascii="Arial" w:eastAsia="Arial Unicode MS" w:hAnsi="Arial" w:cs="Arial"/>
      <w:sz w:val="18"/>
      <w:szCs w:val="18"/>
    </w:rPr>
  </w:style>
  <w:style w:type="paragraph" w:styleId="Sangradetextonormal">
    <w:name w:val="Body Text Indent"/>
    <w:basedOn w:val="Normal"/>
    <w:semiHidden/>
    <w:pPr>
      <w:spacing w:line="360" w:lineRule="auto"/>
      <w:ind w:firstLine="709"/>
      <w:jc w:val="both"/>
    </w:pPr>
    <w:rPr>
      <w:rFonts w:ascii="Arial" w:hAnsi="Arial" w:cs="Arial"/>
      <w:szCs w:val="18"/>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spacing w:line="360" w:lineRule="auto"/>
      <w:ind w:firstLine="708"/>
      <w:jc w:val="both"/>
    </w:pPr>
    <w:rPr>
      <w:rFonts w:ascii="Arial" w:hAnsi="Arial" w:cs="Arial"/>
    </w:rPr>
  </w:style>
  <w:style w:type="paragraph" w:styleId="Textoindependiente">
    <w:name w:val="Body Text"/>
    <w:basedOn w:val="Normal"/>
    <w:semiHidden/>
    <w:pPr>
      <w:spacing w:line="360" w:lineRule="auto"/>
      <w:jc w:val="center"/>
    </w:pPr>
    <w:rPr>
      <w:rFonts w:ascii="Arial" w:hAnsi="Arial" w:cs="Arial"/>
      <w:sz w:val="22"/>
      <w:lang w:val="es-MX"/>
    </w:rPr>
  </w:style>
  <w:style w:type="paragraph" w:styleId="Textoindependiente2">
    <w:name w:val="Body Text 2"/>
    <w:basedOn w:val="Normal"/>
    <w:semiHidden/>
    <w:pPr>
      <w:spacing w:line="360" w:lineRule="auto"/>
      <w:jc w:val="both"/>
    </w:pPr>
    <w:rPr>
      <w:rFonts w:ascii="Arial" w:hAnsi="Arial" w:cs="Arial"/>
    </w:rPr>
  </w:style>
  <w:style w:type="table" w:styleId="Tablaconcuadrcula">
    <w:name w:val="Table Grid"/>
    <w:basedOn w:val="Tablanormal"/>
    <w:uiPriority w:val="59"/>
    <w:rsid w:val="006C4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b/>
      <w:bCs/>
    </w:rPr>
  </w:style>
  <w:style w:type="paragraph" w:styleId="Ttulo2">
    <w:name w:val="heading 2"/>
    <w:basedOn w:val="Normal"/>
    <w:next w:val="Normal"/>
    <w:qFormat/>
    <w:pPr>
      <w:keepNext/>
      <w:spacing w:line="360" w:lineRule="auto"/>
      <w:jc w:val="center"/>
      <w:outlineLvl w:val="1"/>
    </w:pPr>
    <w:rPr>
      <w:rFonts w:ascii="Arial" w:hAnsi="Arial" w:cs="Arial"/>
      <w:i/>
      <w:iCs/>
      <w:sz w:val="20"/>
    </w:rPr>
  </w:style>
  <w:style w:type="paragraph" w:styleId="Ttulo3">
    <w:name w:val="heading 3"/>
    <w:basedOn w:val="Normal"/>
    <w:next w:val="Normal"/>
    <w:qFormat/>
    <w:pPr>
      <w:keepNext/>
      <w:spacing w:line="360" w:lineRule="auto"/>
      <w:jc w:val="both"/>
      <w:outlineLvl w:val="2"/>
    </w:pPr>
    <w:rPr>
      <w:rFonts w:ascii="Arial" w:hAnsi="Arial" w:cs="Arial"/>
      <w:bCs/>
      <w:i/>
      <w:iCs/>
      <w:sz w:val="20"/>
      <w:lang w:val="es-MX"/>
    </w:rPr>
  </w:style>
  <w:style w:type="paragraph" w:styleId="Ttulo4">
    <w:name w:val="heading 4"/>
    <w:basedOn w:val="Normal"/>
    <w:next w:val="Normal"/>
    <w:qFormat/>
    <w:pPr>
      <w:keepNext/>
      <w:spacing w:line="360" w:lineRule="auto"/>
      <w:jc w:val="center"/>
      <w:outlineLvl w:val="3"/>
    </w:pPr>
    <w:rPr>
      <w:rFonts w:ascii="Arial" w:hAnsi="Arial" w:cs="Arial"/>
      <w:b/>
      <w:bCs/>
      <w:i/>
      <w:iCs/>
      <w:u w:val="single"/>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rFonts w:ascii="Arial" w:hAnsi="Arial" w:cs="Arial" w:hint="default"/>
      <w:b w:val="0"/>
      <w:bCs w:val="0"/>
      <w:strike w:val="0"/>
      <w:dstrike w:val="0"/>
      <w:color w:val="006699"/>
      <w:sz w:val="18"/>
      <w:szCs w:val="18"/>
      <w:u w:val="none"/>
      <w:effect w:val="none"/>
    </w:rPr>
  </w:style>
  <w:style w:type="paragraph" w:styleId="NormalWeb">
    <w:name w:val="Normal (Web)"/>
    <w:basedOn w:val="Normal"/>
    <w:semiHidden/>
    <w:pPr>
      <w:spacing w:before="100" w:beforeAutospacing="1" w:after="100" w:afterAutospacing="1"/>
      <w:ind w:firstLine="180"/>
      <w:jc w:val="both"/>
    </w:pPr>
    <w:rPr>
      <w:rFonts w:ascii="Arial" w:eastAsia="Arial Unicode MS" w:hAnsi="Arial" w:cs="Arial"/>
      <w:sz w:val="18"/>
      <w:szCs w:val="18"/>
    </w:rPr>
  </w:style>
  <w:style w:type="paragraph" w:styleId="Sangradetextonormal">
    <w:name w:val="Body Text Indent"/>
    <w:basedOn w:val="Normal"/>
    <w:semiHidden/>
    <w:pPr>
      <w:spacing w:line="360" w:lineRule="auto"/>
      <w:ind w:firstLine="709"/>
      <w:jc w:val="both"/>
    </w:pPr>
    <w:rPr>
      <w:rFonts w:ascii="Arial" w:hAnsi="Arial" w:cs="Arial"/>
      <w:szCs w:val="18"/>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spacing w:line="360" w:lineRule="auto"/>
      <w:ind w:firstLine="708"/>
      <w:jc w:val="both"/>
    </w:pPr>
    <w:rPr>
      <w:rFonts w:ascii="Arial" w:hAnsi="Arial" w:cs="Arial"/>
    </w:rPr>
  </w:style>
  <w:style w:type="paragraph" w:styleId="Textoindependiente">
    <w:name w:val="Body Text"/>
    <w:basedOn w:val="Normal"/>
    <w:semiHidden/>
    <w:pPr>
      <w:spacing w:line="360" w:lineRule="auto"/>
      <w:jc w:val="center"/>
    </w:pPr>
    <w:rPr>
      <w:rFonts w:ascii="Arial" w:hAnsi="Arial" w:cs="Arial"/>
      <w:sz w:val="22"/>
      <w:lang w:val="es-MX"/>
    </w:rPr>
  </w:style>
  <w:style w:type="paragraph" w:styleId="Textoindependiente2">
    <w:name w:val="Body Text 2"/>
    <w:basedOn w:val="Normal"/>
    <w:semiHidden/>
    <w:pPr>
      <w:spacing w:line="360" w:lineRule="auto"/>
      <w:jc w:val="both"/>
    </w:pPr>
    <w:rPr>
      <w:rFonts w:ascii="Arial" w:hAnsi="Arial" w:cs="Arial"/>
    </w:rPr>
  </w:style>
  <w:style w:type="table" w:styleId="Tablaconcuadrcula">
    <w:name w:val="Table Grid"/>
    <w:basedOn w:val="Tablanormal"/>
    <w:uiPriority w:val="59"/>
    <w:rsid w:val="006C4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A4733-1022-4FEE-84A9-A875E01A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8494</Characters>
  <Application>Microsoft Office Word</Application>
  <DocSecurity>4</DocSecurity>
  <Lines>70</Lines>
  <Paragraphs>20</Paragraphs>
  <ScaleCrop>false</ScaleCrop>
  <HeadingPairs>
    <vt:vector size="2" baseType="variant">
      <vt:variant>
        <vt:lpstr>Título</vt:lpstr>
      </vt:variant>
      <vt:variant>
        <vt:i4>1</vt:i4>
      </vt:variant>
    </vt:vector>
  </HeadingPairs>
  <TitlesOfParts>
    <vt:vector size="1" baseType="lpstr">
      <vt:lpstr>CARPETA: Nº 235</vt:lpstr>
    </vt:vector>
  </TitlesOfParts>
  <Company>TRIBUNAL DE CUENTAS</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235</dc:title>
  <dc:subject/>
  <dc:creator>CONTRATACIONES 2</dc:creator>
  <cp:keywords/>
  <cp:lastModifiedBy>Miriam Cristina Rivero</cp:lastModifiedBy>
  <cp:revision>2</cp:revision>
  <cp:lastPrinted>2014-01-03T13:52:00Z</cp:lastPrinted>
  <dcterms:created xsi:type="dcterms:W3CDTF">2014-01-03T13:52:00Z</dcterms:created>
  <dcterms:modified xsi:type="dcterms:W3CDTF">2014-01-03T13:52:00Z</dcterms:modified>
</cp:coreProperties>
</file>