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DC2" w:rsidRDefault="007F5DC2">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7F5DC2" w:rsidRDefault="007F5DC2">
      <w:pPr>
        <w:tabs>
          <w:tab w:val="left" w:pos="-720"/>
        </w:tabs>
        <w:suppressAutoHyphens/>
        <w:jc w:val="center"/>
        <w:rPr>
          <w:rFonts w:ascii="Helvetica" w:hAnsi="Helvetica"/>
          <w:b/>
          <w:lang w:val="es-ES_tradnl"/>
        </w:rPr>
      </w:pPr>
    </w:p>
    <w:p w:rsidR="007F5DC2" w:rsidRDefault="007F5DC2">
      <w:pPr>
        <w:tabs>
          <w:tab w:val="center" w:pos="4253"/>
        </w:tabs>
        <w:suppressAutoHyphens/>
        <w:jc w:val="center"/>
        <w:rPr>
          <w:rFonts w:ascii="Helvetica" w:hAnsi="Helvetica"/>
          <w:b/>
          <w:lang w:val="es-ES_tradnl"/>
        </w:rPr>
      </w:pPr>
      <w:r>
        <w:rPr>
          <w:rFonts w:ascii="Helvetica" w:hAnsi="Helvetica"/>
          <w:b/>
          <w:lang w:val="es-ES_tradnl"/>
        </w:rPr>
        <w:t>TRIBUNAL DE CUENTAS</w:t>
      </w:r>
    </w:p>
    <w:p w:rsidR="007F5DC2" w:rsidRDefault="007F5DC2">
      <w:pPr>
        <w:tabs>
          <w:tab w:val="left" w:pos="-720"/>
        </w:tabs>
        <w:suppressAutoHyphens/>
        <w:jc w:val="center"/>
        <w:rPr>
          <w:rFonts w:ascii="Helvetica" w:hAnsi="Helvetica"/>
          <w:b/>
          <w:lang w:val="es-ES_tradnl"/>
        </w:rPr>
      </w:pPr>
    </w:p>
    <w:p w:rsidR="007F5DC2" w:rsidRDefault="007F5DC2">
      <w:pPr>
        <w:tabs>
          <w:tab w:val="center" w:pos="4253"/>
        </w:tabs>
        <w:suppressAutoHyphens/>
        <w:jc w:val="center"/>
        <w:rPr>
          <w:rFonts w:ascii="Helvetica" w:hAnsi="Helvetica"/>
          <w:b/>
          <w:lang w:val="es-ES_tradnl"/>
        </w:rPr>
      </w:pPr>
      <w:r>
        <w:rPr>
          <w:rFonts w:ascii="Helvetica" w:hAnsi="Helvetica"/>
          <w:b/>
          <w:lang w:val="es-ES_tradnl"/>
        </w:rPr>
        <w:t>EN SESION DE FECHA 30 DE DICIEMBRE DE 2013</w:t>
      </w:r>
    </w:p>
    <w:p w:rsidR="007F5DC2" w:rsidRDefault="007F5DC2">
      <w:pPr>
        <w:tabs>
          <w:tab w:val="center" w:pos="4253"/>
        </w:tabs>
        <w:suppressAutoHyphens/>
        <w:jc w:val="center"/>
        <w:rPr>
          <w:rFonts w:ascii="Helvetica" w:hAnsi="Helvetica"/>
          <w:b/>
          <w:lang w:val="es-ES_tradnl"/>
        </w:rPr>
      </w:pPr>
    </w:p>
    <w:p w:rsidR="007F5DC2" w:rsidRPr="00563757" w:rsidRDefault="007F5DC2" w:rsidP="00563757">
      <w:pPr>
        <w:tabs>
          <w:tab w:val="center" w:pos="4253"/>
        </w:tabs>
        <w:suppressAutoHyphens/>
        <w:jc w:val="center"/>
        <w:rPr>
          <w:rFonts w:ascii="Arial" w:hAnsi="Arial" w:cs="Arial"/>
          <w:b/>
          <w:lang w:val="es-MX"/>
        </w:rPr>
      </w:pPr>
      <w:r w:rsidRPr="00563757">
        <w:rPr>
          <w:rFonts w:ascii="Arial" w:hAnsi="Arial" w:cs="Arial"/>
          <w:b/>
          <w:lang w:val="es-ES_tradnl"/>
        </w:rPr>
        <w:t>(E. E. Nº</w:t>
      </w:r>
      <w:r>
        <w:rPr>
          <w:rFonts w:ascii="Arial" w:hAnsi="Arial" w:cs="Arial"/>
          <w:b/>
          <w:lang w:val="es-ES_tradnl"/>
        </w:rPr>
        <w:t xml:space="preserve"> 2013-17-1-0000525,</w:t>
      </w:r>
      <w:r w:rsidRPr="00563757">
        <w:rPr>
          <w:rFonts w:ascii="Arial" w:hAnsi="Arial" w:cs="Arial"/>
          <w:b/>
        </w:rPr>
        <w:t xml:space="preserve"> </w:t>
      </w:r>
      <w:r w:rsidRPr="00563757">
        <w:rPr>
          <w:rFonts w:ascii="Arial" w:hAnsi="Arial" w:cs="Arial"/>
          <w:b/>
          <w:lang w:val="es-MX"/>
        </w:rPr>
        <w:t>E. N°</w:t>
      </w:r>
      <w:r>
        <w:rPr>
          <w:rFonts w:ascii="Arial" w:hAnsi="Arial" w:cs="Arial"/>
          <w:b/>
          <w:lang w:val="es-MX"/>
        </w:rPr>
        <w:t xml:space="preserve"> 6933/13.</w:t>
      </w:r>
      <w:r w:rsidRPr="00563757">
        <w:rPr>
          <w:rFonts w:ascii="Arial" w:hAnsi="Arial" w:cs="Arial"/>
          <w:b/>
          <w:lang w:val="es-MX"/>
        </w:rPr>
        <w:t>)</w:t>
      </w:r>
    </w:p>
    <w:p w:rsidR="007F5DC2" w:rsidRDefault="007F5DC2">
      <w:pPr>
        <w:rPr>
          <w:rFonts w:ascii="Arial" w:hAnsi="Arial"/>
        </w:rPr>
      </w:pPr>
    </w:p>
    <w:p w:rsidR="007F5DC2" w:rsidRDefault="007F5DC2">
      <w:pPr>
        <w:spacing w:line="360" w:lineRule="auto"/>
        <w:jc w:val="both"/>
        <w:rPr>
          <w:rFonts w:ascii="Arial" w:hAnsi="Arial" w:cs="Arial"/>
          <w:b/>
          <w:bCs/>
        </w:rPr>
      </w:pPr>
    </w:p>
    <w:p w:rsidR="007F5DC2" w:rsidRDefault="007F5DC2">
      <w:pPr>
        <w:spacing w:line="360" w:lineRule="auto"/>
        <w:jc w:val="both"/>
        <w:rPr>
          <w:rFonts w:ascii="Arial" w:hAnsi="Arial" w:cs="Arial"/>
          <w:b/>
          <w:bCs/>
        </w:rPr>
      </w:pPr>
    </w:p>
    <w:p w:rsidR="00361BA1" w:rsidRDefault="009466A4" w:rsidP="007F5DC2">
      <w:pPr>
        <w:spacing w:line="360" w:lineRule="auto"/>
        <w:ind w:firstLine="708"/>
        <w:jc w:val="both"/>
      </w:pPr>
      <w:r>
        <w:rPr>
          <w:rFonts w:ascii="Arial" w:hAnsi="Arial" w:cs="Arial"/>
          <w:b/>
          <w:bCs/>
        </w:rPr>
        <w:t>VISTO:</w:t>
      </w:r>
      <w:r>
        <w:rPr>
          <w:rFonts w:ascii="Arial" w:hAnsi="Arial" w:cs="Arial"/>
        </w:rPr>
        <w:t xml:space="preserve"> las actuaciones remitidas por la Administración Nacional de Combustibles Alcohol y P</w:t>
      </w:r>
      <w:r w:rsidR="007F5DC2">
        <w:rPr>
          <w:rFonts w:ascii="Arial" w:hAnsi="Arial" w:cs="Arial"/>
        </w:rPr>
        <w:t>o</w:t>
      </w:r>
      <w:r>
        <w:rPr>
          <w:rFonts w:ascii="Arial" w:hAnsi="Arial" w:cs="Arial"/>
        </w:rPr>
        <w:t xml:space="preserve">rtland, relacionadas </w:t>
      </w:r>
      <w:r>
        <w:rPr>
          <w:rFonts w:ascii="Arial" w:hAnsi="Arial" w:cs="Arial"/>
          <w:lang w:val="es-MX"/>
        </w:rPr>
        <w:t xml:space="preserve">con </w:t>
      </w:r>
      <w:r>
        <w:rPr>
          <w:rFonts w:ascii="Arial" w:hAnsi="Arial" w:cs="Arial"/>
        </w:rPr>
        <w:t xml:space="preserve">las adquisiciones de petróleo crudo, gas natural, derivados, aceites base, aditivos, </w:t>
      </w:r>
      <w:proofErr w:type="spellStart"/>
      <w:r>
        <w:rPr>
          <w:rFonts w:ascii="Arial" w:hAnsi="Arial" w:cs="Arial"/>
        </w:rPr>
        <w:t>coke</w:t>
      </w:r>
      <w:proofErr w:type="spellEnd"/>
      <w:r>
        <w:rPr>
          <w:rFonts w:ascii="Arial" w:hAnsi="Arial" w:cs="Arial"/>
        </w:rPr>
        <w:t xml:space="preserve"> y carbón </w:t>
      </w:r>
      <w:proofErr w:type="gramStart"/>
      <w:r>
        <w:rPr>
          <w:rFonts w:ascii="Arial" w:hAnsi="Arial" w:cs="Arial"/>
        </w:rPr>
        <w:t>mineral</w:t>
      </w:r>
      <w:proofErr w:type="gramEnd"/>
      <w:r>
        <w:rPr>
          <w:rFonts w:ascii="Arial" w:hAnsi="Arial" w:cs="Arial"/>
        </w:rPr>
        <w:t>, así como de la contratación de fletes para su transporte, con destino al abastecimiento del país;</w:t>
      </w:r>
    </w:p>
    <w:p w:rsidR="00361BA1" w:rsidRDefault="009466A4" w:rsidP="007F5DC2">
      <w:pPr>
        <w:spacing w:line="360" w:lineRule="auto"/>
        <w:ind w:firstLine="708"/>
        <w:jc w:val="both"/>
        <w:rPr>
          <w:rFonts w:ascii="Arial" w:hAnsi="Arial" w:cs="Arial"/>
        </w:rPr>
      </w:pPr>
      <w:r>
        <w:rPr>
          <w:rFonts w:ascii="Arial" w:hAnsi="Arial" w:cs="Arial"/>
          <w:b/>
          <w:bCs/>
        </w:rPr>
        <w:t xml:space="preserve">RESULTANDO: 1) </w:t>
      </w:r>
      <w:r>
        <w:rPr>
          <w:rFonts w:ascii="Arial" w:hAnsi="Arial" w:cs="Arial"/>
        </w:rPr>
        <w:t xml:space="preserve">que por oficio N° 533-2013-D/245433, de fecha 28.11.13, se da cuenta de que el procedimiento de contratación  directa sigue resultando el más adecuado en atención a la situación de extrema volatilidad que caracteriza al mercado de crudos, gas natural, derivados, aditivos, aceites base, </w:t>
      </w:r>
      <w:proofErr w:type="spellStart"/>
      <w:r>
        <w:rPr>
          <w:rFonts w:ascii="Arial" w:hAnsi="Arial" w:cs="Arial"/>
        </w:rPr>
        <w:t>coke</w:t>
      </w:r>
      <w:proofErr w:type="spellEnd"/>
      <w:r>
        <w:rPr>
          <w:rFonts w:ascii="Arial" w:hAnsi="Arial" w:cs="Arial"/>
        </w:rPr>
        <w:t xml:space="preserve"> y carbón mineral, y por su parte las características del mercado de fletes determinan que se cuente con un margen de muy pocas horas de negociación, por lo cual también se hace necesario recurrir “al mecanismo propuesto en la excepción prevista en el </w:t>
      </w:r>
      <w:r w:rsidR="007F5DC2">
        <w:rPr>
          <w:rFonts w:ascii="Arial" w:hAnsi="Arial" w:cs="Arial"/>
        </w:rPr>
        <w:t>A</w:t>
      </w:r>
      <w:r>
        <w:rPr>
          <w:rFonts w:ascii="Arial" w:hAnsi="Arial" w:cs="Arial"/>
        </w:rPr>
        <w:t>rt</w:t>
      </w:r>
      <w:r w:rsidR="007F5DC2">
        <w:rPr>
          <w:rFonts w:ascii="Arial" w:hAnsi="Arial" w:cs="Arial"/>
        </w:rPr>
        <w:t>ículo</w:t>
      </w:r>
      <w:r>
        <w:rPr>
          <w:rFonts w:ascii="Arial" w:hAnsi="Arial" w:cs="Arial"/>
        </w:rPr>
        <w:t xml:space="preserve"> 33 </w:t>
      </w:r>
      <w:r w:rsidR="007F5DC2">
        <w:rPr>
          <w:rFonts w:ascii="Arial" w:hAnsi="Arial" w:cs="Arial"/>
        </w:rPr>
        <w:t>Nume</w:t>
      </w:r>
      <w:r>
        <w:rPr>
          <w:rFonts w:ascii="Arial" w:hAnsi="Arial" w:cs="Arial"/>
        </w:rPr>
        <w:t>ral  16</w:t>
      </w:r>
      <w:r w:rsidR="007F5DC2">
        <w:rPr>
          <w:rFonts w:ascii="Arial" w:hAnsi="Arial" w:cs="Arial"/>
        </w:rPr>
        <w:t>)</w:t>
      </w:r>
      <w:r>
        <w:rPr>
          <w:rFonts w:ascii="Arial" w:hAnsi="Arial" w:cs="Arial"/>
        </w:rPr>
        <w:t xml:space="preserve"> del </w:t>
      </w:r>
      <w:r w:rsidR="007F5DC2">
        <w:rPr>
          <w:rFonts w:ascii="Arial" w:hAnsi="Arial" w:cs="Arial"/>
        </w:rPr>
        <w:t>TOCAF</w:t>
      </w:r>
      <w:r>
        <w:rPr>
          <w:rFonts w:ascii="Arial" w:hAnsi="Arial" w:cs="Arial"/>
        </w:rPr>
        <w:t>”;</w:t>
      </w:r>
    </w:p>
    <w:p w:rsidR="00361BA1" w:rsidRDefault="009466A4" w:rsidP="007F5DC2">
      <w:pPr>
        <w:pStyle w:val="Sangradetextonormal"/>
        <w:ind w:firstLine="2694"/>
      </w:pPr>
      <w:r>
        <w:rPr>
          <w:b/>
          <w:bCs/>
        </w:rPr>
        <w:t>2)</w:t>
      </w:r>
      <w:r>
        <w:t xml:space="preserve"> que consta el detalle en un cuadro con los distintos componentes que integran el costo total de las erogaciones estimadas para el </w:t>
      </w:r>
      <w:r w:rsidR="007F5DC2">
        <w:t>e</w:t>
      </w:r>
      <w:r>
        <w:t>jercicio 2014, que ascienden a la suma de U$S  1.940</w:t>
      </w:r>
      <w:r w:rsidR="002E52B1">
        <w:t>:</w:t>
      </w:r>
      <w:r>
        <w:t>000</w:t>
      </w:r>
      <w:r w:rsidR="002E52B1">
        <w:t>.000</w:t>
      </w:r>
      <w:bookmarkStart w:id="0" w:name="_GoBack"/>
      <w:bookmarkEnd w:id="0"/>
      <w:r>
        <w:t xml:space="preserve"> </w:t>
      </w:r>
      <w:r>
        <w:rPr>
          <w:bCs/>
        </w:rPr>
        <w:t>(incluidos gastos de internación, fletes, seguros)</w:t>
      </w:r>
      <w:r>
        <w:t>;</w:t>
      </w:r>
    </w:p>
    <w:p w:rsidR="00361BA1" w:rsidRDefault="009466A4" w:rsidP="007F5DC2">
      <w:pPr>
        <w:spacing w:line="360" w:lineRule="auto"/>
        <w:ind w:firstLine="708"/>
        <w:jc w:val="both"/>
        <w:rPr>
          <w:rFonts w:ascii="Arial" w:hAnsi="Arial" w:cs="Arial"/>
        </w:rPr>
      </w:pPr>
      <w:r>
        <w:rPr>
          <w:rFonts w:ascii="Arial" w:hAnsi="Arial" w:cs="Arial"/>
          <w:b/>
          <w:bCs/>
        </w:rPr>
        <w:t>CONSIDERANDO:</w:t>
      </w:r>
      <w:r>
        <w:rPr>
          <w:rFonts w:ascii="Arial" w:hAnsi="Arial" w:cs="Arial"/>
        </w:rPr>
        <w:t xml:space="preserve"> que la adquisición en el exterior de que tratan estas actuaciones encuadra en la causal de excepción invocada por recaer la misma en petróleo crudo y sus derivados, aceites básicos, aditivos para lubricantes y sus respectivos fletes; </w:t>
      </w:r>
    </w:p>
    <w:p w:rsidR="00361BA1" w:rsidRDefault="00361BA1">
      <w:pPr>
        <w:spacing w:line="360" w:lineRule="auto"/>
        <w:jc w:val="both"/>
        <w:rPr>
          <w:rFonts w:ascii="Arial" w:hAnsi="Arial" w:cs="Arial"/>
        </w:rPr>
      </w:pPr>
    </w:p>
    <w:p w:rsidR="00361BA1" w:rsidRDefault="009466A4" w:rsidP="007F5DC2">
      <w:pPr>
        <w:spacing w:line="360" w:lineRule="auto"/>
        <w:ind w:firstLine="708"/>
        <w:jc w:val="both"/>
        <w:rPr>
          <w:rFonts w:ascii="Arial" w:hAnsi="Arial" w:cs="Arial"/>
        </w:rPr>
      </w:pPr>
      <w:r>
        <w:rPr>
          <w:rFonts w:ascii="Arial" w:hAnsi="Arial" w:cs="Arial"/>
          <w:b/>
          <w:bCs/>
        </w:rPr>
        <w:lastRenderedPageBreak/>
        <w:t>ATENTO:</w:t>
      </w:r>
      <w:r>
        <w:rPr>
          <w:rFonts w:ascii="Arial" w:hAnsi="Arial" w:cs="Arial"/>
        </w:rPr>
        <w:t xml:space="preserve"> a lo expresado y a lo dispuesto por el </w:t>
      </w:r>
      <w:r w:rsidR="007F5DC2">
        <w:rPr>
          <w:rFonts w:ascii="Arial" w:hAnsi="Arial" w:cs="Arial"/>
        </w:rPr>
        <w:t>Artículo</w:t>
      </w:r>
      <w:r>
        <w:rPr>
          <w:rFonts w:ascii="Arial" w:hAnsi="Arial" w:cs="Arial"/>
        </w:rPr>
        <w:t xml:space="preserve"> 211 </w:t>
      </w:r>
      <w:r w:rsidR="007F5DC2">
        <w:rPr>
          <w:rFonts w:ascii="Arial" w:hAnsi="Arial" w:cs="Arial"/>
        </w:rPr>
        <w:t>L</w:t>
      </w:r>
      <w:r>
        <w:rPr>
          <w:rFonts w:ascii="Arial" w:hAnsi="Arial" w:cs="Arial"/>
        </w:rPr>
        <w:t>it</w:t>
      </w:r>
      <w:r w:rsidR="007F5DC2">
        <w:rPr>
          <w:rFonts w:ascii="Arial" w:hAnsi="Arial" w:cs="Arial"/>
        </w:rPr>
        <w:t>eral</w:t>
      </w:r>
      <w:r>
        <w:rPr>
          <w:rFonts w:ascii="Arial" w:hAnsi="Arial" w:cs="Arial"/>
        </w:rPr>
        <w:t xml:space="preserve"> B) de la Constitución de la República;</w:t>
      </w:r>
    </w:p>
    <w:p w:rsidR="00361BA1" w:rsidRDefault="009466A4">
      <w:pPr>
        <w:spacing w:line="360" w:lineRule="auto"/>
        <w:jc w:val="both"/>
        <w:rPr>
          <w:rFonts w:ascii="Arial" w:hAnsi="Arial" w:cs="Arial"/>
          <w:b/>
          <w:bCs/>
        </w:rPr>
      </w:pPr>
      <w:r>
        <w:rPr>
          <w:rFonts w:ascii="Arial" w:hAnsi="Arial" w:cs="Arial"/>
        </w:rPr>
        <w:t xml:space="preserve">                 </w:t>
      </w:r>
      <w:r w:rsidR="007F5DC2">
        <w:rPr>
          <w:rFonts w:ascii="Arial" w:hAnsi="Arial" w:cs="Arial"/>
        </w:rPr>
        <w:t xml:space="preserve">                             </w:t>
      </w:r>
      <w:r>
        <w:rPr>
          <w:rFonts w:ascii="Arial" w:hAnsi="Arial" w:cs="Arial"/>
          <w:b/>
          <w:bCs/>
        </w:rPr>
        <w:t>EL TRIBUNAL ACUERDA</w:t>
      </w:r>
    </w:p>
    <w:p w:rsidR="00361BA1" w:rsidRDefault="009466A4" w:rsidP="007F5DC2">
      <w:pPr>
        <w:pStyle w:val="Textoindependiente"/>
        <w:ind w:left="284" w:hanging="284"/>
        <w:rPr>
          <w:bCs w:val="0"/>
        </w:rPr>
      </w:pPr>
      <w:r>
        <w:rPr>
          <w:b/>
        </w:rPr>
        <w:t>1)</w:t>
      </w:r>
      <w:r>
        <w:rPr>
          <w:bCs w:val="0"/>
        </w:rPr>
        <w:t xml:space="preserve"> Cometer al Contador Delegado la intervención del gasto, una vez que se impute dicha erogación al rubro pertinente con crédito disponible;</w:t>
      </w:r>
    </w:p>
    <w:p w:rsidR="00361BA1" w:rsidRDefault="009466A4" w:rsidP="007F5DC2">
      <w:pPr>
        <w:pStyle w:val="Textoindependiente"/>
        <w:ind w:left="284" w:hanging="284"/>
        <w:rPr>
          <w:bCs w:val="0"/>
        </w:rPr>
      </w:pPr>
      <w:r>
        <w:rPr>
          <w:b/>
        </w:rPr>
        <w:t>2)</w:t>
      </w:r>
      <w:r>
        <w:rPr>
          <w:bCs w:val="0"/>
        </w:rPr>
        <w:t xml:space="preserve"> Finalizado el Ejercicio se deberá dar cuenta a este Tribunal de las correspondientes erogaciones definitivas;</w:t>
      </w:r>
      <w:r w:rsidR="007F5DC2">
        <w:rPr>
          <w:bCs w:val="0"/>
        </w:rPr>
        <w:t xml:space="preserve"> y</w:t>
      </w:r>
    </w:p>
    <w:p w:rsidR="00361BA1" w:rsidRDefault="009466A4">
      <w:pPr>
        <w:pStyle w:val="Textoindependiente"/>
        <w:rPr>
          <w:bCs w:val="0"/>
        </w:rPr>
      </w:pPr>
      <w:r>
        <w:rPr>
          <w:b/>
        </w:rPr>
        <w:t>3)</w:t>
      </w:r>
      <w:r>
        <w:rPr>
          <w:bCs w:val="0"/>
        </w:rPr>
        <w:t xml:space="preserve"> Comunicar al Contador Delegado. </w:t>
      </w:r>
    </w:p>
    <w:p w:rsidR="00361BA1" w:rsidRDefault="00361BA1">
      <w:pPr>
        <w:spacing w:line="360" w:lineRule="auto"/>
        <w:jc w:val="both"/>
        <w:rPr>
          <w:rFonts w:ascii="Arial" w:hAnsi="Arial" w:cs="Arial"/>
        </w:rPr>
      </w:pPr>
    </w:p>
    <w:p w:rsidR="00361BA1" w:rsidRDefault="00361BA1">
      <w:pPr>
        <w:spacing w:line="360" w:lineRule="auto"/>
        <w:jc w:val="both"/>
        <w:rPr>
          <w:rFonts w:ascii="Arial" w:hAnsi="Arial" w:cs="Arial"/>
          <w:lang w:val="es-MX"/>
        </w:rPr>
      </w:pPr>
    </w:p>
    <w:p w:rsidR="00A84A2B" w:rsidRDefault="00A84A2B">
      <w:pPr>
        <w:spacing w:line="360" w:lineRule="auto"/>
        <w:jc w:val="both"/>
        <w:rPr>
          <w:rFonts w:ascii="Arial" w:hAnsi="Arial" w:cs="Arial"/>
          <w:lang w:val="es-MX"/>
        </w:rPr>
      </w:pPr>
    </w:p>
    <w:p w:rsidR="00A84A2B" w:rsidRDefault="00A84A2B">
      <w:pPr>
        <w:spacing w:line="360" w:lineRule="auto"/>
        <w:jc w:val="both"/>
        <w:rPr>
          <w:rFonts w:ascii="Arial" w:hAnsi="Arial" w:cs="Arial"/>
          <w:lang w:val="es-MX"/>
        </w:rPr>
      </w:pPr>
    </w:p>
    <w:p w:rsidR="00A84A2B" w:rsidRDefault="00A84A2B">
      <w:pPr>
        <w:spacing w:line="360" w:lineRule="auto"/>
        <w:jc w:val="both"/>
        <w:rPr>
          <w:rFonts w:ascii="Arial" w:hAnsi="Arial" w:cs="Arial"/>
          <w:lang w:val="es-MX"/>
        </w:rPr>
      </w:pPr>
    </w:p>
    <w:p w:rsidR="00A84A2B" w:rsidRDefault="00A84A2B">
      <w:pPr>
        <w:spacing w:line="360" w:lineRule="auto"/>
        <w:jc w:val="both"/>
        <w:rPr>
          <w:rFonts w:ascii="Arial" w:hAnsi="Arial" w:cs="Arial"/>
          <w:lang w:val="es-MX"/>
        </w:rPr>
      </w:pPr>
    </w:p>
    <w:p w:rsidR="00A84A2B" w:rsidRDefault="00A84A2B">
      <w:pPr>
        <w:spacing w:line="360" w:lineRule="auto"/>
        <w:jc w:val="both"/>
        <w:rPr>
          <w:rFonts w:ascii="Arial" w:hAnsi="Arial" w:cs="Arial"/>
          <w:lang w:val="es-MX"/>
        </w:rPr>
      </w:pPr>
    </w:p>
    <w:p w:rsidR="00A84A2B" w:rsidRDefault="00A84A2B">
      <w:pPr>
        <w:spacing w:line="360" w:lineRule="auto"/>
        <w:jc w:val="both"/>
        <w:rPr>
          <w:rFonts w:ascii="Arial" w:hAnsi="Arial" w:cs="Arial"/>
          <w:lang w:val="es-MX"/>
        </w:rPr>
      </w:pPr>
      <w:proofErr w:type="spellStart"/>
      <w:proofErr w:type="gramStart"/>
      <w:r>
        <w:rPr>
          <w:rFonts w:ascii="Arial" w:hAnsi="Arial" w:cs="Arial"/>
          <w:lang w:val="es-MX"/>
        </w:rPr>
        <w:t>cr</w:t>
      </w:r>
      <w:proofErr w:type="spellEnd"/>
      <w:proofErr w:type="gramEnd"/>
    </w:p>
    <w:sectPr w:rsidR="00A84A2B" w:rsidSect="00A84A2B">
      <w:footerReference w:type="even" r:id="rId7"/>
      <w:footerReference w:type="default" r:id="rId8"/>
      <w:pgSz w:w="11907" w:h="16840"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BA1" w:rsidRDefault="009466A4">
      <w:r>
        <w:separator/>
      </w:r>
    </w:p>
  </w:endnote>
  <w:endnote w:type="continuationSeparator" w:id="0">
    <w:p w:rsidR="00361BA1" w:rsidRDefault="0094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A1" w:rsidRDefault="009466A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361BA1" w:rsidRDefault="00361B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BA1" w:rsidRDefault="009466A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52B1">
      <w:rPr>
        <w:rStyle w:val="Nmerodepgina"/>
        <w:noProof/>
      </w:rPr>
      <w:t>1</w:t>
    </w:r>
    <w:r>
      <w:rPr>
        <w:rStyle w:val="Nmerodepgina"/>
      </w:rPr>
      <w:fldChar w:fldCharType="end"/>
    </w:r>
  </w:p>
  <w:p w:rsidR="00361BA1" w:rsidRDefault="00361B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BA1" w:rsidRDefault="009466A4">
      <w:r>
        <w:separator/>
      </w:r>
    </w:p>
  </w:footnote>
  <w:footnote w:type="continuationSeparator" w:id="0">
    <w:p w:rsidR="00361BA1" w:rsidRDefault="00946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DC2"/>
    <w:rsid w:val="002E52B1"/>
    <w:rsid w:val="00361BA1"/>
    <w:rsid w:val="007F5DC2"/>
    <w:rsid w:val="009466A4"/>
    <w:rsid w:val="00A84A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both"/>
      <w:outlineLvl w:val="0"/>
    </w:pPr>
    <w:rPr>
      <w:rFonts w:ascii="Arial" w:hAnsi="Arial"/>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rPr>
      <w:rFonts w:ascii="Arial" w:hAnsi="Arial"/>
      <w:szCs w:val="20"/>
    </w:rPr>
  </w:style>
  <w:style w:type="character" w:styleId="Nmerodepgina">
    <w:name w:val="page number"/>
    <w:basedOn w:val="Fuentedeprrafopredeter"/>
    <w:semiHidden/>
  </w:style>
  <w:style w:type="paragraph" w:styleId="Textoindependiente">
    <w:name w:val="Body Text"/>
    <w:basedOn w:val="Normal"/>
    <w:semiHidden/>
    <w:pPr>
      <w:spacing w:line="360" w:lineRule="auto"/>
      <w:jc w:val="both"/>
    </w:pPr>
    <w:rPr>
      <w:rFonts w:ascii="Arial" w:hAnsi="Arial" w:cs="Arial"/>
      <w:bCs/>
      <w:lang w:val="es-MX"/>
    </w:rPr>
  </w:style>
  <w:style w:type="paragraph" w:styleId="Sangradetextonormal">
    <w:name w:val="Body Text Indent"/>
    <w:basedOn w:val="Normal"/>
    <w:semiHidden/>
    <w:pPr>
      <w:spacing w:line="360" w:lineRule="auto"/>
      <w:ind w:firstLine="708"/>
      <w:jc w:val="both"/>
    </w:pPr>
    <w:rPr>
      <w:rFonts w:ascii="Arial" w:hAnsi="Arial" w:cs="Arial"/>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both"/>
      <w:outlineLvl w:val="0"/>
    </w:pPr>
    <w:rPr>
      <w:rFonts w:ascii="Arial" w:hAnsi="Arial"/>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rPr>
      <w:rFonts w:ascii="Arial" w:hAnsi="Arial"/>
      <w:szCs w:val="20"/>
    </w:rPr>
  </w:style>
  <w:style w:type="character" w:styleId="Nmerodepgina">
    <w:name w:val="page number"/>
    <w:basedOn w:val="Fuentedeprrafopredeter"/>
    <w:semiHidden/>
  </w:style>
  <w:style w:type="paragraph" w:styleId="Textoindependiente">
    <w:name w:val="Body Text"/>
    <w:basedOn w:val="Normal"/>
    <w:semiHidden/>
    <w:pPr>
      <w:spacing w:line="360" w:lineRule="auto"/>
      <w:jc w:val="both"/>
    </w:pPr>
    <w:rPr>
      <w:rFonts w:ascii="Arial" w:hAnsi="Arial" w:cs="Arial"/>
      <w:bCs/>
      <w:lang w:val="es-MX"/>
    </w:rPr>
  </w:style>
  <w:style w:type="paragraph" w:styleId="Sangradetextonormal">
    <w:name w:val="Body Text Indent"/>
    <w:basedOn w:val="Normal"/>
    <w:semiHidden/>
    <w:pPr>
      <w:spacing w:line="360" w:lineRule="auto"/>
      <w:ind w:firstLine="708"/>
      <w:jc w:val="both"/>
    </w:pPr>
    <w:rPr>
      <w:rFonts w:ascii="Arial" w:hAnsi="Arial" w:cs="Arial"/>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Carpeta N° 2013-17-1-0000525</vt:lpstr>
    </vt:vector>
  </TitlesOfParts>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2013-17-1-0000525</dc:title>
  <dc:subject/>
  <dc:creator>29706655</dc:creator>
  <cp:keywords/>
  <dc:description/>
  <cp:lastModifiedBy>tribunal1</cp:lastModifiedBy>
  <cp:revision>3</cp:revision>
  <cp:lastPrinted>2014-01-13T12:14:00Z</cp:lastPrinted>
  <dcterms:created xsi:type="dcterms:W3CDTF">2014-01-13T12:15:00Z</dcterms:created>
  <dcterms:modified xsi:type="dcterms:W3CDTF">2014-01-17T12:41:00Z</dcterms:modified>
</cp:coreProperties>
</file>