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5D" w:rsidRDefault="00A8225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A8225D" w:rsidRDefault="00A8225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8225D" w:rsidRDefault="00A8225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8225D" w:rsidRDefault="00A8225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8225D" w:rsidRDefault="00A8225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A8225D" w:rsidRDefault="00A8225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8225D" w:rsidRDefault="00A8225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EC3511">
        <w:rPr>
          <w:rFonts w:ascii="Helvetica" w:hAnsi="Helvetica"/>
          <w:b/>
          <w:lang w:val="es-UY"/>
        </w:rPr>
        <w:t xml:space="preserve">(E. E. Nº 2013-17-1-0008196, </w:t>
      </w:r>
      <w:proofErr w:type="spellStart"/>
      <w:r w:rsidRPr="00EC3511">
        <w:rPr>
          <w:rFonts w:ascii="Helvetica" w:hAnsi="Helvetica"/>
          <w:b/>
          <w:lang w:val="es-UY"/>
        </w:rPr>
        <w:t>Ent</w:t>
      </w:r>
      <w:proofErr w:type="spellEnd"/>
      <w:r w:rsidRPr="00EC3511">
        <w:rPr>
          <w:rFonts w:ascii="Helvetica" w:hAnsi="Helvetica"/>
          <w:b/>
          <w:lang w:val="es-UY"/>
        </w:rPr>
        <w:t>. N° 7006/13)</w:t>
      </w:r>
    </w:p>
    <w:p w:rsidR="000822B7" w:rsidRPr="00EC3511" w:rsidRDefault="000822B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A8225D" w:rsidRPr="00EC3511" w:rsidRDefault="00A8225D">
      <w:pPr>
        <w:rPr>
          <w:lang w:val="es-UY"/>
        </w:rPr>
      </w:pPr>
    </w:p>
    <w:p w:rsidR="00756CE2" w:rsidRDefault="00F122B6" w:rsidP="00EC3511">
      <w:pPr>
        <w:pStyle w:val="Textoindependiente"/>
        <w:spacing w:line="360" w:lineRule="auto"/>
        <w:ind w:right="-1" w:firstLine="851"/>
        <w:rPr>
          <w:szCs w:val="22"/>
        </w:rPr>
      </w:pPr>
      <w:r>
        <w:rPr>
          <w:b/>
          <w:szCs w:val="22"/>
        </w:rPr>
        <w:t>VISTO</w:t>
      </w:r>
      <w:r w:rsidRPr="000822B7">
        <w:rPr>
          <w:b/>
          <w:szCs w:val="22"/>
        </w:rPr>
        <w:t>:</w:t>
      </w:r>
      <w:r>
        <w:rPr>
          <w:szCs w:val="22"/>
        </w:rPr>
        <w:t xml:space="preserve"> la comunicación de fecha 09/12/2013 remitida por las Contadoras Delegadas en la Administración Nacional de Usinas y Trasmisiones Eléctricas, referente a un gasto observado en el mes de noviembre de 2013;</w:t>
      </w:r>
    </w:p>
    <w:p w:rsidR="00756CE2" w:rsidRDefault="00F122B6" w:rsidP="00EC3511">
      <w:pPr>
        <w:tabs>
          <w:tab w:val="left" w:pos="142"/>
        </w:tabs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RESULTANDO</w:t>
      </w:r>
      <w:r w:rsidRPr="00EC3511">
        <w:rPr>
          <w:rFonts w:ascii="Arial" w:hAnsi="Arial"/>
          <w:b/>
          <w:szCs w:val="22"/>
        </w:rPr>
        <w:t>: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1)</w:t>
      </w:r>
      <w:r>
        <w:rPr>
          <w:rFonts w:ascii="Arial" w:hAnsi="Arial"/>
          <w:szCs w:val="22"/>
        </w:rPr>
        <w:t xml:space="preserve"> que dichas actuaciones corresponden a un gasto reiterado en el mes de novi</w:t>
      </w:r>
      <w:r w:rsidR="00A8225D">
        <w:rPr>
          <w:rFonts w:ascii="Arial" w:hAnsi="Arial"/>
          <w:szCs w:val="22"/>
        </w:rPr>
        <w:t>embre de 2013 por el Ordenador c</w:t>
      </w:r>
      <w:r>
        <w:rPr>
          <w:rFonts w:ascii="Arial" w:hAnsi="Arial"/>
          <w:szCs w:val="22"/>
        </w:rPr>
        <w:t>ompetente;</w:t>
      </w:r>
    </w:p>
    <w:p w:rsidR="00756CE2" w:rsidRDefault="00F122B6" w:rsidP="00EC3511">
      <w:pPr>
        <w:tabs>
          <w:tab w:val="left" w:pos="142"/>
        </w:tabs>
        <w:spacing w:after="120"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2)</w:t>
      </w:r>
      <w:r>
        <w:rPr>
          <w:rFonts w:ascii="Arial" w:hAnsi="Arial"/>
          <w:szCs w:val="22"/>
        </w:rPr>
        <w:t xml:space="preserve"> que dicho gasto fue observado por incumplir con el Art</w:t>
      </w:r>
      <w:r w:rsidR="00A8225D">
        <w:rPr>
          <w:rFonts w:ascii="Arial" w:hAnsi="Arial"/>
          <w:szCs w:val="22"/>
        </w:rPr>
        <w:t>ículo</w:t>
      </w:r>
      <w:r>
        <w:rPr>
          <w:rFonts w:ascii="Arial" w:hAnsi="Arial"/>
          <w:szCs w:val="22"/>
        </w:rPr>
        <w:t xml:space="preserve"> 15 del TOCAF, según el siguiente detalle: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9"/>
        <w:gridCol w:w="1352"/>
        <w:gridCol w:w="1202"/>
        <w:gridCol w:w="1145"/>
        <w:gridCol w:w="2226"/>
      </w:tblGrid>
      <w:tr w:rsidR="00756CE2">
        <w:trPr>
          <w:trHeight w:val="643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F122B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Motivo observación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F122B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Art. TOCAF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F122B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Cantidad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F122B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Grupo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F122B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Importe $</w:t>
            </w:r>
          </w:p>
        </w:tc>
      </w:tr>
      <w:tr w:rsidR="00756CE2">
        <w:trPr>
          <w:cantSplit/>
          <w:trHeight w:val="950"/>
        </w:trPr>
        <w:tc>
          <w:tcPr>
            <w:tcW w:w="26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F122B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Falta de disponibilidad</w:t>
            </w:r>
          </w:p>
          <w:p w:rsidR="00756CE2" w:rsidRDefault="00756CE2">
            <w:pPr>
              <w:pStyle w:val="Piedepgina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352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F122B6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  <w:p w:rsidR="00756CE2" w:rsidRDefault="00756CE2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F122B6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F122B6">
            <w:pPr>
              <w:ind w:left="99" w:hanging="99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F122B6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64.894.091,02</w:t>
            </w:r>
          </w:p>
        </w:tc>
      </w:tr>
      <w:tr w:rsidR="00756CE2">
        <w:trPr>
          <w:cantSplit/>
          <w:trHeight w:val="950"/>
        </w:trPr>
        <w:tc>
          <w:tcPr>
            <w:tcW w:w="2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756CE2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756CE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756CE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F122B6">
            <w:pPr>
              <w:ind w:left="99" w:hanging="9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F122B6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15.806.146,53</w:t>
            </w:r>
          </w:p>
        </w:tc>
      </w:tr>
      <w:tr w:rsidR="00756CE2">
        <w:trPr>
          <w:trHeight w:val="333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F122B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6CE2" w:rsidRDefault="00756CE2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F122B6">
            <w:pPr>
              <w:rPr>
                <w:rFonts w:ascii="Arial" w:eastAsia="Arial Unicode MS" w:hAnsi="Arial" w:cs="Arial"/>
                <w:b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</w:rPr>
              <w:t xml:space="preserve">         1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6CE2" w:rsidRDefault="00756CE2">
            <w:pPr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56CE2" w:rsidRDefault="00F122B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</w:rPr>
              <w:t>80.700.237,55</w:t>
            </w:r>
          </w:p>
        </w:tc>
      </w:tr>
    </w:tbl>
    <w:p w:rsidR="00756CE2" w:rsidRDefault="00756CE2">
      <w:pPr>
        <w:spacing w:after="120" w:line="360" w:lineRule="auto"/>
        <w:ind w:firstLine="1843"/>
        <w:jc w:val="center"/>
        <w:rPr>
          <w:rFonts w:ascii="Arial" w:hAnsi="Arial"/>
          <w:b/>
          <w:bCs/>
          <w:sz w:val="20"/>
        </w:rPr>
      </w:pPr>
    </w:p>
    <w:p w:rsidR="00756CE2" w:rsidRDefault="00F122B6" w:rsidP="00EC3511">
      <w:pPr>
        <w:spacing w:after="120" w:line="360" w:lineRule="auto"/>
        <w:ind w:firstLine="2694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>3)</w:t>
      </w:r>
      <w:r>
        <w:rPr>
          <w:rFonts w:ascii="Arial" w:hAnsi="Arial"/>
          <w:szCs w:val="22"/>
        </w:rPr>
        <w:t xml:space="preserve"> que en la Resolución de reiteración se establece el fundamento de la misma;</w:t>
      </w:r>
    </w:p>
    <w:p w:rsidR="00756CE2" w:rsidRDefault="00F122B6" w:rsidP="00EC3511">
      <w:pPr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CONSIDERANDO: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1)</w:t>
      </w:r>
      <w:r>
        <w:rPr>
          <w:rFonts w:ascii="Arial" w:hAnsi="Arial"/>
          <w:szCs w:val="22"/>
        </w:rPr>
        <w:t xml:space="preserve"> que el Artículo 475 de la Ley 17.296 de 21 de febrero de 2001 establece que los Ordenadores de gastos y pagos, al ejercer la facultad de insistencia o reiteración que les acuerda el Literal B) del Artículo 211 de la Constitución de la República, deben hacerlo en forma fundada, </w:t>
      </w:r>
      <w:r>
        <w:rPr>
          <w:rFonts w:ascii="Arial" w:hAnsi="Arial"/>
          <w:szCs w:val="22"/>
        </w:rPr>
        <w:lastRenderedPageBreak/>
        <w:t>expresando de manera detallada los motivos que justifican a su juicio seguir el curso del gasto o pago;</w:t>
      </w:r>
    </w:p>
    <w:p w:rsidR="00756CE2" w:rsidRDefault="000822B7" w:rsidP="00F122B6">
      <w:pPr>
        <w:spacing w:after="120" w:line="360" w:lineRule="auto"/>
        <w:ind w:firstLine="2977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 xml:space="preserve"> </w:t>
      </w:r>
      <w:r w:rsidR="00F122B6">
        <w:rPr>
          <w:rFonts w:ascii="Arial" w:hAnsi="Arial"/>
          <w:b/>
          <w:bCs/>
          <w:szCs w:val="22"/>
        </w:rPr>
        <w:t>2)</w:t>
      </w:r>
      <w:r w:rsidR="00F122B6">
        <w:rPr>
          <w:rFonts w:ascii="Arial" w:hAnsi="Arial"/>
          <w:szCs w:val="22"/>
        </w:rPr>
        <w:t xml:space="preserve"> que el fundamento expuesto en la Resolución de reiteración no amerita el levantamiento de la observación;</w:t>
      </w:r>
    </w:p>
    <w:p w:rsidR="00756CE2" w:rsidRDefault="00F122B6" w:rsidP="00F122B6">
      <w:pPr>
        <w:spacing w:after="120" w:line="360" w:lineRule="auto"/>
        <w:ind w:firstLine="708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ATENTO:</w:t>
      </w:r>
      <w:r>
        <w:rPr>
          <w:rFonts w:ascii="Arial" w:hAnsi="Arial"/>
          <w:szCs w:val="22"/>
        </w:rPr>
        <w:t xml:space="preserve"> a lo expuesto precedentemente y a lo establecido por el Artículo  211 Literal B) de la Constitución de la República;</w:t>
      </w:r>
    </w:p>
    <w:p w:rsidR="00756CE2" w:rsidRDefault="00F122B6">
      <w:pPr>
        <w:pStyle w:val="Ttulo1"/>
        <w:spacing w:after="60"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756CE2" w:rsidRDefault="00F122B6" w:rsidP="00F122B6">
      <w:pPr>
        <w:spacing w:after="120" w:line="360" w:lineRule="auto"/>
        <w:ind w:left="284" w:hanging="284"/>
        <w:jc w:val="both"/>
        <w:rPr>
          <w:rFonts w:ascii="Arial" w:hAnsi="Arial"/>
          <w:szCs w:val="22"/>
        </w:rPr>
      </w:pPr>
      <w:r w:rsidRPr="00F122B6">
        <w:rPr>
          <w:rFonts w:ascii="Arial" w:hAnsi="Arial"/>
          <w:b/>
          <w:szCs w:val="22"/>
        </w:rPr>
        <w:t>1)</w:t>
      </w:r>
      <w:r>
        <w:rPr>
          <w:rFonts w:ascii="Arial" w:hAnsi="Arial"/>
          <w:szCs w:val="22"/>
        </w:rPr>
        <w:t xml:space="preserve"> Ratificar la observación formulada por las Contadoras Delegadas en la Administración Nacional de Usinas y Trasmisiones Eléctricas;</w:t>
      </w:r>
    </w:p>
    <w:p w:rsidR="00756CE2" w:rsidRDefault="00F122B6" w:rsidP="00F122B6">
      <w:pPr>
        <w:spacing w:after="120" w:line="360" w:lineRule="auto"/>
        <w:ind w:left="284" w:hanging="284"/>
        <w:jc w:val="both"/>
        <w:rPr>
          <w:rFonts w:ascii="Arial" w:hAnsi="Arial"/>
          <w:szCs w:val="22"/>
        </w:rPr>
      </w:pPr>
      <w:r w:rsidRPr="00F122B6">
        <w:rPr>
          <w:rFonts w:ascii="Arial" w:hAnsi="Arial"/>
          <w:b/>
          <w:szCs w:val="22"/>
        </w:rPr>
        <w:t>2)</w:t>
      </w:r>
      <w:r>
        <w:rPr>
          <w:rFonts w:ascii="Arial" w:hAnsi="Arial"/>
          <w:szCs w:val="22"/>
        </w:rPr>
        <w:t xml:space="preserve"> Comunicar al Poder Ejecutivo, a la Administración Nacional de Usinas y Trasmisiones Eléctricas y a las Contadoras Delegadas Daniela </w:t>
      </w:r>
      <w:proofErr w:type="spellStart"/>
      <w:r>
        <w:rPr>
          <w:rFonts w:ascii="Arial" w:hAnsi="Arial"/>
          <w:szCs w:val="22"/>
        </w:rPr>
        <w:t>Occhiuzzi</w:t>
      </w:r>
      <w:proofErr w:type="spellEnd"/>
      <w:r>
        <w:rPr>
          <w:rFonts w:ascii="Arial" w:hAnsi="Arial"/>
          <w:szCs w:val="22"/>
        </w:rPr>
        <w:t xml:space="preserve"> y Adriana </w:t>
      </w:r>
      <w:proofErr w:type="spellStart"/>
      <w:r>
        <w:rPr>
          <w:rFonts w:ascii="Arial" w:hAnsi="Arial"/>
          <w:szCs w:val="22"/>
        </w:rPr>
        <w:t>Maroño</w:t>
      </w:r>
      <w:proofErr w:type="spellEnd"/>
      <w:r>
        <w:rPr>
          <w:rFonts w:ascii="Arial" w:hAnsi="Arial"/>
          <w:szCs w:val="22"/>
        </w:rPr>
        <w:t>; y</w:t>
      </w:r>
    </w:p>
    <w:p w:rsidR="00756CE2" w:rsidRDefault="00F122B6" w:rsidP="00F122B6">
      <w:pPr>
        <w:spacing w:after="120" w:line="360" w:lineRule="auto"/>
        <w:jc w:val="both"/>
        <w:rPr>
          <w:rFonts w:ascii="Arial" w:hAnsi="Arial"/>
          <w:szCs w:val="22"/>
        </w:rPr>
      </w:pPr>
      <w:r w:rsidRPr="00F122B6">
        <w:rPr>
          <w:rFonts w:ascii="Arial" w:hAnsi="Arial"/>
          <w:b/>
          <w:szCs w:val="22"/>
        </w:rPr>
        <w:t>3)</w:t>
      </w:r>
      <w:r>
        <w:rPr>
          <w:rFonts w:ascii="Arial" w:hAnsi="Arial"/>
          <w:szCs w:val="22"/>
        </w:rPr>
        <w:t xml:space="preserve"> Dar cuenta a la Asamblea General.</w:t>
      </w:r>
    </w:p>
    <w:p w:rsidR="00F122B6" w:rsidRPr="00F122B6" w:rsidRDefault="00F122B6">
      <w:pPr>
        <w:rPr>
          <w:rFonts w:ascii="Arial" w:hAnsi="Arial" w:cs="Arial"/>
        </w:rPr>
      </w:pPr>
      <w:proofErr w:type="spellStart"/>
      <w:proofErr w:type="gramStart"/>
      <w:r w:rsidRPr="00F122B6">
        <w:rPr>
          <w:rFonts w:ascii="Arial" w:hAnsi="Arial" w:cs="Arial"/>
        </w:rPr>
        <w:t>cr</w:t>
      </w:r>
      <w:proofErr w:type="spellEnd"/>
      <w:proofErr w:type="gramEnd"/>
    </w:p>
    <w:sectPr w:rsidR="00F122B6" w:rsidRPr="00F122B6" w:rsidSect="00F122B6">
      <w:headerReference w:type="default" r:id="rId8"/>
      <w:footerReference w:type="even" r:id="rId9"/>
      <w:footerReference w:type="default" r:id="rId10"/>
      <w:pgSz w:w="11906" w:h="16838" w:code="9"/>
      <w:pgMar w:top="3402" w:right="1701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E2" w:rsidRDefault="00F122B6">
      <w:r>
        <w:separator/>
      </w:r>
    </w:p>
  </w:endnote>
  <w:endnote w:type="continuationSeparator" w:id="0">
    <w:p w:rsidR="00756CE2" w:rsidRDefault="00F1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2" w:rsidRDefault="00F122B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756CE2" w:rsidRDefault="00756CE2">
    <w:pPr>
      <w:pStyle w:val="Piedepgina"/>
      <w:rPr>
        <w:sz w:val="22"/>
        <w:szCs w:val="22"/>
      </w:rPr>
    </w:pPr>
  </w:p>
  <w:p w:rsidR="00756CE2" w:rsidRDefault="00756CE2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2" w:rsidRDefault="00F122B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0822B7">
      <w:rPr>
        <w:rStyle w:val="Nmerodepgina"/>
        <w:noProof/>
        <w:sz w:val="22"/>
        <w:szCs w:val="22"/>
      </w:rPr>
      <w:t>1</w:t>
    </w:r>
    <w:r>
      <w:rPr>
        <w:rStyle w:val="Nmerodepgina"/>
        <w:sz w:val="22"/>
        <w:szCs w:val="22"/>
      </w:rPr>
      <w:fldChar w:fldCharType="end"/>
    </w:r>
  </w:p>
  <w:p w:rsidR="00756CE2" w:rsidRDefault="00756CE2">
    <w:pPr>
      <w:pStyle w:val="Piedepgina"/>
      <w:rPr>
        <w:sz w:val="22"/>
        <w:szCs w:val="22"/>
      </w:rPr>
    </w:pPr>
  </w:p>
  <w:p w:rsidR="00756CE2" w:rsidRDefault="00756CE2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E2" w:rsidRDefault="00F122B6">
      <w:r>
        <w:separator/>
      </w:r>
    </w:p>
  </w:footnote>
  <w:footnote w:type="continuationSeparator" w:id="0">
    <w:p w:rsidR="00756CE2" w:rsidRDefault="00F12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2" w:rsidRDefault="00756CE2">
    <w:pPr>
      <w:pStyle w:val="Encabezado"/>
      <w:rPr>
        <w:rFonts w:ascii="Arial" w:hAnsi="Arial"/>
        <w:sz w:val="18"/>
        <w:szCs w:val="18"/>
      </w:rPr>
    </w:pPr>
  </w:p>
  <w:p w:rsidR="00756CE2" w:rsidRDefault="00756CE2">
    <w:pPr>
      <w:pStyle w:val="Encabezado"/>
      <w:rPr>
        <w:rFonts w:ascii="Arial" w:hAnsi="Arial"/>
        <w:sz w:val="18"/>
        <w:szCs w:val="18"/>
      </w:rPr>
    </w:pPr>
  </w:p>
  <w:p w:rsidR="00756CE2" w:rsidRDefault="00756CE2">
    <w:pPr>
      <w:pStyle w:val="Encabezado"/>
      <w:rPr>
        <w:rFonts w:ascii="Arial" w:hAnsi="Arial"/>
        <w:sz w:val="18"/>
        <w:szCs w:val="18"/>
      </w:rPr>
    </w:pPr>
  </w:p>
  <w:p w:rsidR="00756CE2" w:rsidRDefault="00756CE2">
    <w:pPr>
      <w:pStyle w:val="Encabezado"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0A0A668C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9440012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11CFED6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DDF218D4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CA56EF0A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3A403D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CF24498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B0D09DA8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DF1A9CBE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E29E87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BAD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678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7E0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82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6A6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F44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64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4A8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E61C6C1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8AB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504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6A2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EC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BAF0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F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29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6A8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D08C04C4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25CEA72E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D7A3F84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1AA696AE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AC459FA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4BE6119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4D66A3B8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3C76057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8B082F64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E7683AA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9A6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E74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E2D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2D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210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B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6C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164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9E9A23B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9C3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40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721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0B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9EF9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7E9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E7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6C5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62EC6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B8E5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70DE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2C286B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5A4F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24E95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C5095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C6BB7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0ED5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42BC7B9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B6460A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0801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380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204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A1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85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2D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BAA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749AAA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9A1B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40D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5A7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4C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7A5D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B0F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B60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4EE1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5D"/>
    <w:rsid w:val="000822B7"/>
    <w:rsid w:val="00756CE2"/>
    <w:rsid w:val="00A8225D"/>
    <w:rsid w:val="00EC3511"/>
    <w:rsid w:val="00F1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 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subject/>
  <dc:creator>A828271</dc:creator>
  <cp:keywords/>
  <dc:description/>
  <cp:lastModifiedBy> </cp:lastModifiedBy>
  <cp:revision>4</cp:revision>
  <cp:lastPrinted>2014-01-02T13:38:00Z</cp:lastPrinted>
  <dcterms:created xsi:type="dcterms:W3CDTF">2014-01-02T13:39:00Z</dcterms:created>
  <dcterms:modified xsi:type="dcterms:W3CDTF">2014-02-10T13:13:00Z</dcterms:modified>
</cp:coreProperties>
</file>