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381" w:rsidRPr="00D62381" w:rsidRDefault="00D62381">
      <w:pPr>
        <w:tabs>
          <w:tab w:val="center" w:pos="4253"/>
        </w:tabs>
        <w:suppressAutoHyphens/>
        <w:jc w:val="center"/>
        <w:rPr>
          <w:rFonts w:ascii="Helvetica" w:hAnsi="Helvetica"/>
          <w:lang w:val="es-ES_tradnl"/>
        </w:rPr>
      </w:pPr>
      <w:r w:rsidRPr="00D62381">
        <w:rPr>
          <w:rFonts w:ascii="Helvetica" w:hAnsi="Helvetica"/>
          <w:lang w:val="es-ES_tradnl"/>
        </w:rPr>
        <w:t>RESOLUCION ADOPTADA POR EL</w:t>
      </w:r>
    </w:p>
    <w:p w:rsidR="00D62381" w:rsidRPr="00D62381" w:rsidRDefault="00D62381">
      <w:pPr>
        <w:tabs>
          <w:tab w:val="left" w:pos="-720"/>
        </w:tabs>
        <w:suppressAutoHyphens/>
        <w:jc w:val="center"/>
        <w:rPr>
          <w:rFonts w:ascii="Helvetica" w:hAnsi="Helvetica"/>
          <w:lang w:val="es-ES_tradnl"/>
        </w:rPr>
      </w:pPr>
    </w:p>
    <w:p w:rsidR="00D62381" w:rsidRPr="00D62381" w:rsidRDefault="00D62381">
      <w:pPr>
        <w:tabs>
          <w:tab w:val="center" w:pos="4253"/>
        </w:tabs>
        <w:suppressAutoHyphens/>
        <w:jc w:val="center"/>
        <w:rPr>
          <w:rFonts w:ascii="Helvetica" w:hAnsi="Helvetica"/>
          <w:lang w:val="es-ES_tradnl"/>
        </w:rPr>
      </w:pPr>
      <w:r w:rsidRPr="00D62381">
        <w:rPr>
          <w:rFonts w:ascii="Helvetica" w:hAnsi="Helvetica"/>
          <w:lang w:val="es-ES_tradnl"/>
        </w:rPr>
        <w:t>TRIBUNAL DE CUENTAS</w:t>
      </w:r>
    </w:p>
    <w:p w:rsidR="00D62381" w:rsidRPr="00D62381" w:rsidRDefault="00D62381">
      <w:pPr>
        <w:tabs>
          <w:tab w:val="left" w:pos="-720"/>
        </w:tabs>
        <w:suppressAutoHyphens/>
        <w:jc w:val="center"/>
        <w:rPr>
          <w:rFonts w:ascii="Helvetica" w:hAnsi="Helvetica"/>
          <w:lang w:val="es-ES_tradnl"/>
        </w:rPr>
      </w:pPr>
    </w:p>
    <w:p w:rsidR="00D62381" w:rsidRPr="00D62381" w:rsidRDefault="00D62381">
      <w:pPr>
        <w:tabs>
          <w:tab w:val="center" w:pos="4253"/>
        </w:tabs>
        <w:suppressAutoHyphens/>
        <w:jc w:val="center"/>
        <w:rPr>
          <w:rFonts w:ascii="Helvetica" w:hAnsi="Helvetica"/>
          <w:lang w:val="es-ES_tradnl"/>
        </w:rPr>
      </w:pPr>
      <w:r w:rsidRPr="00D62381">
        <w:rPr>
          <w:rFonts w:ascii="Helvetica" w:hAnsi="Helvetica"/>
          <w:lang w:val="es-ES_tradnl"/>
        </w:rPr>
        <w:t>EN SESION DE FECHA 30 DE DICIEMBRE DE 2013</w:t>
      </w:r>
    </w:p>
    <w:p w:rsidR="00D62381" w:rsidRPr="00D62381" w:rsidRDefault="00D62381">
      <w:pPr>
        <w:tabs>
          <w:tab w:val="center" w:pos="4253"/>
        </w:tabs>
        <w:suppressAutoHyphens/>
        <w:jc w:val="center"/>
        <w:rPr>
          <w:rFonts w:ascii="Helvetica" w:hAnsi="Helvetica"/>
          <w:lang w:val="es-ES_tradnl"/>
        </w:rPr>
      </w:pPr>
    </w:p>
    <w:p w:rsidR="00D62381" w:rsidRPr="00D62381" w:rsidRDefault="00D62381">
      <w:pPr>
        <w:tabs>
          <w:tab w:val="center" w:pos="4253"/>
        </w:tabs>
        <w:suppressAutoHyphens/>
        <w:jc w:val="center"/>
        <w:rPr>
          <w:rFonts w:ascii="Helvetica" w:hAnsi="Helvetica"/>
          <w:lang w:val="es-UY"/>
        </w:rPr>
      </w:pPr>
      <w:r w:rsidRPr="00D62381">
        <w:rPr>
          <w:rFonts w:ascii="Helvetica" w:hAnsi="Helvetica"/>
          <w:lang w:val="es-UY"/>
        </w:rPr>
        <w:t xml:space="preserve">(E. E. Nº 2013-17-1-0008505, </w:t>
      </w:r>
      <w:proofErr w:type="spellStart"/>
      <w:r w:rsidRPr="00D62381">
        <w:rPr>
          <w:rFonts w:ascii="Helvetica" w:hAnsi="Helvetica"/>
          <w:lang w:val="es-UY"/>
        </w:rPr>
        <w:t>Ent</w:t>
      </w:r>
      <w:proofErr w:type="spellEnd"/>
      <w:r w:rsidRPr="00D62381">
        <w:rPr>
          <w:rFonts w:ascii="Helvetica" w:hAnsi="Helvetica"/>
          <w:lang w:val="es-UY"/>
        </w:rPr>
        <w:t>. N° 7261/13.)</w:t>
      </w:r>
    </w:p>
    <w:p w:rsidR="00D62381" w:rsidRPr="00D62381" w:rsidRDefault="00D62381">
      <w:pPr>
        <w:tabs>
          <w:tab w:val="center" w:pos="4253"/>
        </w:tabs>
        <w:suppressAutoHyphens/>
        <w:jc w:val="center"/>
        <w:rPr>
          <w:rFonts w:ascii="Arial" w:hAnsi="Arial"/>
          <w:spacing w:val="-3"/>
          <w:lang w:val="es-UY"/>
        </w:rPr>
      </w:pPr>
    </w:p>
    <w:p w:rsidR="00D62381" w:rsidRPr="00D62381" w:rsidRDefault="00D62381">
      <w:pPr>
        <w:tabs>
          <w:tab w:val="center" w:pos="4253"/>
        </w:tabs>
        <w:suppressAutoHyphens/>
        <w:rPr>
          <w:rFonts w:ascii="Arial" w:hAnsi="Arial"/>
          <w:spacing w:val="-3"/>
          <w:lang w:val="es-UY"/>
        </w:rPr>
      </w:pPr>
    </w:p>
    <w:p w:rsidR="003D6090" w:rsidRDefault="005337B9">
      <w:pPr>
        <w:pStyle w:val="Ttulo"/>
        <w:ind w:firstLine="708"/>
        <w:jc w:val="both"/>
        <w:rPr>
          <w:u w:val="none"/>
        </w:rPr>
      </w:pPr>
      <w:r>
        <w:rPr>
          <w:u w:val="none"/>
        </w:rPr>
        <w:t>VISTO:</w:t>
      </w:r>
      <w:r>
        <w:rPr>
          <w:b w:val="0"/>
          <w:bCs/>
          <w:u w:val="none"/>
        </w:rPr>
        <w:t xml:space="preserve"> las actuaciones remitidas por la Intendencia de Treinta y Tres relacionadas con la Licitación Pública </w:t>
      </w:r>
      <w:r>
        <w:rPr>
          <w:b w:val="0"/>
          <w:u w:val="none"/>
        </w:rPr>
        <w:t xml:space="preserve">Nº 02/2013 para la adquisición de 4 cilindros compactadores de 10 toneladas y un </w:t>
      </w:r>
      <w:r w:rsidR="00D62381">
        <w:rPr>
          <w:b w:val="0"/>
          <w:u w:val="none"/>
        </w:rPr>
        <w:t>kit pata de cabra</w:t>
      </w:r>
      <w:r>
        <w:rPr>
          <w:rFonts w:cs="Arial"/>
          <w:b w:val="0"/>
          <w:u w:val="none"/>
          <w:lang w:val="es-ES_tradnl"/>
        </w:rPr>
        <w:t>;</w:t>
      </w:r>
      <w:r>
        <w:rPr>
          <w:b w:val="0"/>
          <w:u w:val="none"/>
        </w:rPr>
        <w:t xml:space="preserve"> </w:t>
      </w:r>
    </w:p>
    <w:p w:rsidR="003D6090" w:rsidRDefault="005337B9">
      <w:pPr>
        <w:pStyle w:val="Ttulo"/>
        <w:ind w:firstLine="708"/>
        <w:jc w:val="both"/>
        <w:rPr>
          <w:b w:val="0"/>
          <w:bCs/>
          <w:u w:val="none"/>
        </w:rPr>
      </w:pPr>
      <w:r>
        <w:rPr>
          <w:u w:val="none"/>
        </w:rPr>
        <w:t xml:space="preserve">RESULTANDO: 1) </w:t>
      </w:r>
      <w:r>
        <w:rPr>
          <w:b w:val="0"/>
          <w:u w:val="none"/>
        </w:rPr>
        <w:t>que en el Art</w:t>
      </w:r>
      <w:r w:rsidR="00D62381">
        <w:rPr>
          <w:b w:val="0"/>
          <w:u w:val="none"/>
        </w:rPr>
        <w:t>ículo</w:t>
      </w:r>
      <w:r>
        <w:rPr>
          <w:b w:val="0"/>
          <w:u w:val="none"/>
        </w:rPr>
        <w:t xml:space="preserve"> 15 del Pliego Particular, se establecieron los criterios de evaluación, incluyéndose como factores a ponderar</w:t>
      </w:r>
      <w:proofErr w:type="gramStart"/>
      <w:r>
        <w:rPr>
          <w:b w:val="0"/>
          <w:u w:val="none"/>
        </w:rPr>
        <w:t xml:space="preserve">: </w:t>
      </w:r>
      <w:r w:rsidR="00F52FE5">
        <w:rPr>
          <w:b w:val="0"/>
          <w:u w:val="none"/>
        </w:rPr>
        <w:t xml:space="preserve"> </w:t>
      </w:r>
      <w:r>
        <w:rPr>
          <w:b w:val="0"/>
          <w:u w:val="none"/>
        </w:rPr>
        <w:t>trayectoria</w:t>
      </w:r>
      <w:proofErr w:type="gramEnd"/>
      <w:r>
        <w:rPr>
          <w:b w:val="0"/>
          <w:u w:val="none"/>
        </w:rPr>
        <w:t xml:space="preserve"> o antigüedad  de los vehículos en el país, precio, plazo de entrega y plazo de garantía;  </w:t>
      </w:r>
    </w:p>
    <w:p w:rsidR="003D6090" w:rsidRDefault="00D62381" w:rsidP="00D62381">
      <w:pPr>
        <w:pStyle w:val="Ttulo"/>
        <w:ind w:firstLine="2552"/>
        <w:jc w:val="both"/>
        <w:rPr>
          <w:rFonts w:cs="Arial"/>
          <w:b w:val="0"/>
          <w:iCs/>
          <w:u w:val="none"/>
          <w:lang w:val="es-MX"/>
        </w:rPr>
      </w:pPr>
      <w:r>
        <w:rPr>
          <w:u w:val="none"/>
        </w:rPr>
        <w:t xml:space="preserve"> </w:t>
      </w:r>
      <w:r w:rsidR="005337B9">
        <w:rPr>
          <w:u w:val="none"/>
        </w:rPr>
        <w:t xml:space="preserve">2) </w:t>
      </w:r>
      <w:r w:rsidR="005337B9">
        <w:rPr>
          <w:b w:val="0"/>
          <w:u w:val="none"/>
        </w:rPr>
        <w:t>que en el Ar</w:t>
      </w:r>
      <w:r>
        <w:rPr>
          <w:b w:val="0"/>
          <w:u w:val="none"/>
        </w:rPr>
        <w:t>tículo</w:t>
      </w:r>
      <w:r w:rsidR="005337B9">
        <w:rPr>
          <w:b w:val="0"/>
          <w:u w:val="none"/>
        </w:rPr>
        <w:t xml:space="preserve"> 16 del Pliego Particular, se estableció la documentación a adjuntar conjuntamente con la oferta: </w:t>
      </w:r>
      <w:r w:rsidR="00F52FE5">
        <w:rPr>
          <w:b w:val="0"/>
          <w:u w:val="none"/>
        </w:rPr>
        <w:t xml:space="preserve">               </w:t>
      </w:r>
      <w:r w:rsidR="005337B9" w:rsidRPr="00F52FE5">
        <w:rPr>
          <w:u w:val="none"/>
        </w:rPr>
        <w:t>a</w:t>
      </w:r>
      <w:r w:rsidR="005337B9">
        <w:rPr>
          <w:b w:val="0"/>
          <w:u w:val="none"/>
        </w:rPr>
        <w:t>) constancia de haber adquirido el Pliego Particular</w:t>
      </w:r>
      <w:r w:rsidR="00F52FE5">
        <w:rPr>
          <w:b w:val="0"/>
          <w:u w:val="none"/>
        </w:rPr>
        <w:t>;</w:t>
      </w:r>
      <w:r w:rsidR="005337B9">
        <w:rPr>
          <w:b w:val="0"/>
          <w:u w:val="none"/>
        </w:rPr>
        <w:t xml:space="preserve"> </w:t>
      </w:r>
      <w:r w:rsidR="005337B9" w:rsidRPr="00F52FE5">
        <w:rPr>
          <w:u w:val="none"/>
        </w:rPr>
        <w:t>b</w:t>
      </w:r>
      <w:r w:rsidR="005337B9">
        <w:rPr>
          <w:b w:val="0"/>
          <w:u w:val="none"/>
        </w:rPr>
        <w:t>) certificados de estar al día con la DGI, BPS y BSE por contratación de Seguros por Accidentes de Trabajo (Ley 16.074)</w:t>
      </w:r>
      <w:r w:rsidR="00F52FE5">
        <w:rPr>
          <w:b w:val="0"/>
          <w:u w:val="none"/>
        </w:rPr>
        <w:t>;</w:t>
      </w:r>
      <w:r w:rsidR="005337B9">
        <w:rPr>
          <w:b w:val="0"/>
          <w:u w:val="none"/>
        </w:rPr>
        <w:t xml:space="preserve"> y </w:t>
      </w:r>
      <w:r w:rsidR="005337B9" w:rsidRPr="00F52FE5">
        <w:rPr>
          <w:u w:val="none"/>
        </w:rPr>
        <w:t>c</w:t>
      </w:r>
      <w:r w:rsidR="005337B9">
        <w:rPr>
          <w:b w:val="0"/>
          <w:u w:val="none"/>
        </w:rPr>
        <w:t xml:space="preserve">) Certificado </w:t>
      </w:r>
      <w:proofErr w:type="spellStart"/>
      <w:r w:rsidR="005337B9">
        <w:rPr>
          <w:b w:val="0"/>
          <w:u w:val="none"/>
        </w:rPr>
        <w:t>Unico</w:t>
      </w:r>
      <w:proofErr w:type="spellEnd"/>
      <w:r w:rsidR="005337B9">
        <w:rPr>
          <w:b w:val="0"/>
          <w:u w:val="none"/>
        </w:rPr>
        <w:t xml:space="preserve"> Departamental</w:t>
      </w:r>
      <w:r w:rsidR="005337B9">
        <w:rPr>
          <w:rFonts w:cs="Arial"/>
          <w:b w:val="0"/>
          <w:bCs/>
          <w:szCs w:val="22"/>
          <w:u w:val="none"/>
          <w:lang w:val="es-MX"/>
        </w:rPr>
        <w:t>;</w:t>
      </w:r>
      <w:r w:rsidR="005337B9">
        <w:rPr>
          <w:rFonts w:cs="Arial"/>
          <w:b w:val="0"/>
          <w:iCs/>
          <w:u w:val="none"/>
          <w:lang w:val="es-MX"/>
        </w:rPr>
        <w:t xml:space="preserve"> </w:t>
      </w:r>
    </w:p>
    <w:p w:rsidR="003D6090" w:rsidRDefault="00D62381" w:rsidP="00D62381">
      <w:pPr>
        <w:pStyle w:val="Ttulo"/>
        <w:ind w:firstLine="2552"/>
        <w:jc w:val="both"/>
        <w:rPr>
          <w:b w:val="0"/>
          <w:bCs/>
          <w:u w:val="none"/>
        </w:rPr>
      </w:pPr>
      <w:r>
        <w:rPr>
          <w:rFonts w:cs="Arial"/>
          <w:b w:val="0"/>
          <w:bCs/>
          <w:iCs/>
          <w:u w:val="none"/>
          <w:lang w:val="es-MX"/>
        </w:rPr>
        <w:t xml:space="preserve"> </w:t>
      </w:r>
      <w:r w:rsidR="005337B9">
        <w:rPr>
          <w:u w:val="none"/>
        </w:rPr>
        <w:t>3)</w:t>
      </w:r>
      <w:r w:rsidR="005337B9">
        <w:rPr>
          <w:b w:val="0"/>
          <w:bCs/>
          <w:u w:val="none"/>
        </w:rPr>
        <w:t xml:space="preserve"> que efectuadas las publicaciones legales, en el Diario Oficial con fecha 08/01/13 y en el </w:t>
      </w:r>
      <w:r w:rsidR="005337B9">
        <w:rPr>
          <w:rFonts w:cs="Arial"/>
          <w:b w:val="0"/>
          <w:bCs/>
          <w:iCs/>
          <w:u w:val="none"/>
          <w:lang w:val="es-MX"/>
        </w:rPr>
        <w:t>sitio web de Compras y Contrataciones Estatales</w:t>
      </w:r>
      <w:r w:rsidR="005337B9">
        <w:rPr>
          <w:b w:val="0"/>
          <w:bCs/>
          <w:u w:val="none"/>
        </w:rPr>
        <w:t xml:space="preserve"> con fecha 07/01/13, al Acto de Apertura realizado con fecha 30/01/13 se presentaron las siguientes </w:t>
      </w:r>
      <w:r w:rsidR="00F52FE5">
        <w:rPr>
          <w:b w:val="0"/>
          <w:bCs/>
          <w:u w:val="none"/>
        </w:rPr>
        <w:t>F</w:t>
      </w:r>
      <w:r w:rsidR="005337B9">
        <w:rPr>
          <w:b w:val="0"/>
          <w:bCs/>
          <w:u w:val="none"/>
        </w:rPr>
        <w:t xml:space="preserve">irmas: </w:t>
      </w:r>
      <w:proofErr w:type="spellStart"/>
      <w:r w:rsidR="005337B9">
        <w:rPr>
          <w:b w:val="0"/>
          <w:bCs/>
          <w:u w:val="none"/>
        </w:rPr>
        <w:t>Interagrovial</w:t>
      </w:r>
      <w:proofErr w:type="spellEnd"/>
      <w:r w:rsidR="005337B9">
        <w:rPr>
          <w:b w:val="0"/>
          <w:bCs/>
          <w:u w:val="none"/>
        </w:rPr>
        <w:t xml:space="preserve">  S.A. </w:t>
      </w:r>
      <w:r w:rsidR="00F52FE5">
        <w:rPr>
          <w:b w:val="0"/>
          <w:bCs/>
          <w:u w:val="none"/>
        </w:rPr>
        <w:t>-</w:t>
      </w:r>
      <w:r w:rsidR="005337B9">
        <w:rPr>
          <w:b w:val="0"/>
          <w:bCs/>
          <w:u w:val="none"/>
        </w:rPr>
        <w:t xml:space="preserve"> Cotiza por </w:t>
      </w:r>
      <w:r w:rsidR="00F52FE5">
        <w:rPr>
          <w:b w:val="0"/>
          <w:bCs/>
          <w:u w:val="none"/>
        </w:rPr>
        <w:t xml:space="preserve">           U$S 105.155, </w:t>
      </w:r>
      <w:r w:rsidR="005337B9">
        <w:rPr>
          <w:b w:val="0"/>
          <w:bCs/>
          <w:u w:val="none"/>
        </w:rPr>
        <w:t>Corporación de Maquinaria S.A.</w:t>
      </w:r>
      <w:r w:rsidR="00F52FE5">
        <w:rPr>
          <w:b w:val="0"/>
          <w:bCs/>
          <w:u w:val="none"/>
        </w:rPr>
        <w:t xml:space="preserve"> </w:t>
      </w:r>
      <w:r w:rsidR="005337B9">
        <w:rPr>
          <w:b w:val="0"/>
          <w:bCs/>
          <w:u w:val="none"/>
        </w:rPr>
        <w:t xml:space="preserve">- Cotiza 3 opciones por </w:t>
      </w:r>
      <w:r w:rsidR="00F52FE5">
        <w:rPr>
          <w:b w:val="0"/>
          <w:bCs/>
          <w:u w:val="none"/>
        </w:rPr>
        <w:t xml:space="preserve">        </w:t>
      </w:r>
      <w:r w:rsidR="005337B9">
        <w:rPr>
          <w:b w:val="0"/>
          <w:bCs/>
          <w:u w:val="none"/>
        </w:rPr>
        <w:t>U$S 103.</w:t>
      </w:r>
      <w:r w:rsidR="00F52FE5">
        <w:rPr>
          <w:b w:val="0"/>
          <w:bCs/>
          <w:u w:val="none"/>
        </w:rPr>
        <w:t xml:space="preserve">284, U$S 100.084 y U$S 96.384, </w:t>
      </w:r>
      <w:proofErr w:type="spellStart"/>
      <w:r w:rsidR="005337B9">
        <w:rPr>
          <w:b w:val="0"/>
          <w:bCs/>
          <w:u w:val="none"/>
        </w:rPr>
        <w:t>Tornometal</w:t>
      </w:r>
      <w:proofErr w:type="spellEnd"/>
      <w:r w:rsidR="005337B9">
        <w:rPr>
          <w:b w:val="0"/>
          <w:bCs/>
          <w:u w:val="none"/>
        </w:rPr>
        <w:t xml:space="preserve"> S.A. </w:t>
      </w:r>
      <w:r w:rsidR="00F52FE5">
        <w:rPr>
          <w:b w:val="0"/>
          <w:bCs/>
          <w:u w:val="none"/>
        </w:rPr>
        <w:t>-</w:t>
      </w:r>
      <w:r w:rsidR="005337B9">
        <w:rPr>
          <w:b w:val="0"/>
          <w:bCs/>
          <w:u w:val="none"/>
        </w:rPr>
        <w:t xml:space="preserve"> Cotiza por </w:t>
      </w:r>
      <w:r w:rsidR="00F52FE5">
        <w:rPr>
          <w:b w:val="0"/>
          <w:bCs/>
          <w:u w:val="none"/>
        </w:rPr>
        <w:t xml:space="preserve">      U$S 99.899, </w:t>
      </w:r>
      <w:r w:rsidR="005337B9">
        <w:rPr>
          <w:b w:val="0"/>
          <w:bCs/>
          <w:u w:val="none"/>
        </w:rPr>
        <w:t xml:space="preserve">XCMG Uruguay S.A. </w:t>
      </w:r>
      <w:r w:rsidR="00F52FE5">
        <w:rPr>
          <w:b w:val="0"/>
          <w:bCs/>
          <w:u w:val="none"/>
        </w:rPr>
        <w:t>-</w:t>
      </w:r>
      <w:r w:rsidR="005337B9">
        <w:rPr>
          <w:b w:val="0"/>
          <w:bCs/>
          <w:u w:val="none"/>
        </w:rPr>
        <w:t xml:space="preserve"> Cotiza 2 opciones por U$S 76.170 y </w:t>
      </w:r>
      <w:r w:rsidR="00F52FE5">
        <w:rPr>
          <w:b w:val="0"/>
          <w:bCs/>
          <w:u w:val="none"/>
        </w:rPr>
        <w:t xml:space="preserve">     U$S 56.440, y </w:t>
      </w:r>
      <w:r w:rsidR="005337B9">
        <w:rPr>
          <w:b w:val="0"/>
          <w:bCs/>
          <w:u w:val="none"/>
        </w:rPr>
        <w:t xml:space="preserve">José María Durán S.A. </w:t>
      </w:r>
      <w:r w:rsidR="00F52FE5">
        <w:rPr>
          <w:b w:val="0"/>
          <w:bCs/>
          <w:u w:val="none"/>
        </w:rPr>
        <w:t>-</w:t>
      </w:r>
      <w:r w:rsidR="005337B9">
        <w:rPr>
          <w:b w:val="0"/>
          <w:bCs/>
          <w:u w:val="none"/>
        </w:rPr>
        <w:t xml:space="preserve"> Cotiza por U$S 112.194; </w:t>
      </w:r>
    </w:p>
    <w:p w:rsidR="003D6090" w:rsidRDefault="00D62381" w:rsidP="00D62381">
      <w:pPr>
        <w:pStyle w:val="Textoindependiente2"/>
        <w:ind w:firstLine="2552"/>
      </w:pPr>
      <w:r>
        <w:rPr>
          <w:b/>
        </w:rPr>
        <w:t xml:space="preserve"> </w:t>
      </w:r>
      <w:r w:rsidR="005337B9">
        <w:rPr>
          <w:b/>
        </w:rPr>
        <w:t>4)</w:t>
      </w:r>
      <w:r w:rsidR="005337B9">
        <w:rPr>
          <w:b/>
          <w:bCs w:val="0"/>
        </w:rPr>
        <w:t xml:space="preserve"> </w:t>
      </w:r>
      <w:r w:rsidR="005337B9">
        <w:rPr>
          <w:bCs w:val="0"/>
        </w:rPr>
        <w:t>que con fecha 12/09/13</w:t>
      </w:r>
      <w:r w:rsidR="005337B9">
        <w:t xml:space="preserve"> la </w:t>
      </w:r>
      <w:r w:rsidR="005337B9">
        <w:rPr>
          <w:bCs w:val="0"/>
        </w:rPr>
        <w:t>Comisión Asesora de Adjudicaciones</w:t>
      </w:r>
      <w:r w:rsidR="005337B9">
        <w:t xml:space="preserve"> informa que de acuerdo </w:t>
      </w:r>
      <w:r w:rsidR="00F52FE5">
        <w:t>con</w:t>
      </w:r>
      <w:r w:rsidR="005337B9">
        <w:t xml:space="preserve"> los criterios de evaluación establecidos en el Pliego, las ofertas de las </w:t>
      </w:r>
      <w:r w:rsidR="00F52FE5">
        <w:t>F</w:t>
      </w:r>
      <w:r w:rsidR="005337B9">
        <w:t xml:space="preserve">irmas </w:t>
      </w:r>
      <w:proofErr w:type="spellStart"/>
      <w:r w:rsidR="005337B9">
        <w:t>Interagrovial</w:t>
      </w:r>
      <w:proofErr w:type="spellEnd"/>
      <w:r w:rsidR="005337B9">
        <w:t xml:space="preserve"> S.A., </w:t>
      </w:r>
      <w:r w:rsidR="005337B9">
        <w:lastRenderedPageBreak/>
        <w:t xml:space="preserve">Corporación de Maquinaria S.A. y </w:t>
      </w:r>
      <w:proofErr w:type="spellStart"/>
      <w:r w:rsidR="005337B9">
        <w:t>Torn</w:t>
      </w:r>
      <w:r w:rsidR="0081312C">
        <w:t>o</w:t>
      </w:r>
      <w:r w:rsidR="005337B9">
        <w:t>metal</w:t>
      </w:r>
      <w:proofErr w:type="spellEnd"/>
      <w:r w:rsidR="005337B9">
        <w:t xml:space="preserve"> S.A. obtuvieron la misma calificación, por lo que se recabó la opinión de un </w:t>
      </w:r>
      <w:r w:rsidR="0081312C">
        <w:t>I</w:t>
      </w:r>
      <w:r w:rsidR="005337B9">
        <w:t xml:space="preserve">ngeniero para que dictaminara respecto de cuál de las tres ofertas es la más conveniente, habiendo sugerido el mismo que la adjudicación se haga al equipo de mayor potencia del motor y mayor peso de operación, sugiriendo la misma la adjudicación a la </w:t>
      </w:r>
      <w:r w:rsidR="0081312C">
        <w:t>F</w:t>
      </w:r>
      <w:r w:rsidR="005337B9">
        <w:t xml:space="preserve">irma </w:t>
      </w:r>
      <w:proofErr w:type="spellStart"/>
      <w:r w:rsidR="005337B9">
        <w:t>Interagrovial</w:t>
      </w:r>
      <w:proofErr w:type="spellEnd"/>
      <w:r w:rsidR="005337B9">
        <w:t xml:space="preserve"> S.A. de un Cilindro Compactador marca </w:t>
      </w:r>
      <w:proofErr w:type="spellStart"/>
      <w:r w:rsidR="005337B9">
        <w:t>Bomag</w:t>
      </w:r>
      <w:proofErr w:type="spellEnd"/>
      <w:r w:rsidR="005337B9">
        <w:t xml:space="preserve"> modelo 211-D40 precio CIF de U$S 96.162 y un Kit parta de </w:t>
      </w:r>
      <w:r w:rsidR="0081312C">
        <w:t>c</w:t>
      </w:r>
      <w:r w:rsidR="005337B9">
        <w:t xml:space="preserve">abra </w:t>
      </w:r>
      <w:proofErr w:type="spellStart"/>
      <w:r w:rsidR="005337B9">
        <w:t>Bomag</w:t>
      </w:r>
      <w:proofErr w:type="spellEnd"/>
      <w:r w:rsidR="005337B9">
        <w:t xml:space="preserve"> a un precio unitario CIF de U$S 8.993;</w:t>
      </w:r>
    </w:p>
    <w:p w:rsidR="003D6090" w:rsidRDefault="005337B9" w:rsidP="00D62381">
      <w:pPr>
        <w:pStyle w:val="Ttulo"/>
        <w:ind w:firstLine="2552"/>
        <w:jc w:val="both"/>
        <w:rPr>
          <w:rFonts w:cs="Arial"/>
          <w:b w:val="0"/>
          <w:bCs/>
          <w:u w:val="none"/>
          <w:lang w:val="es-ES_tradnl"/>
        </w:rPr>
      </w:pPr>
      <w:r w:rsidRPr="00D62381">
        <w:rPr>
          <w:rFonts w:cs="Arial"/>
          <w:spacing w:val="-8"/>
          <w:u w:val="none"/>
          <w:lang w:val="es-ES_tradnl"/>
        </w:rPr>
        <w:t>5)</w:t>
      </w:r>
      <w:r w:rsidRPr="00D62381">
        <w:rPr>
          <w:rFonts w:cs="Arial"/>
          <w:b w:val="0"/>
          <w:spacing w:val="-8"/>
          <w:u w:val="none"/>
          <w:lang w:val="es-ES_tradnl"/>
        </w:rPr>
        <w:t xml:space="preserve"> que el Intendente, mediante Resolución Nº</w:t>
      </w:r>
      <w:r>
        <w:rPr>
          <w:rFonts w:cs="Arial"/>
          <w:b w:val="0"/>
          <w:u w:val="none"/>
          <w:lang w:val="es-ES_tradnl"/>
        </w:rPr>
        <w:t xml:space="preserve"> 2207/2013 de fecha 12/12/13, dispuso la adjudicación, ad refer</w:t>
      </w:r>
      <w:r w:rsidR="0081312C">
        <w:rPr>
          <w:rFonts w:cs="Arial"/>
          <w:b w:val="0"/>
          <w:u w:val="none"/>
          <w:lang w:val="es-ES_tradnl"/>
        </w:rPr>
        <w:t>é</w:t>
      </w:r>
      <w:r>
        <w:rPr>
          <w:rFonts w:cs="Arial"/>
          <w:b w:val="0"/>
          <w:u w:val="none"/>
          <w:lang w:val="es-ES_tradnl"/>
        </w:rPr>
        <w:t>ndum de la intervención de este Tribunal, de conformidad con lo aconsejado por la Comisión Asesora</w:t>
      </w:r>
      <w:r w:rsidR="0081312C">
        <w:rPr>
          <w:rFonts w:cs="Arial"/>
          <w:b w:val="0"/>
          <w:u w:val="none"/>
          <w:lang w:val="es-ES_tradnl"/>
        </w:rPr>
        <w:t>, condicionado a la disponibilidad de crédito presupuestal y de los fondos que deberá enviar el Ministerio de Economía y Finanzas</w:t>
      </w:r>
      <w:r>
        <w:rPr>
          <w:rFonts w:cs="Arial"/>
          <w:b w:val="0"/>
          <w:u w:val="none"/>
          <w:lang w:val="es-ES_tradnl"/>
        </w:rPr>
        <w:t xml:space="preserve">;  </w:t>
      </w:r>
    </w:p>
    <w:p w:rsidR="003D6090" w:rsidRDefault="00D62381" w:rsidP="00D62381">
      <w:pPr>
        <w:pStyle w:val="Ttulo"/>
        <w:widowControl w:val="0"/>
        <w:ind w:firstLine="2552"/>
        <w:jc w:val="both"/>
        <w:rPr>
          <w:b w:val="0"/>
          <w:bCs/>
          <w:u w:val="none"/>
        </w:rPr>
      </w:pPr>
      <w:r>
        <w:rPr>
          <w:rFonts w:cs="Arial"/>
          <w:bCs/>
          <w:u w:val="none"/>
          <w:lang w:val="es-ES_tradnl"/>
        </w:rPr>
        <w:t>6</w:t>
      </w:r>
      <w:r w:rsidR="005337B9">
        <w:rPr>
          <w:rFonts w:cs="Arial"/>
          <w:bCs/>
          <w:u w:val="none"/>
          <w:lang w:val="es-ES_tradnl"/>
        </w:rPr>
        <w:t>)</w:t>
      </w:r>
      <w:r w:rsidR="005337B9">
        <w:rPr>
          <w:rFonts w:cs="Arial"/>
          <w:b w:val="0"/>
          <w:bCs/>
          <w:u w:val="none"/>
          <w:lang w:val="es-ES_tradnl"/>
        </w:rPr>
        <w:t xml:space="preserve"> </w:t>
      </w:r>
      <w:r w:rsidR="005337B9">
        <w:rPr>
          <w:rFonts w:cs="Arial"/>
          <w:b w:val="0"/>
          <w:u w:val="none"/>
          <w:lang w:val="es-ES_tradnl"/>
        </w:rPr>
        <w:t xml:space="preserve"> que</w:t>
      </w:r>
      <w:r w:rsidR="005337B9">
        <w:rPr>
          <w:rFonts w:cs="Arial"/>
          <w:b w:val="0"/>
          <w:bCs/>
          <w:spacing w:val="-3"/>
          <w:u w:val="none"/>
          <w:lang w:val="es-ES_tradnl"/>
        </w:rPr>
        <w:t xml:space="preserve"> se deja constancia que el financiamiento es el establecido por el Art</w:t>
      </w:r>
      <w:r w:rsidR="00E50378">
        <w:rPr>
          <w:rFonts w:cs="Arial"/>
          <w:b w:val="0"/>
          <w:bCs/>
          <w:spacing w:val="-3"/>
          <w:u w:val="none"/>
          <w:lang w:val="es-ES_tradnl"/>
        </w:rPr>
        <w:t>ículo</w:t>
      </w:r>
      <w:r w:rsidR="005337B9">
        <w:rPr>
          <w:rFonts w:cs="Arial"/>
          <w:b w:val="0"/>
          <w:bCs/>
          <w:spacing w:val="-3"/>
          <w:u w:val="none"/>
          <w:lang w:val="es-ES_tradnl"/>
        </w:rPr>
        <w:t xml:space="preserve"> 11 de la </w:t>
      </w:r>
      <w:r w:rsidR="00E50378">
        <w:rPr>
          <w:rFonts w:cs="Arial"/>
          <w:b w:val="0"/>
          <w:bCs/>
          <w:spacing w:val="-3"/>
          <w:u w:val="none"/>
          <w:lang w:val="es-ES_tradnl"/>
        </w:rPr>
        <w:t>L</w:t>
      </w:r>
      <w:r w:rsidR="005337B9">
        <w:rPr>
          <w:rFonts w:cs="Arial"/>
          <w:b w:val="0"/>
          <w:bCs/>
          <w:spacing w:val="-3"/>
          <w:u w:val="none"/>
          <w:lang w:val="es-ES_tradnl"/>
        </w:rPr>
        <w:t>ey 18.876 y por el Art</w:t>
      </w:r>
      <w:r w:rsidR="00E50378">
        <w:rPr>
          <w:rFonts w:cs="Arial"/>
          <w:b w:val="0"/>
          <w:bCs/>
          <w:spacing w:val="-3"/>
          <w:u w:val="none"/>
          <w:lang w:val="es-ES_tradnl"/>
        </w:rPr>
        <w:t>ículo</w:t>
      </w:r>
      <w:r w:rsidR="005337B9">
        <w:rPr>
          <w:rFonts w:cs="Arial"/>
          <w:b w:val="0"/>
          <w:bCs/>
          <w:spacing w:val="-3"/>
          <w:u w:val="none"/>
          <w:lang w:val="es-ES_tradnl"/>
        </w:rPr>
        <w:t xml:space="preserve"> 20 </w:t>
      </w:r>
      <w:r w:rsidR="00E50378">
        <w:rPr>
          <w:rFonts w:cs="Arial"/>
          <w:b w:val="0"/>
          <w:bCs/>
          <w:spacing w:val="-3"/>
          <w:u w:val="none"/>
          <w:lang w:val="es-ES_tradnl"/>
        </w:rPr>
        <w:t>N</w:t>
      </w:r>
      <w:r w:rsidR="005337B9">
        <w:rPr>
          <w:rFonts w:cs="Arial"/>
          <w:b w:val="0"/>
          <w:bCs/>
          <w:spacing w:val="-3"/>
          <w:u w:val="none"/>
          <w:lang w:val="es-ES_tradnl"/>
        </w:rPr>
        <w:t>umeral 2</w:t>
      </w:r>
      <w:r w:rsidR="00E50378">
        <w:rPr>
          <w:rFonts w:cs="Arial"/>
          <w:b w:val="0"/>
          <w:bCs/>
          <w:spacing w:val="-3"/>
          <w:u w:val="none"/>
          <w:lang w:val="es-ES_tradnl"/>
        </w:rPr>
        <w:t>)</w:t>
      </w:r>
      <w:r w:rsidR="005337B9">
        <w:rPr>
          <w:rFonts w:cs="Arial"/>
          <w:b w:val="0"/>
          <w:bCs/>
          <w:spacing w:val="-3"/>
          <w:u w:val="none"/>
          <w:lang w:val="es-ES_tradnl"/>
        </w:rPr>
        <w:t xml:space="preserve"> de la </w:t>
      </w:r>
      <w:r w:rsidR="00E50378">
        <w:rPr>
          <w:rFonts w:cs="Arial"/>
          <w:b w:val="0"/>
          <w:bCs/>
          <w:spacing w:val="-3"/>
          <w:u w:val="none"/>
          <w:lang w:val="es-ES_tradnl"/>
        </w:rPr>
        <w:t>L</w:t>
      </w:r>
      <w:r w:rsidR="005337B9">
        <w:rPr>
          <w:rFonts w:cs="Arial"/>
          <w:b w:val="0"/>
          <w:bCs/>
          <w:spacing w:val="-3"/>
          <w:u w:val="none"/>
          <w:lang w:val="es-ES_tradnl"/>
        </w:rPr>
        <w:t xml:space="preserve">ey 19.088, y que el monto correspondiente a Treinta y Tres quedó determinado, siendo el total de los montos estimados recaudados por la </w:t>
      </w:r>
      <w:r w:rsidR="00E50378">
        <w:rPr>
          <w:rFonts w:cs="Arial"/>
          <w:b w:val="0"/>
          <w:bCs/>
          <w:spacing w:val="-3"/>
          <w:u w:val="none"/>
          <w:lang w:val="es-ES_tradnl"/>
        </w:rPr>
        <w:t>L</w:t>
      </w:r>
      <w:r w:rsidR="005337B9">
        <w:rPr>
          <w:rFonts w:cs="Arial"/>
          <w:b w:val="0"/>
          <w:bCs/>
          <w:spacing w:val="-3"/>
          <w:u w:val="none"/>
          <w:lang w:val="es-ES_tradnl"/>
        </w:rPr>
        <w:t>ey 19.088 el equivalente a U$S 50</w:t>
      </w:r>
      <w:r w:rsidR="0081312C">
        <w:rPr>
          <w:rFonts w:cs="Arial"/>
          <w:b w:val="0"/>
          <w:bCs/>
          <w:spacing w:val="-3"/>
          <w:u w:val="none"/>
          <w:lang w:val="es-ES_tradnl"/>
        </w:rPr>
        <w:t>:</w:t>
      </w:r>
      <w:r w:rsidR="005337B9">
        <w:rPr>
          <w:rFonts w:cs="Arial"/>
          <w:b w:val="0"/>
          <w:bCs/>
          <w:spacing w:val="-3"/>
          <w:u w:val="none"/>
          <w:lang w:val="es-ES_tradnl"/>
        </w:rPr>
        <w:t xml:space="preserve">000.000, y que se debería condicionar la adjudicación definitiva al crédito presupuestal correspondiente y al destino de los fondos; </w:t>
      </w:r>
    </w:p>
    <w:p w:rsidR="003D6090" w:rsidRDefault="005337B9" w:rsidP="00E50378">
      <w:pPr>
        <w:spacing w:line="360" w:lineRule="auto"/>
        <w:ind w:firstLine="708"/>
        <w:jc w:val="both"/>
        <w:rPr>
          <w:rFonts w:ascii="Arial" w:hAnsi="Arial"/>
          <w:b w:val="0"/>
          <w:color w:val="auto"/>
        </w:rPr>
      </w:pPr>
      <w:r>
        <w:rPr>
          <w:rFonts w:ascii="Arial" w:hAnsi="Arial" w:cs="Arial"/>
          <w:bCs/>
        </w:rPr>
        <w:t>CONSIDERANDO:</w:t>
      </w:r>
      <w:r>
        <w:rPr>
          <w:b w:val="0"/>
          <w:bCs/>
        </w:rPr>
        <w:t xml:space="preserve"> </w:t>
      </w:r>
      <w:r>
        <w:rPr>
          <w:rFonts w:ascii="Arial" w:hAnsi="Arial" w:cs="Arial"/>
          <w:bCs/>
          <w:color w:val="auto"/>
          <w:szCs w:val="22"/>
          <w:lang w:val="es-MX"/>
        </w:rPr>
        <w:t>1)</w:t>
      </w:r>
      <w:r w:rsidR="0081312C">
        <w:rPr>
          <w:rFonts w:ascii="Arial" w:hAnsi="Arial" w:cs="Arial"/>
          <w:b w:val="0"/>
          <w:bCs/>
          <w:color w:val="auto"/>
          <w:szCs w:val="22"/>
          <w:lang w:val="es-MX"/>
        </w:rPr>
        <w:t xml:space="preserve"> que el Artículo 16 del Pliego </w:t>
      </w:r>
      <w:r>
        <w:rPr>
          <w:rFonts w:ascii="Arial" w:hAnsi="Arial" w:cs="Arial"/>
          <w:b w:val="0"/>
          <w:bCs/>
          <w:color w:val="auto"/>
          <w:szCs w:val="22"/>
          <w:lang w:val="es-MX"/>
        </w:rPr>
        <w:t>exige que en la propuesta se agreguen documentos que no están directamente vinculados a la consideración del objeto de la contratación y a la evaluación de la oferta, contraviniendo lo dispuesto por el Artículo 48 del T.O.C.A.F.;</w:t>
      </w:r>
      <w:r>
        <w:rPr>
          <w:rFonts w:ascii="Arial" w:hAnsi="Arial"/>
          <w:b w:val="0"/>
          <w:color w:val="auto"/>
        </w:rPr>
        <w:t xml:space="preserve">                                    </w:t>
      </w:r>
    </w:p>
    <w:p w:rsidR="003D6090" w:rsidRDefault="005337B9" w:rsidP="00E50378">
      <w:pPr>
        <w:spacing w:line="360" w:lineRule="auto"/>
        <w:ind w:firstLine="2977"/>
        <w:jc w:val="both"/>
        <w:rPr>
          <w:rFonts w:ascii="Arial" w:hAnsi="Arial" w:cs="Arial"/>
          <w:b w:val="0"/>
          <w:bCs/>
          <w:color w:val="auto"/>
          <w:szCs w:val="22"/>
          <w:lang w:val="es-MX"/>
        </w:rPr>
      </w:pPr>
      <w:r>
        <w:rPr>
          <w:rFonts w:ascii="Arial" w:hAnsi="Arial" w:cs="Arial"/>
          <w:bCs/>
          <w:color w:val="auto"/>
          <w:szCs w:val="22"/>
          <w:lang w:val="es-MX"/>
        </w:rPr>
        <w:t>2)</w:t>
      </w:r>
      <w:r>
        <w:rPr>
          <w:rFonts w:ascii="Arial" w:hAnsi="Arial" w:cs="Arial"/>
          <w:b w:val="0"/>
          <w:bCs/>
          <w:color w:val="auto"/>
          <w:szCs w:val="22"/>
          <w:lang w:val="es-MX"/>
        </w:rPr>
        <w:t xml:space="preserve"> que</w:t>
      </w:r>
      <w:r>
        <w:rPr>
          <w:rFonts w:ascii="Arial" w:hAnsi="Arial" w:cs="Arial"/>
          <w:b w:val="0"/>
          <w:color w:val="auto"/>
          <w:szCs w:val="22"/>
          <w:lang w:val="es-MX"/>
        </w:rPr>
        <w:t xml:space="preserve"> l</w:t>
      </w:r>
      <w:r>
        <w:rPr>
          <w:rFonts w:ascii="Arial" w:hAnsi="Arial" w:cs="Arial"/>
          <w:b w:val="0"/>
          <w:iCs/>
          <w:color w:val="auto"/>
          <w:szCs w:val="24"/>
          <w:lang w:val="es-MX"/>
        </w:rPr>
        <w:t>a adjudicación se dispuso en base a un</w:t>
      </w:r>
      <w:r>
        <w:rPr>
          <w:rFonts w:ascii="Arial" w:hAnsi="Arial" w:cs="Arial"/>
          <w:b w:val="0"/>
          <w:bCs/>
          <w:color w:val="auto"/>
          <w:szCs w:val="22"/>
          <w:lang w:val="es-MX"/>
        </w:rPr>
        <w:t xml:space="preserve"> criterio no establecido en el Pliego, por lo que no se da cumplimiento a lo establecido </w:t>
      </w:r>
      <w:r>
        <w:rPr>
          <w:rFonts w:ascii="Arial" w:hAnsi="Arial" w:cs="Arial"/>
          <w:b w:val="0"/>
          <w:iCs/>
          <w:color w:val="auto"/>
          <w:szCs w:val="24"/>
          <w:lang w:val="es-MX"/>
        </w:rPr>
        <w:t xml:space="preserve">por los </w:t>
      </w:r>
      <w:r w:rsidR="00E50378">
        <w:rPr>
          <w:rFonts w:ascii="Arial" w:hAnsi="Arial" w:cs="Arial"/>
          <w:b w:val="0"/>
          <w:iCs/>
          <w:color w:val="auto"/>
          <w:szCs w:val="24"/>
          <w:lang w:val="es-MX"/>
        </w:rPr>
        <w:t>A</w:t>
      </w:r>
      <w:r>
        <w:rPr>
          <w:rFonts w:ascii="Arial" w:hAnsi="Arial" w:cs="Arial"/>
          <w:b w:val="0"/>
          <w:iCs/>
          <w:color w:val="auto"/>
          <w:szCs w:val="24"/>
          <w:lang w:val="es-MX"/>
        </w:rPr>
        <w:t>rtículos 48 Lit</w:t>
      </w:r>
      <w:r w:rsidR="00E50378">
        <w:rPr>
          <w:rFonts w:ascii="Arial" w:hAnsi="Arial" w:cs="Arial"/>
          <w:b w:val="0"/>
          <w:iCs/>
          <w:color w:val="auto"/>
          <w:szCs w:val="24"/>
          <w:lang w:val="es-MX"/>
        </w:rPr>
        <w:t>eral</w:t>
      </w:r>
      <w:r>
        <w:rPr>
          <w:rFonts w:ascii="Arial" w:hAnsi="Arial" w:cs="Arial"/>
          <w:b w:val="0"/>
          <w:iCs/>
          <w:color w:val="auto"/>
          <w:szCs w:val="24"/>
          <w:lang w:val="es-MX"/>
        </w:rPr>
        <w:t xml:space="preserve"> C), 65 Inc</w:t>
      </w:r>
      <w:r w:rsidR="00E50378">
        <w:rPr>
          <w:rFonts w:ascii="Arial" w:hAnsi="Arial" w:cs="Arial"/>
          <w:b w:val="0"/>
          <w:iCs/>
          <w:color w:val="auto"/>
          <w:szCs w:val="24"/>
          <w:lang w:val="es-MX"/>
        </w:rPr>
        <w:t>iso</w:t>
      </w:r>
      <w:r>
        <w:rPr>
          <w:rFonts w:ascii="Arial" w:hAnsi="Arial" w:cs="Arial"/>
          <w:b w:val="0"/>
          <w:iCs/>
          <w:color w:val="auto"/>
          <w:szCs w:val="24"/>
          <w:lang w:val="es-MX"/>
        </w:rPr>
        <w:t xml:space="preserve"> 12) y 68 Inc</w:t>
      </w:r>
      <w:r w:rsidR="00E50378">
        <w:rPr>
          <w:rFonts w:ascii="Arial" w:hAnsi="Arial" w:cs="Arial"/>
          <w:b w:val="0"/>
          <w:iCs/>
          <w:color w:val="auto"/>
          <w:szCs w:val="24"/>
          <w:lang w:val="es-MX"/>
        </w:rPr>
        <w:t>iso</w:t>
      </w:r>
      <w:r>
        <w:rPr>
          <w:rFonts w:ascii="Arial" w:hAnsi="Arial" w:cs="Arial"/>
          <w:b w:val="0"/>
          <w:iCs/>
          <w:color w:val="auto"/>
          <w:szCs w:val="24"/>
          <w:lang w:val="es-MX"/>
        </w:rPr>
        <w:t xml:space="preserve"> 3</w:t>
      </w:r>
      <w:r w:rsidR="00E50378">
        <w:rPr>
          <w:rFonts w:ascii="Arial" w:hAnsi="Arial" w:cs="Arial"/>
          <w:b w:val="0"/>
          <w:iCs/>
          <w:color w:val="auto"/>
          <w:szCs w:val="24"/>
          <w:lang w:val="es-MX"/>
        </w:rPr>
        <w:t>)</w:t>
      </w:r>
      <w:r>
        <w:rPr>
          <w:rFonts w:ascii="Arial" w:hAnsi="Arial" w:cs="Arial"/>
          <w:b w:val="0"/>
          <w:iCs/>
          <w:color w:val="auto"/>
          <w:szCs w:val="24"/>
          <w:lang w:val="es-MX"/>
        </w:rPr>
        <w:t xml:space="preserve"> del T.O.C.A.F.</w:t>
      </w:r>
      <w:r>
        <w:rPr>
          <w:rFonts w:ascii="Arial" w:hAnsi="Arial" w:cs="Arial"/>
          <w:b w:val="0"/>
          <w:bCs/>
          <w:color w:val="auto"/>
          <w:szCs w:val="22"/>
          <w:lang w:val="es-MX"/>
        </w:rPr>
        <w:t xml:space="preserve"> </w:t>
      </w:r>
      <w:r>
        <w:rPr>
          <w:rFonts w:ascii="Arial" w:hAnsi="Arial" w:cs="Arial"/>
          <w:b w:val="0"/>
          <w:iCs/>
          <w:color w:val="auto"/>
          <w:szCs w:val="24"/>
          <w:lang w:val="es-MX"/>
        </w:rPr>
        <w:t xml:space="preserve">; </w:t>
      </w:r>
    </w:p>
    <w:p w:rsidR="003D6090" w:rsidRDefault="005337B9" w:rsidP="00E50378">
      <w:pPr>
        <w:spacing w:line="360" w:lineRule="auto"/>
        <w:ind w:firstLine="2977"/>
        <w:jc w:val="both"/>
        <w:rPr>
          <w:rFonts w:ascii="Arial" w:hAnsi="Arial" w:cs="Arial"/>
          <w:b w:val="0"/>
          <w:bCs/>
          <w:color w:val="auto"/>
          <w:szCs w:val="22"/>
          <w:lang w:val="es-MX"/>
        </w:rPr>
      </w:pPr>
      <w:r>
        <w:rPr>
          <w:rFonts w:ascii="Arial" w:hAnsi="Arial" w:cs="Arial"/>
          <w:iCs/>
          <w:color w:val="auto"/>
          <w:szCs w:val="24"/>
          <w:lang w:val="es-MX"/>
        </w:rPr>
        <w:lastRenderedPageBreak/>
        <w:t>3)</w:t>
      </w:r>
      <w:r>
        <w:rPr>
          <w:rFonts w:ascii="Arial" w:hAnsi="Arial" w:cs="Arial"/>
          <w:b w:val="0"/>
          <w:iCs/>
          <w:color w:val="auto"/>
          <w:szCs w:val="24"/>
          <w:lang w:val="es-MX"/>
        </w:rPr>
        <w:t xml:space="preserve"> </w:t>
      </w:r>
      <w:r>
        <w:rPr>
          <w:rFonts w:ascii="Arial" w:hAnsi="Arial" w:cs="Arial"/>
          <w:b w:val="0"/>
          <w:color w:val="auto"/>
          <w:szCs w:val="22"/>
          <w:lang w:val="es-MX"/>
        </w:rPr>
        <w:t>que</w:t>
      </w:r>
      <w:r>
        <w:rPr>
          <w:rFonts w:ascii="Arial" w:hAnsi="Arial" w:cs="Arial"/>
          <w:b w:val="0"/>
          <w:iCs/>
          <w:color w:val="auto"/>
          <w:szCs w:val="24"/>
          <w:lang w:val="es-MX"/>
        </w:rPr>
        <w:t xml:space="preserve"> </w:t>
      </w:r>
      <w:r>
        <w:rPr>
          <w:rFonts w:ascii="Arial" w:hAnsi="Arial" w:cs="Arial"/>
          <w:b w:val="0"/>
          <w:bCs/>
          <w:lang w:val="es-MX"/>
        </w:rPr>
        <w:t>no consta informe contable respecto a que la imputación se haya realizado a Rubro con disponibilidad suficiente</w:t>
      </w:r>
      <w:r>
        <w:rPr>
          <w:rFonts w:ascii="Arial" w:hAnsi="Arial" w:cs="Arial"/>
          <w:b w:val="0"/>
          <w:iCs/>
          <w:color w:val="auto"/>
          <w:szCs w:val="24"/>
          <w:lang w:val="es-MX"/>
        </w:rPr>
        <w:t xml:space="preserve">; </w:t>
      </w:r>
    </w:p>
    <w:p w:rsidR="003D6090" w:rsidRDefault="005337B9">
      <w:pPr>
        <w:pStyle w:val="SelladoNotar-FtoPrrafo"/>
        <w:spacing w:line="360" w:lineRule="auto"/>
        <w:rPr>
          <w:rFonts w:ascii="Arial" w:hAnsi="Arial" w:cs="Arial"/>
          <w:iCs/>
          <w:szCs w:val="24"/>
          <w:lang w:val="es-MX"/>
        </w:rPr>
      </w:pPr>
      <w:r>
        <w:rPr>
          <w:rFonts w:ascii="Arial" w:hAnsi="Arial" w:cs="Arial"/>
          <w:iCs/>
          <w:szCs w:val="24"/>
          <w:lang w:val="es-MX"/>
        </w:rPr>
        <w:t xml:space="preserve">                                                                              </w:t>
      </w:r>
    </w:p>
    <w:p w:rsidR="003D6090" w:rsidRDefault="005337B9">
      <w:pPr>
        <w:pStyle w:val="Ttulo2"/>
        <w:spacing w:line="360" w:lineRule="auto"/>
        <w:ind w:firstLine="708"/>
        <w:jc w:val="both"/>
        <w:rPr>
          <w:b w:val="0"/>
          <w:bCs/>
          <w:lang w:val="es-UY"/>
        </w:rPr>
      </w:pPr>
      <w:r>
        <w:rPr>
          <w:lang w:val="es-UY"/>
        </w:rPr>
        <w:t xml:space="preserve">ATENTO: </w:t>
      </w:r>
      <w:r>
        <w:rPr>
          <w:b w:val="0"/>
          <w:bCs/>
          <w:lang w:val="es-UY"/>
        </w:rPr>
        <w:t xml:space="preserve">a lo precedentemente expuesto y a lo establecido en el </w:t>
      </w:r>
      <w:r w:rsidR="00E50378">
        <w:rPr>
          <w:b w:val="0"/>
          <w:bCs/>
          <w:lang w:val="es-UY"/>
        </w:rPr>
        <w:t>A</w:t>
      </w:r>
      <w:r>
        <w:rPr>
          <w:b w:val="0"/>
          <w:bCs/>
          <w:lang w:val="es-UY"/>
        </w:rPr>
        <w:t xml:space="preserve">rtículo 211 </w:t>
      </w:r>
      <w:r w:rsidR="00E50378">
        <w:rPr>
          <w:b w:val="0"/>
          <w:bCs/>
          <w:lang w:val="es-UY"/>
        </w:rPr>
        <w:t>L</w:t>
      </w:r>
      <w:r>
        <w:rPr>
          <w:b w:val="0"/>
          <w:bCs/>
          <w:lang w:val="es-UY"/>
        </w:rPr>
        <w:t>iteral B) de la Constitución de la República;</w:t>
      </w:r>
    </w:p>
    <w:p w:rsidR="003D6090" w:rsidRDefault="005337B9">
      <w:pPr>
        <w:pStyle w:val="Ttulo2"/>
        <w:spacing w:line="360" w:lineRule="auto"/>
        <w:rPr>
          <w:lang w:val="es-UY"/>
        </w:rPr>
      </w:pPr>
      <w:r>
        <w:rPr>
          <w:lang w:val="es-UY"/>
        </w:rPr>
        <w:t>EL TRIBUNAL ACUERDA</w:t>
      </w:r>
    </w:p>
    <w:p w:rsidR="003D6090" w:rsidRDefault="00E50378" w:rsidP="00E50378">
      <w:pPr>
        <w:spacing w:line="360" w:lineRule="auto"/>
        <w:jc w:val="both"/>
        <w:rPr>
          <w:rFonts w:ascii="Arial" w:hAnsi="Arial" w:cs="Arial"/>
          <w:b w:val="0"/>
          <w:bCs/>
        </w:rPr>
      </w:pPr>
      <w:r w:rsidRPr="00E50378">
        <w:rPr>
          <w:rFonts w:ascii="Arial" w:hAnsi="Arial" w:cs="Arial"/>
          <w:bCs/>
          <w:lang w:val="es-UY"/>
        </w:rPr>
        <w:t>1)</w:t>
      </w:r>
      <w:r>
        <w:rPr>
          <w:rFonts w:ascii="Arial" w:hAnsi="Arial" w:cs="Arial"/>
          <w:b w:val="0"/>
          <w:bCs/>
        </w:rPr>
        <w:t xml:space="preserve"> </w:t>
      </w:r>
      <w:r w:rsidR="005337B9">
        <w:rPr>
          <w:rFonts w:ascii="Arial" w:hAnsi="Arial" w:cs="Arial"/>
          <w:b w:val="0"/>
          <w:bCs/>
        </w:rPr>
        <w:t xml:space="preserve">Observar el gasto en virtud de lo expresado en los Considerandos 1) y 2); </w:t>
      </w:r>
    </w:p>
    <w:p w:rsidR="003D6090" w:rsidRDefault="00E50378" w:rsidP="005337B9">
      <w:pPr>
        <w:spacing w:line="360" w:lineRule="auto"/>
        <w:ind w:left="284" w:hanging="284"/>
        <w:jc w:val="both"/>
        <w:rPr>
          <w:rFonts w:ascii="Arial" w:hAnsi="Arial" w:cs="Arial"/>
          <w:b w:val="0"/>
          <w:bCs/>
        </w:rPr>
      </w:pPr>
      <w:r w:rsidRPr="00E50378">
        <w:rPr>
          <w:rFonts w:ascii="Arial" w:hAnsi="Arial" w:cs="Arial"/>
          <w:bCs/>
        </w:rPr>
        <w:t>2)</w:t>
      </w:r>
      <w:r>
        <w:rPr>
          <w:rFonts w:ascii="Arial" w:hAnsi="Arial" w:cs="Arial"/>
          <w:b w:val="0"/>
          <w:lang w:val="es-MX"/>
        </w:rPr>
        <w:t xml:space="preserve"> </w:t>
      </w:r>
      <w:r w:rsidR="005337B9">
        <w:rPr>
          <w:rFonts w:ascii="Arial" w:hAnsi="Arial" w:cs="Arial"/>
          <w:b w:val="0"/>
          <w:lang w:val="es-MX"/>
        </w:rPr>
        <w:t>Cometer al Contador Delegado el control que la imputación  se efectúe a Rubro adecuado con disponibilidad presupuestal suficiente, y en caso de no existir disponibilidad, la formulación de la observación respectiva;</w:t>
      </w:r>
    </w:p>
    <w:p w:rsidR="003D6090" w:rsidRDefault="005337B9" w:rsidP="005337B9">
      <w:pPr>
        <w:spacing w:line="360" w:lineRule="auto"/>
        <w:jc w:val="both"/>
        <w:rPr>
          <w:rFonts w:ascii="Arial" w:hAnsi="Arial" w:cs="Arial"/>
          <w:b w:val="0"/>
          <w:bCs/>
        </w:rPr>
      </w:pPr>
      <w:r w:rsidRPr="005337B9">
        <w:rPr>
          <w:rFonts w:ascii="Arial" w:hAnsi="Arial" w:cs="Arial"/>
          <w:lang w:val="es-MX"/>
        </w:rPr>
        <w:t>3)</w:t>
      </w:r>
      <w:r>
        <w:rPr>
          <w:rFonts w:ascii="Arial" w:hAnsi="Arial" w:cs="Arial"/>
          <w:b w:val="0"/>
          <w:lang w:val="es-MX"/>
        </w:rPr>
        <w:t xml:space="preserve"> Comunicar al Contador Delegado; y</w:t>
      </w:r>
      <w:r>
        <w:rPr>
          <w:rFonts w:ascii="Arial" w:hAnsi="Arial" w:cs="Arial"/>
          <w:b w:val="0"/>
          <w:bCs/>
        </w:rPr>
        <w:t xml:space="preserve"> </w:t>
      </w:r>
    </w:p>
    <w:p w:rsidR="003D6090" w:rsidRDefault="005337B9" w:rsidP="005337B9">
      <w:pPr>
        <w:spacing w:line="360" w:lineRule="auto"/>
        <w:jc w:val="both"/>
        <w:rPr>
          <w:rFonts w:ascii="Arial" w:hAnsi="Arial" w:cs="Arial"/>
          <w:b w:val="0"/>
          <w:bCs/>
        </w:rPr>
      </w:pPr>
      <w:r w:rsidRPr="005337B9">
        <w:rPr>
          <w:rFonts w:ascii="Arial" w:hAnsi="Arial" w:cs="Arial"/>
          <w:bCs/>
        </w:rPr>
        <w:t>4)</w:t>
      </w:r>
      <w:r>
        <w:rPr>
          <w:rFonts w:ascii="Arial" w:hAnsi="Arial" w:cs="Arial"/>
          <w:b w:val="0"/>
          <w:bCs/>
        </w:rPr>
        <w:t xml:space="preserve"> Devolver las actuaciones.</w:t>
      </w:r>
      <w:bookmarkStart w:id="0" w:name="_GoBack"/>
      <w:bookmarkEnd w:id="0"/>
    </w:p>
    <w:p w:rsidR="003D6090" w:rsidRDefault="003D6090">
      <w:pPr>
        <w:pStyle w:val="Ttulo2"/>
        <w:spacing w:line="360" w:lineRule="auto"/>
        <w:jc w:val="left"/>
      </w:pPr>
    </w:p>
    <w:p w:rsidR="005337B9" w:rsidRDefault="005337B9" w:rsidP="005337B9">
      <w:pPr>
        <w:rPr>
          <w:lang w:val="es-ES_tradnl"/>
        </w:rPr>
      </w:pPr>
    </w:p>
    <w:p w:rsidR="005337B9" w:rsidRDefault="005337B9" w:rsidP="005337B9">
      <w:pPr>
        <w:rPr>
          <w:lang w:val="es-ES_tradnl"/>
        </w:rPr>
      </w:pPr>
    </w:p>
    <w:p w:rsidR="005337B9" w:rsidRDefault="005337B9" w:rsidP="005337B9">
      <w:pPr>
        <w:rPr>
          <w:lang w:val="es-ES_tradnl"/>
        </w:rPr>
      </w:pPr>
    </w:p>
    <w:p w:rsidR="005337B9" w:rsidRDefault="005337B9" w:rsidP="005337B9">
      <w:pPr>
        <w:rPr>
          <w:lang w:val="es-ES_tradnl"/>
        </w:rPr>
      </w:pPr>
    </w:p>
    <w:p w:rsidR="005337B9" w:rsidRDefault="005337B9" w:rsidP="005337B9">
      <w:pPr>
        <w:rPr>
          <w:lang w:val="es-ES_tradnl"/>
        </w:rPr>
      </w:pPr>
    </w:p>
    <w:p w:rsidR="005337B9" w:rsidRDefault="005337B9" w:rsidP="005337B9">
      <w:pPr>
        <w:rPr>
          <w:lang w:val="es-ES_tradnl"/>
        </w:rPr>
      </w:pPr>
    </w:p>
    <w:p w:rsidR="005337B9" w:rsidRDefault="005337B9" w:rsidP="005337B9">
      <w:pPr>
        <w:rPr>
          <w:lang w:val="es-ES_tradnl"/>
        </w:rPr>
      </w:pPr>
    </w:p>
    <w:p w:rsidR="005337B9" w:rsidRDefault="005337B9" w:rsidP="005337B9">
      <w:pPr>
        <w:rPr>
          <w:lang w:val="es-ES_tradnl"/>
        </w:rPr>
      </w:pPr>
    </w:p>
    <w:p w:rsidR="005337B9" w:rsidRPr="005337B9" w:rsidRDefault="005337B9" w:rsidP="005337B9">
      <w:pPr>
        <w:rPr>
          <w:rFonts w:ascii="Arial" w:hAnsi="Arial" w:cs="Arial"/>
          <w:b w:val="0"/>
          <w:lang w:val="es-ES_tradnl"/>
        </w:rPr>
      </w:pPr>
      <w:proofErr w:type="spellStart"/>
      <w:proofErr w:type="gramStart"/>
      <w:r w:rsidRPr="005337B9">
        <w:rPr>
          <w:rFonts w:ascii="Arial" w:hAnsi="Arial" w:cs="Arial"/>
          <w:b w:val="0"/>
          <w:lang w:val="es-ES_tradnl"/>
        </w:rPr>
        <w:t>cr</w:t>
      </w:r>
      <w:proofErr w:type="spellEnd"/>
      <w:proofErr w:type="gramEnd"/>
    </w:p>
    <w:p w:rsidR="003D6090" w:rsidRDefault="003D6090">
      <w:pPr>
        <w:pStyle w:val="Ttulo2"/>
        <w:spacing w:line="360" w:lineRule="auto"/>
        <w:jc w:val="left"/>
      </w:pPr>
    </w:p>
    <w:p w:rsidR="003D6090" w:rsidRDefault="003D6090">
      <w:pPr>
        <w:pStyle w:val="Ttulo2"/>
        <w:spacing w:line="360" w:lineRule="auto"/>
        <w:jc w:val="left"/>
      </w:pPr>
    </w:p>
    <w:p w:rsidR="003D6090" w:rsidRDefault="003D6090">
      <w:pPr>
        <w:pStyle w:val="Ttulo2"/>
        <w:spacing w:line="360" w:lineRule="auto"/>
        <w:jc w:val="left"/>
      </w:pPr>
    </w:p>
    <w:sectPr w:rsidR="003D6090" w:rsidSect="00D62381">
      <w:pgSz w:w="11906" w:h="16838"/>
      <w:pgMar w:top="3402" w:right="170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othicPS">
    <w:panose1 w:val="00000000000000000000"/>
    <w:charset w:val="00"/>
    <w:family w:val="moder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F572CA9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517405B"/>
    <w:multiLevelType w:val="hybridMultilevel"/>
    <w:tmpl w:val="4A7CDC86"/>
    <w:lvl w:ilvl="0" w:tplc="AED2305A">
      <w:start w:val="8"/>
      <w:numFmt w:val="upperRoman"/>
      <w:lvlText w:val="%1."/>
      <w:lvlJc w:val="left"/>
      <w:pPr>
        <w:tabs>
          <w:tab w:val="num" w:pos="1416"/>
        </w:tabs>
        <w:ind w:left="1416" w:hanging="99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
    <w:nsid w:val="1F3D259F"/>
    <w:multiLevelType w:val="hybridMultilevel"/>
    <w:tmpl w:val="0BC8710A"/>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
    <w:nsid w:val="2063328A"/>
    <w:multiLevelType w:val="hybridMultilevel"/>
    <w:tmpl w:val="D27EE61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3FA6EEB"/>
    <w:multiLevelType w:val="hybridMultilevel"/>
    <w:tmpl w:val="BFA6D1B6"/>
    <w:lvl w:ilvl="0" w:tplc="FC142EB8">
      <w:numFmt w:val="bullet"/>
      <w:lvlText w:val="-"/>
      <w:lvlJc w:val="left"/>
      <w:pPr>
        <w:tabs>
          <w:tab w:val="num" w:pos="1563"/>
        </w:tabs>
        <w:ind w:left="1563" w:hanging="855"/>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
    <w:nsid w:val="25BA15C3"/>
    <w:multiLevelType w:val="hybridMultilevel"/>
    <w:tmpl w:val="119868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F9C1EAF"/>
    <w:multiLevelType w:val="hybridMultilevel"/>
    <w:tmpl w:val="D27EE614"/>
    <w:lvl w:ilvl="0" w:tplc="C4BCE344">
      <w:numFmt w:val="bullet"/>
      <w:lvlText w:val="-"/>
      <w:lvlJc w:val="left"/>
      <w:pPr>
        <w:tabs>
          <w:tab w:val="num" w:pos="1578"/>
        </w:tabs>
        <w:ind w:left="1578" w:hanging="87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369112B"/>
    <w:multiLevelType w:val="hybridMultilevel"/>
    <w:tmpl w:val="41DCE4DA"/>
    <w:lvl w:ilvl="0" w:tplc="BDE8097C">
      <w:start w:val="8"/>
      <w:numFmt w:val="upperRoman"/>
      <w:lvlText w:val="%1."/>
      <w:lvlJc w:val="left"/>
      <w:pPr>
        <w:tabs>
          <w:tab w:val="num" w:pos="1428"/>
        </w:tabs>
        <w:ind w:left="1428" w:hanging="72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nsid w:val="3A133A09"/>
    <w:multiLevelType w:val="hybridMultilevel"/>
    <w:tmpl w:val="10CCD0DE"/>
    <w:lvl w:ilvl="0" w:tplc="CFD6BCB6">
      <w:start w:val="5"/>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26E43C0"/>
    <w:multiLevelType w:val="hybridMultilevel"/>
    <w:tmpl w:val="793450BE"/>
    <w:lvl w:ilvl="0" w:tplc="21B0A4FE">
      <w:start w:val="1"/>
      <w:numFmt w:val="upperRoman"/>
      <w:pStyle w:val="Ttulo8"/>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892482D"/>
    <w:multiLevelType w:val="hybridMultilevel"/>
    <w:tmpl w:val="5A40D7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4CD0BA3"/>
    <w:multiLevelType w:val="hybridMultilevel"/>
    <w:tmpl w:val="2FAC58B6"/>
    <w:lvl w:ilvl="0" w:tplc="C4BCE344">
      <w:numFmt w:val="bullet"/>
      <w:lvlText w:val="-"/>
      <w:lvlJc w:val="left"/>
      <w:pPr>
        <w:tabs>
          <w:tab w:val="num" w:pos="1578"/>
        </w:tabs>
        <w:ind w:left="1578" w:hanging="87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nsid w:val="5BCF680E"/>
    <w:multiLevelType w:val="multilevel"/>
    <w:tmpl w:val="6AD4E026"/>
    <w:lvl w:ilvl="0">
      <w:start w:val="1"/>
      <w:numFmt w:val="decimal"/>
      <w:lvlText w:val="%1)"/>
      <w:lvlJc w:val="left"/>
      <w:pPr>
        <w:tabs>
          <w:tab w:val="num" w:pos="1068"/>
        </w:tabs>
        <w:ind w:left="1068" w:hanging="360"/>
      </w:pPr>
      <w:rPr>
        <w:rFonts w:hint="default"/>
        <w:b/>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3">
    <w:nsid w:val="618906A6"/>
    <w:multiLevelType w:val="hybridMultilevel"/>
    <w:tmpl w:val="C62640BC"/>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65C16B4B"/>
    <w:multiLevelType w:val="hybridMultilevel"/>
    <w:tmpl w:val="D95C4090"/>
    <w:lvl w:ilvl="0" w:tplc="C4BCE344">
      <w:numFmt w:val="bullet"/>
      <w:lvlText w:val="-"/>
      <w:lvlJc w:val="left"/>
      <w:pPr>
        <w:tabs>
          <w:tab w:val="num" w:pos="870"/>
        </w:tabs>
        <w:ind w:left="870" w:hanging="870"/>
      </w:pPr>
      <w:rPr>
        <w:rFonts w:ascii="Times New Roman" w:eastAsia="Times New Roman" w:hAnsi="Times New Roman" w:cs="Times New Roman" w:hint="default"/>
      </w:rPr>
    </w:lvl>
    <w:lvl w:ilvl="1" w:tplc="0C0A0003" w:tentative="1">
      <w:start w:val="1"/>
      <w:numFmt w:val="bullet"/>
      <w:lvlText w:val="o"/>
      <w:lvlJc w:val="left"/>
      <w:pPr>
        <w:tabs>
          <w:tab w:val="num" w:pos="732"/>
        </w:tabs>
        <w:ind w:left="732" w:hanging="360"/>
      </w:pPr>
      <w:rPr>
        <w:rFonts w:ascii="Courier New" w:hAnsi="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5">
    <w:nsid w:val="66AF2246"/>
    <w:multiLevelType w:val="hybridMultilevel"/>
    <w:tmpl w:val="E0F807A6"/>
    <w:lvl w:ilvl="0" w:tplc="BCC668F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80C56DF"/>
    <w:multiLevelType w:val="singleLevel"/>
    <w:tmpl w:val="70E2E97C"/>
    <w:lvl w:ilvl="0">
      <w:start w:val="1"/>
      <w:numFmt w:val="decimal"/>
      <w:lvlText w:val="%1)"/>
      <w:lvlJc w:val="left"/>
      <w:pPr>
        <w:tabs>
          <w:tab w:val="num" w:pos="360"/>
        </w:tabs>
        <w:ind w:left="360" w:hanging="360"/>
      </w:pPr>
      <w:rPr>
        <w:rFonts w:hint="default"/>
      </w:rPr>
    </w:lvl>
  </w:abstractNum>
  <w:abstractNum w:abstractNumId="17">
    <w:nsid w:val="6F0F6148"/>
    <w:multiLevelType w:val="hybridMultilevel"/>
    <w:tmpl w:val="A4CEDA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6C36E09"/>
    <w:multiLevelType w:val="hybridMultilevel"/>
    <w:tmpl w:val="EA7ADE36"/>
    <w:lvl w:ilvl="0" w:tplc="0B482488">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77A30C8D"/>
    <w:multiLevelType w:val="hybridMultilevel"/>
    <w:tmpl w:val="5442ED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AC53D75"/>
    <w:multiLevelType w:val="hybridMultilevel"/>
    <w:tmpl w:val="F4502AEE"/>
    <w:lvl w:ilvl="0" w:tplc="0C0A000D">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7B292EB6"/>
    <w:multiLevelType w:val="hybridMultilevel"/>
    <w:tmpl w:val="4BDC86F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2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1"/>
  </w:num>
  <w:num w:numId="7">
    <w:abstractNumId w:val="14"/>
  </w:num>
  <w:num w:numId="8">
    <w:abstractNumId w:val="6"/>
  </w:num>
  <w:num w:numId="9">
    <w:abstractNumId w:val="3"/>
  </w:num>
  <w:num w:numId="10">
    <w:abstractNumId w:val="10"/>
  </w:num>
  <w:num w:numId="11">
    <w:abstractNumId w:val="17"/>
  </w:num>
  <w:num w:numId="12">
    <w:abstractNumId w:val="19"/>
  </w:num>
  <w:num w:numId="13">
    <w:abstractNumId w:val="21"/>
  </w:num>
  <w:num w:numId="14">
    <w:abstractNumId w:val="5"/>
  </w:num>
  <w:num w:numId="15">
    <w:abstractNumId w:val="13"/>
  </w:num>
  <w:num w:numId="16">
    <w:abstractNumId w:val="15"/>
  </w:num>
  <w:num w:numId="17">
    <w:abstractNumId w:val="18"/>
  </w:num>
  <w:num w:numId="18">
    <w:abstractNumId w:val="8"/>
  </w:num>
  <w:num w:numId="19">
    <w:abstractNumId w:val="9"/>
  </w:num>
  <w:num w:numId="20">
    <w:abstractNumId w:val="7"/>
  </w:num>
  <w:num w:numId="21">
    <w:abstractNumId w:val="1"/>
  </w:num>
  <w:num w:numId="22">
    <w:abstractNumId w:val="0"/>
  </w:num>
  <w:num w:numId="23">
    <w:abstractNumId w:val="9"/>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81"/>
    <w:rsid w:val="003D6090"/>
    <w:rsid w:val="005337B9"/>
    <w:rsid w:val="0081312C"/>
    <w:rsid w:val="00D62381"/>
    <w:rsid w:val="00E50378"/>
    <w:rsid w:val="00F52FE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b/>
      <w:color w:val="000000"/>
      <w:sz w:val="24"/>
      <w:lang w:val="es-ES" w:eastAsia="es-ES"/>
    </w:rPr>
  </w:style>
  <w:style w:type="paragraph" w:styleId="Ttulo1">
    <w:name w:val="heading 1"/>
    <w:basedOn w:val="Normal"/>
    <w:next w:val="Normal"/>
    <w:qFormat/>
    <w:pPr>
      <w:keepNext/>
      <w:outlineLvl w:val="0"/>
    </w:pPr>
    <w:rPr>
      <w:rFonts w:ascii="Bookman Old Style" w:hAnsi="Bookman Old Style"/>
      <w:lang w:val="es-ES_tradnl"/>
    </w:rPr>
  </w:style>
  <w:style w:type="paragraph" w:styleId="Ttulo2">
    <w:name w:val="heading 2"/>
    <w:basedOn w:val="Normal"/>
    <w:next w:val="Normal"/>
    <w:qFormat/>
    <w:pPr>
      <w:keepNext/>
      <w:jc w:val="center"/>
      <w:outlineLvl w:val="1"/>
    </w:pPr>
    <w:rPr>
      <w:rFonts w:ascii="Arial" w:hAnsi="Arial" w:cs="Arial"/>
      <w:lang w:val="es-ES_tradnl"/>
    </w:rPr>
  </w:style>
  <w:style w:type="paragraph" w:styleId="Ttulo3">
    <w:name w:val="heading 3"/>
    <w:basedOn w:val="Normal"/>
    <w:next w:val="Normal"/>
    <w:qFormat/>
    <w:pPr>
      <w:keepNext/>
      <w:spacing w:line="360" w:lineRule="auto"/>
      <w:outlineLvl w:val="2"/>
    </w:pPr>
    <w:rPr>
      <w:rFonts w:ascii="Arial" w:hAnsi="Arial"/>
      <w:bCs/>
      <w:color w:val="auto"/>
      <w:szCs w:val="24"/>
      <w:lang w:val="es-ES_tradnl"/>
    </w:rPr>
  </w:style>
  <w:style w:type="paragraph" w:styleId="Ttulo4">
    <w:name w:val="heading 4"/>
    <w:basedOn w:val="Normal"/>
    <w:next w:val="Normal"/>
    <w:qFormat/>
    <w:pPr>
      <w:keepNext/>
      <w:spacing w:line="360" w:lineRule="auto"/>
      <w:jc w:val="both"/>
      <w:outlineLvl w:val="3"/>
    </w:pPr>
    <w:rPr>
      <w:rFonts w:ascii="Arial" w:hAnsi="Arial" w:cs="Arial"/>
      <w:b w:val="0"/>
      <w:bCs/>
      <w:u w:val="single"/>
      <w:lang w:val="es-ES_tradnl"/>
    </w:rPr>
  </w:style>
  <w:style w:type="paragraph" w:styleId="Ttulo5">
    <w:name w:val="heading 5"/>
    <w:basedOn w:val="Normal"/>
    <w:next w:val="Normal"/>
    <w:qFormat/>
    <w:pPr>
      <w:keepNext/>
      <w:spacing w:line="360" w:lineRule="auto"/>
      <w:ind w:firstLine="708"/>
      <w:jc w:val="center"/>
      <w:outlineLvl w:val="4"/>
    </w:pPr>
    <w:rPr>
      <w:rFonts w:ascii="Arial" w:hAnsi="Arial" w:cs="Arial"/>
      <w:b w:val="0"/>
      <w:bCs/>
      <w:u w:val="single"/>
      <w:lang w:val="es-ES_tradnl"/>
    </w:rPr>
  </w:style>
  <w:style w:type="paragraph" w:styleId="Ttulo6">
    <w:name w:val="heading 6"/>
    <w:basedOn w:val="Normal"/>
    <w:next w:val="Normal"/>
    <w:qFormat/>
    <w:pPr>
      <w:keepNext/>
      <w:spacing w:line="360" w:lineRule="auto"/>
      <w:ind w:firstLine="708"/>
      <w:jc w:val="both"/>
      <w:outlineLvl w:val="5"/>
    </w:pPr>
    <w:rPr>
      <w:rFonts w:ascii="Arial" w:hAnsi="Arial" w:cs="Arial"/>
      <w:b w:val="0"/>
      <w:bCs/>
      <w:u w:val="single"/>
    </w:rPr>
  </w:style>
  <w:style w:type="paragraph" w:styleId="Ttulo7">
    <w:name w:val="heading 7"/>
    <w:basedOn w:val="Normal"/>
    <w:next w:val="Normal"/>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lladoNotar-FtoPrrafo">
    <w:name w:val="Sellado Notar.-Fto.Párrafo."/>
    <w:pPr>
      <w:spacing w:line="546" w:lineRule="exact"/>
      <w:jc w:val="both"/>
    </w:pPr>
    <w:rPr>
      <w:rFonts w:ascii="GothicPS" w:hAnsi="GothicPS"/>
      <w:sz w:val="24"/>
      <w:lang w:val="es-ES_tradnl" w:eastAsia="es-ES"/>
    </w:rPr>
  </w:style>
  <w:style w:type="paragraph" w:customStyle="1" w:styleId="Florete-FtoPrrafo">
    <w:name w:val="Florete-Fto.Párrafo."/>
    <w:pPr>
      <w:spacing w:line="520" w:lineRule="exact"/>
      <w:jc w:val="both"/>
    </w:pPr>
    <w:rPr>
      <w:rFonts w:ascii="GothicPS" w:hAnsi="GothicPS"/>
      <w:sz w:val="24"/>
      <w:lang w:val="es-ES_tradnl" w:eastAsia="es-ES"/>
    </w:rPr>
  </w:style>
  <w:style w:type="character" w:styleId="Hipervnculo">
    <w:name w:val="Hyperlink"/>
    <w:semiHidden/>
    <w:rPr>
      <w:color w:val="0000FF"/>
      <w:u w:val="single"/>
    </w:rPr>
  </w:style>
  <w:style w:type="paragraph" w:styleId="Textoindependiente">
    <w:name w:val="Body Text"/>
    <w:basedOn w:val="Normal"/>
    <w:semiHidden/>
    <w:pPr>
      <w:spacing w:line="360" w:lineRule="auto"/>
      <w:jc w:val="both"/>
    </w:pPr>
    <w:rPr>
      <w:rFonts w:ascii="Arial" w:hAnsi="Arial" w:cs="Arial"/>
      <w:b w:val="0"/>
      <w:bCs/>
      <w:u w:val="single"/>
      <w:lang w:val="es-ES_tradnl"/>
    </w:rPr>
  </w:style>
  <w:style w:type="character" w:styleId="Hipervnculovisitado">
    <w:name w:val="FollowedHyperlink"/>
    <w:semiHidden/>
    <w:rPr>
      <w:color w:val="800080"/>
      <w:u w:val="single"/>
    </w:rPr>
  </w:style>
  <w:style w:type="paragraph" w:styleId="Textoindependiente2">
    <w:name w:val="Body Text 2"/>
    <w:basedOn w:val="Normal"/>
    <w:semiHidden/>
    <w:pPr>
      <w:spacing w:line="360" w:lineRule="auto"/>
      <w:jc w:val="both"/>
    </w:pPr>
    <w:rPr>
      <w:rFonts w:ascii="Arial" w:hAnsi="Arial" w:cs="Arial"/>
      <w:b w:val="0"/>
      <w:bCs/>
      <w:lang w:val="es-ES_tradnl"/>
    </w:rPr>
  </w:style>
  <w:style w:type="paragraph" w:styleId="Sangradetextonormal">
    <w:name w:val="Body Text Indent"/>
    <w:basedOn w:val="Normal"/>
    <w:semiHidden/>
    <w:pPr>
      <w:spacing w:line="360" w:lineRule="auto"/>
      <w:ind w:firstLine="708"/>
      <w:jc w:val="both"/>
    </w:pPr>
    <w:rPr>
      <w:rFonts w:ascii="Arial" w:hAnsi="Arial" w:cs="Arial"/>
      <w:b w:val="0"/>
      <w:bCs/>
    </w:rPr>
  </w:style>
  <w:style w:type="paragraph" w:styleId="Textoindependiente3">
    <w:name w:val="Body Text 3"/>
    <w:basedOn w:val="Normal"/>
    <w:semiHidden/>
    <w:pPr>
      <w:spacing w:line="360" w:lineRule="auto"/>
      <w:jc w:val="both"/>
    </w:pPr>
    <w:rPr>
      <w:rFonts w:ascii="Arial" w:hAnsi="Arial" w:cs="Arial"/>
      <w:lang w:val="es-ES_tradnl"/>
    </w:rPr>
  </w:style>
  <w:style w:type="paragraph" w:styleId="Sangra2detindependiente">
    <w:name w:val="Body Text Indent 2"/>
    <w:basedOn w:val="Normal"/>
    <w:semiHidden/>
    <w:pPr>
      <w:spacing w:line="360" w:lineRule="auto"/>
      <w:ind w:firstLine="708"/>
      <w:jc w:val="both"/>
    </w:pPr>
    <w:rPr>
      <w:rFonts w:ascii="Arial" w:hAnsi="Arial" w:cs="Arial"/>
      <w:lang w:val="es-ES_tradnl"/>
    </w:rPr>
  </w:style>
  <w:style w:type="paragraph" w:styleId="Ttulo">
    <w:name w:val="Title"/>
    <w:basedOn w:val="Normal"/>
    <w:qFormat/>
    <w:pPr>
      <w:spacing w:line="360" w:lineRule="auto"/>
      <w:jc w:val="center"/>
    </w:pPr>
    <w:rPr>
      <w:rFonts w:ascii="Arial" w:hAnsi="Arial"/>
      <w:color w:val="auto"/>
      <w:szCs w:val="24"/>
      <w:u w:val="single"/>
      <w:lang w:val="es-UY"/>
    </w:rPr>
  </w:style>
  <w:style w:type="paragraph" w:styleId="Subttulo">
    <w:name w:val="Subtitle"/>
    <w:basedOn w:val="Normal"/>
    <w:qFormat/>
    <w:pPr>
      <w:spacing w:line="360" w:lineRule="auto"/>
      <w:jc w:val="center"/>
    </w:pPr>
    <w:rPr>
      <w:rFonts w:ascii="Arial" w:hAnsi="Arial" w:cs="Arial"/>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b/>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b/>
      <w:color w:val="000000"/>
      <w:sz w:val="24"/>
      <w:lang w:val="es-ES" w:eastAsia="es-ES"/>
    </w:rPr>
  </w:style>
  <w:style w:type="paragraph" w:styleId="Ttulo1">
    <w:name w:val="heading 1"/>
    <w:basedOn w:val="Normal"/>
    <w:next w:val="Normal"/>
    <w:qFormat/>
    <w:pPr>
      <w:keepNext/>
      <w:outlineLvl w:val="0"/>
    </w:pPr>
    <w:rPr>
      <w:rFonts w:ascii="Bookman Old Style" w:hAnsi="Bookman Old Style"/>
      <w:lang w:val="es-ES_tradnl"/>
    </w:rPr>
  </w:style>
  <w:style w:type="paragraph" w:styleId="Ttulo2">
    <w:name w:val="heading 2"/>
    <w:basedOn w:val="Normal"/>
    <w:next w:val="Normal"/>
    <w:qFormat/>
    <w:pPr>
      <w:keepNext/>
      <w:jc w:val="center"/>
      <w:outlineLvl w:val="1"/>
    </w:pPr>
    <w:rPr>
      <w:rFonts w:ascii="Arial" w:hAnsi="Arial" w:cs="Arial"/>
      <w:lang w:val="es-ES_tradnl"/>
    </w:rPr>
  </w:style>
  <w:style w:type="paragraph" w:styleId="Ttulo3">
    <w:name w:val="heading 3"/>
    <w:basedOn w:val="Normal"/>
    <w:next w:val="Normal"/>
    <w:qFormat/>
    <w:pPr>
      <w:keepNext/>
      <w:spacing w:line="360" w:lineRule="auto"/>
      <w:outlineLvl w:val="2"/>
    </w:pPr>
    <w:rPr>
      <w:rFonts w:ascii="Arial" w:hAnsi="Arial"/>
      <w:bCs/>
      <w:color w:val="auto"/>
      <w:szCs w:val="24"/>
      <w:lang w:val="es-ES_tradnl"/>
    </w:rPr>
  </w:style>
  <w:style w:type="paragraph" w:styleId="Ttulo4">
    <w:name w:val="heading 4"/>
    <w:basedOn w:val="Normal"/>
    <w:next w:val="Normal"/>
    <w:qFormat/>
    <w:pPr>
      <w:keepNext/>
      <w:spacing w:line="360" w:lineRule="auto"/>
      <w:jc w:val="both"/>
      <w:outlineLvl w:val="3"/>
    </w:pPr>
    <w:rPr>
      <w:rFonts w:ascii="Arial" w:hAnsi="Arial" w:cs="Arial"/>
      <w:b w:val="0"/>
      <w:bCs/>
      <w:u w:val="single"/>
      <w:lang w:val="es-ES_tradnl"/>
    </w:rPr>
  </w:style>
  <w:style w:type="paragraph" w:styleId="Ttulo5">
    <w:name w:val="heading 5"/>
    <w:basedOn w:val="Normal"/>
    <w:next w:val="Normal"/>
    <w:qFormat/>
    <w:pPr>
      <w:keepNext/>
      <w:spacing w:line="360" w:lineRule="auto"/>
      <w:ind w:firstLine="708"/>
      <w:jc w:val="center"/>
      <w:outlineLvl w:val="4"/>
    </w:pPr>
    <w:rPr>
      <w:rFonts w:ascii="Arial" w:hAnsi="Arial" w:cs="Arial"/>
      <w:b w:val="0"/>
      <w:bCs/>
      <w:u w:val="single"/>
      <w:lang w:val="es-ES_tradnl"/>
    </w:rPr>
  </w:style>
  <w:style w:type="paragraph" w:styleId="Ttulo6">
    <w:name w:val="heading 6"/>
    <w:basedOn w:val="Normal"/>
    <w:next w:val="Normal"/>
    <w:qFormat/>
    <w:pPr>
      <w:keepNext/>
      <w:spacing w:line="360" w:lineRule="auto"/>
      <w:ind w:firstLine="708"/>
      <w:jc w:val="both"/>
      <w:outlineLvl w:val="5"/>
    </w:pPr>
    <w:rPr>
      <w:rFonts w:ascii="Arial" w:hAnsi="Arial" w:cs="Arial"/>
      <w:b w:val="0"/>
      <w:bCs/>
      <w:u w:val="single"/>
    </w:rPr>
  </w:style>
  <w:style w:type="paragraph" w:styleId="Ttulo7">
    <w:name w:val="heading 7"/>
    <w:basedOn w:val="Normal"/>
    <w:next w:val="Normal"/>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lladoNotar-FtoPrrafo">
    <w:name w:val="Sellado Notar.-Fto.Párrafo."/>
    <w:pPr>
      <w:spacing w:line="546" w:lineRule="exact"/>
      <w:jc w:val="both"/>
    </w:pPr>
    <w:rPr>
      <w:rFonts w:ascii="GothicPS" w:hAnsi="GothicPS"/>
      <w:sz w:val="24"/>
      <w:lang w:val="es-ES_tradnl" w:eastAsia="es-ES"/>
    </w:rPr>
  </w:style>
  <w:style w:type="paragraph" w:customStyle="1" w:styleId="Florete-FtoPrrafo">
    <w:name w:val="Florete-Fto.Párrafo."/>
    <w:pPr>
      <w:spacing w:line="520" w:lineRule="exact"/>
      <w:jc w:val="both"/>
    </w:pPr>
    <w:rPr>
      <w:rFonts w:ascii="GothicPS" w:hAnsi="GothicPS"/>
      <w:sz w:val="24"/>
      <w:lang w:val="es-ES_tradnl" w:eastAsia="es-ES"/>
    </w:rPr>
  </w:style>
  <w:style w:type="character" w:styleId="Hipervnculo">
    <w:name w:val="Hyperlink"/>
    <w:semiHidden/>
    <w:rPr>
      <w:color w:val="0000FF"/>
      <w:u w:val="single"/>
    </w:rPr>
  </w:style>
  <w:style w:type="paragraph" w:styleId="Textoindependiente">
    <w:name w:val="Body Text"/>
    <w:basedOn w:val="Normal"/>
    <w:semiHidden/>
    <w:pPr>
      <w:spacing w:line="360" w:lineRule="auto"/>
      <w:jc w:val="both"/>
    </w:pPr>
    <w:rPr>
      <w:rFonts w:ascii="Arial" w:hAnsi="Arial" w:cs="Arial"/>
      <w:b w:val="0"/>
      <w:bCs/>
      <w:u w:val="single"/>
      <w:lang w:val="es-ES_tradnl"/>
    </w:rPr>
  </w:style>
  <w:style w:type="character" w:styleId="Hipervnculovisitado">
    <w:name w:val="FollowedHyperlink"/>
    <w:semiHidden/>
    <w:rPr>
      <w:color w:val="800080"/>
      <w:u w:val="single"/>
    </w:rPr>
  </w:style>
  <w:style w:type="paragraph" w:styleId="Textoindependiente2">
    <w:name w:val="Body Text 2"/>
    <w:basedOn w:val="Normal"/>
    <w:semiHidden/>
    <w:pPr>
      <w:spacing w:line="360" w:lineRule="auto"/>
      <w:jc w:val="both"/>
    </w:pPr>
    <w:rPr>
      <w:rFonts w:ascii="Arial" w:hAnsi="Arial" w:cs="Arial"/>
      <w:b w:val="0"/>
      <w:bCs/>
      <w:lang w:val="es-ES_tradnl"/>
    </w:rPr>
  </w:style>
  <w:style w:type="paragraph" w:styleId="Sangradetextonormal">
    <w:name w:val="Body Text Indent"/>
    <w:basedOn w:val="Normal"/>
    <w:semiHidden/>
    <w:pPr>
      <w:spacing w:line="360" w:lineRule="auto"/>
      <w:ind w:firstLine="708"/>
      <w:jc w:val="both"/>
    </w:pPr>
    <w:rPr>
      <w:rFonts w:ascii="Arial" w:hAnsi="Arial" w:cs="Arial"/>
      <w:b w:val="0"/>
      <w:bCs/>
    </w:rPr>
  </w:style>
  <w:style w:type="paragraph" w:styleId="Textoindependiente3">
    <w:name w:val="Body Text 3"/>
    <w:basedOn w:val="Normal"/>
    <w:semiHidden/>
    <w:pPr>
      <w:spacing w:line="360" w:lineRule="auto"/>
      <w:jc w:val="both"/>
    </w:pPr>
    <w:rPr>
      <w:rFonts w:ascii="Arial" w:hAnsi="Arial" w:cs="Arial"/>
      <w:lang w:val="es-ES_tradnl"/>
    </w:rPr>
  </w:style>
  <w:style w:type="paragraph" w:styleId="Sangra2detindependiente">
    <w:name w:val="Body Text Indent 2"/>
    <w:basedOn w:val="Normal"/>
    <w:semiHidden/>
    <w:pPr>
      <w:spacing w:line="360" w:lineRule="auto"/>
      <w:ind w:firstLine="708"/>
      <w:jc w:val="both"/>
    </w:pPr>
    <w:rPr>
      <w:rFonts w:ascii="Arial" w:hAnsi="Arial" w:cs="Arial"/>
      <w:lang w:val="es-ES_tradnl"/>
    </w:rPr>
  </w:style>
  <w:style w:type="paragraph" w:styleId="Ttulo">
    <w:name w:val="Title"/>
    <w:basedOn w:val="Normal"/>
    <w:qFormat/>
    <w:pPr>
      <w:spacing w:line="360" w:lineRule="auto"/>
      <w:jc w:val="center"/>
    </w:pPr>
    <w:rPr>
      <w:rFonts w:ascii="Arial" w:hAnsi="Arial"/>
      <w:color w:val="auto"/>
      <w:szCs w:val="24"/>
      <w:u w:val="single"/>
      <w:lang w:val="es-UY"/>
    </w:rPr>
  </w:style>
  <w:style w:type="paragraph" w:styleId="Subttulo">
    <w:name w:val="Subtitle"/>
    <w:basedOn w:val="Normal"/>
    <w:qFormat/>
    <w:pPr>
      <w:spacing w:line="360" w:lineRule="auto"/>
      <w:jc w:val="center"/>
    </w:pPr>
    <w:rPr>
      <w:rFonts w:ascii="Arial" w:hAnsi="Arial" w:cs="Arial"/>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b/>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680</Words>
  <Characters>3625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Montevideo,          de              de 2000</vt:lpstr>
    </vt:vector>
  </TitlesOfParts>
  <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          de              de 2000</dc:title>
  <dc:subject/>
  <dc:creator>.</dc:creator>
  <cp:keywords/>
  <cp:lastModifiedBy>tribunal1</cp:lastModifiedBy>
  <cp:revision>5</cp:revision>
  <cp:lastPrinted>2014-01-07T12:59:00Z</cp:lastPrinted>
  <dcterms:created xsi:type="dcterms:W3CDTF">2014-01-07T12:59:00Z</dcterms:created>
  <dcterms:modified xsi:type="dcterms:W3CDTF">2014-01-07T15:13:00Z</dcterms:modified>
</cp:coreProperties>
</file>