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B7C" w:rsidRDefault="00602B7C">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602B7C" w:rsidRDefault="00602B7C">
      <w:pPr>
        <w:tabs>
          <w:tab w:val="left" w:pos="-720"/>
        </w:tabs>
        <w:suppressAutoHyphens/>
        <w:jc w:val="center"/>
        <w:rPr>
          <w:rFonts w:ascii="Helvetica" w:hAnsi="Helvetica"/>
          <w:b/>
          <w:lang w:val="es-ES_tradnl"/>
        </w:rPr>
      </w:pPr>
    </w:p>
    <w:p w:rsidR="00602B7C" w:rsidRDefault="00602B7C">
      <w:pPr>
        <w:tabs>
          <w:tab w:val="center" w:pos="4253"/>
        </w:tabs>
        <w:suppressAutoHyphens/>
        <w:jc w:val="center"/>
        <w:rPr>
          <w:rFonts w:ascii="Helvetica" w:hAnsi="Helvetica"/>
          <w:b/>
          <w:lang w:val="es-ES_tradnl"/>
        </w:rPr>
      </w:pPr>
      <w:r>
        <w:rPr>
          <w:rFonts w:ascii="Helvetica" w:hAnsi="Helvetica"/>
          <w:b/>
          <w:lang w:val="es-ES_tradnl"/>
        </w:rPr>
        <w:t>TRIBUNAL DE CUENTAS</w:t>
      </w:r>
    </w:p>
    <w:p w:rsidR="00602B7C" w:rsidRDefault="00602B7C">
      <w:pPr>
        <w:tabs>
          <w:tab w:val="left" w:pos="-720"/>
        </w:tabs>
        <w:suppressAutoHyphens/>
        <w:jc w:val="center"/>
        <w:rPr>
          <w:rFonts w:ascii="Helvetica" w:hAnsi="Helvetica"/>
          <w:b/>
          <w:lang w:val="es-ES_tradnl"/>
        </w:rPr>
      </w:pPr>
    </w:p>
    <w:p w:rsidR="00602B7C" w:rsidRDefault="00602B7C">
      <w:pPr>
        <w:tabs>
          <w:tab w:val="center" w:pos="4253"/>
        </w:tabs>
        <w:suppressAutoHyphens/>
        <w:jc w:val="center"/>
        <w:rPr>
          <w:rFonts w:ascii="Helvetica" w:hAnsi="Helvetica"/>
          <w:b/>
          <w:lang w:val="es-ES_tradnl"/>
        </w:rPr>
      </w:pPr>
      <w:r>
        <w:rPr>
          <w:rFonts w:ascii="Helvetica" w:hAnsi="Helvetica"/>
          <w:b/>
          <w:lang w:val="es-ES_tradnl"/>
        </w:rPr>
        <w:t>EN SESION DE FECHA 30 DE DICIEMBRE DE 2013</w:t>
      </w:r>
    </w:p>
    <w:p w:rsidR="00602B7C" w:rsidRDefault="00602B7C">
      <w:pPr>
        <w:tabs>
          <w:tab w:val="center" w:pos="4253"/>
        </w:tabs>
        <w:suppressAutoHyphens/>
        <w:jc w:val="center"/>
        <w:rPr>
          <w:rFonts w:ascii="Helvetica" w:hAnsi="Helvetica"/>
          <w:b/>
          <w:lang w:val="es-ES_tradnl"/>
        </w:rPr>
      </w:pPr>
    </w:p>
    <w:p w:rsidR="00602B7C" w:rsidRPr="00563757" w:rsidRDefault="00602B7C" w:rsidP="00563757">
      <w:pPr>
        <w:tabs>
          <w:tab w:val="center" w:pos="4253"/>
        </w:tabs>
        <w:suppressAutoHyphens/>
        <w:jc w:val="center"/>
        <w:rPr>
          <w:rFonts w:cs="Arial"/>
          <w:b/>
          <w:lang w:val="es-MX"/>
        </w:rPr>
      </w:pPr>
      <w:r w:rsidRPr="00563757">
        <w:rPr>
          <w:rFonts w:cs="Arial"/>
          <w:b/>
          <w:lang w:val="es-ES_tradnl"/>
        </w:rPr>
        <w:t xml:space="preserve">(E. E. Nº </w:t>
      </w:r>
      <w:r w:rsidR="00E710D3">
        <w:rPr>
          <w:rFonts w:cs="Arial"/>
          <w:b/>
          <w:lang w:val="es-ES_tradnl"/>
        </w:rPr>
        <w:t>2013-17-1-0005453</w:t>
      </w:r>
      <w:r>
        <w:rPr>
          <w:rFonts w:cs="Arial"/>
          <w:b/>
          <w:lang w:val="es-ES_tradnl"/>
        </w:rPr>
        <w:t>,</w:t>
      </w:r>
      <w:r w:rsidRPr="00563757">
        <w:rPr>
          <w:rFonts w:cs="Arial"/>
          <w:b/>
        </w:rPr>
        <w:t xml:space="preserve"> </w:t>
      </w:r>
      <w:r w:rsidRPr="00563757">
        <w:rPr>
          <w:rFonts w:cs="Arial"/>
          <w:b/>
          <w:lang w:val="es-MX"/>
        </w:rPr>
        <w:t>E. N°</w:t>
      </w:r>
      <w:r w:rsidR="00E710D3">
        <w:rPr>
          <w:rFonts w:cs="Arial"/>
          <w:b/>
          <w:lang w:val="es-MX"/>
        </w:rPr>
        <w:t xml:space="preserve"> 5579/13.</w:t>
      </w:r>
      <w:r w:rsidRPr="00563757">
        <w:rPr>
          <w:rFonts w:cs="Arial"/>
          <w:b/>
          <w:lang w:val="es-MX"/>
        </w:rPr>
        <w:t>)</w:t>
      </w:r>
    </w:p>
    <w:p w:rsidR="00602B7C" w:rsidRDefault="00602B7C"/>
    <w:p w:rsidR="00D65FF6" w:rsidRDefault="00D65FF6">
      <w:pPr>
        <w:pStyle w:val="Ttulo1"/>
        <w:rPr>
          <w:lang w:val="es-ES_tradnl"/>
        </w:rPr>
      </w:pPr>
    </w:p>
    <w:p w:rsidR="00D65FF6" w:rsidRDefault="00D65FF6" w:rsidP="00E710D3">
      <w:pPr>
        <w:spacing w:line="360" w:lineRule="auto"/>
        <w:ind w:firstLine="708"/>
        <w:jc w:val="both"/>
      </w:pPr>
      <w:r w:rsidRPr="008D6F4F">
        <w:rPr>
          <w:rFonts w:cs="Arial"/>
          <w:b/>
          <w:bCs/>
          <w:spacing w:val="8"/>
        </w:rPr>
        <w:t xml:space="preserve">VISTO: </w:t>
      </w:r>
      <w:r w:rsidRPr="008D6F4F">
        <w:rPr>
          <w:rFonts w:cs="Arial"/>
          <w:spacing w:val="8"/>
        </w:rPr>
        <w:t>la respuesta de la C</w:t>
      </w:r>
      <w:r w:rsidR="008D6F4F" w:rsidRPr="008D6F4F">
        <w:rPr>
          <w:rFonts w:cs="Arial"/>
          <w:spacing w:val="8"/>
        </w:rPr>
        <w:t>ontado</w:t>
      </w:r>
      <w:r w:rsidRPr="008D6F4F">
        <w:rPr>
          <w:rFonts w:cs="Arial"/>
          <w:spacing w:val="8"/>
        </w:rPr>
        <w:t>ra Delegada Beatriz Motta al Oficio Nº</w:t>
      </w:r>
      <w:r>
        <w:rPr>
          <w:rFonts w:cs="Arial"/>
        </w:rPr>
        <w:t xml:space="preserve"> 7202/13 que le remitiera este Tribunal en el marco del </w:t>
      </w:r>
      <w:r>
        <w:t>contrato de donación modal celebrado entre la Intendencia de Montevideo y la Organización San Francisco de Sales;</w:t>
      </w:r>
    </w:p>
    <w:p w:rsidR="00D65FF6" w:rsidRDefault="00D65FF6" w:rsidP="00E710D3">
      <w:pPr>
        <w:spacing w:line="360" w:lineRule="auto"/>
        <w:ind w:firstLine="708"/>
        <w:jc w:val="both"/>
        <w:rPr>
          <w:spacing w:val="-3"/>
          <w:lang w:val="es-ES_tradnl"/>
        </w:rPr>
      </w:pPr>
      <w:r>
        <w:rPr>
          <w:b/>
          <w:bCs/>
        </w:rPr>
        <w:t xml:space="preserve">RESULTANDO: 1) </w:t>
      </w:r>
      <w:r>
        <w:t xml:space="preserve">que </w:t>
      </w:r>
      <w:r>
        <w:rPr>
          <w:rFonts w:cs="Arial"/>
        </w:rPr>
        <w:t>e</w:t>
      </w:r>
      <w:proofErr w:type="spellStart"/>
      <w:r>
        <w:rPr>
          <w:spacing w:val="-3"/>
          <w:lang w:val="es-ES_tradnl"/>
        </w:rPr>
        <w:t>ste</w:t>
      </w:r>
      <w:proofErr w:type="spellEnd"/>
      <w:r>
        <w:rPr>
          <w:spacing w:val="-3"/>
          <w:lang w:val="es-ES_tradnl"/>
        </w:rPr>
        <w:t xml:space="preserve"> Tribunal, en Sesión de fecha 05/09/13, acordó observar el gasto , en virtud de que: no se configuraron los requisitos necesarios para la procedencia de una donación modal y en consecuencia, para la celebración del convenio debió darse cumplimiento a los procedimientos de contratación administrativa prescriptos por el </w:t>
      </w:r>
      <w:r w:rsidR="008D6F4F">
        <w:rPr>
          <w:spacing w:val="-3"/>
          <w:lang w:val="es-ES_tradnl"/>
        </w:rPr>
        <w:t>A</w:t>
      </w:r>
      <w:r>
        <w:rPr>
          <w:spacing w:val="-3"/>
          <w:lang w:val="es-ES_tradnl"/>
        </w:rPr>
        <w:t xml:space="preserve">rtículo 33 del T.O.C.A.F., ajustándose a los principios de publicidad e igualdad de los oferentes consagrados por el referido texto ordenado para la selección del </w:t>
      </w:r>
      <w:proofErr w:type="spellStart"/>
      <w:r>
        <w:rPr>
          <w:spacing w:val="-3"/>
          <w:lang w:val="es-ES_tradnl"/>
        </w:rPr>
        <w:t>co</w:t>
      </w:r>
      <w:proofErr w:type="spellEnd"/>
      <w:r>
        <w:rPr>
          <w:spacing w:val="-3"/>
          <w:lang w:val="es-ES_tradnl"/>
        </w:rPr>
        <w:t>-contratante;</w:t>
      </w:r>
    </w:p>
    <w:p w:rsidR="007819F0" w:rsidRDefault="00D65FF6" w:rsidP="00E710D3">
      <w:pPr>
        <w:spacing w:line="360" w:lineRule="auto"/>
        <w:ind w:firstLine="2552"/>
        <w:jc w:val="both"/>
        <w:rPr>
          <w:spacing w:val="-3"/>
          <w:lang w:val="es-ES_tradnl"/>
        </w:rPr>
      </w:pPr>
      <w:r>
        <w:rPr>
          <w:b/>
          <w:bCs/>
          <w:spacing w:val="-3"/>
          <w:lang w:val="es-ES_tradnl"/>
        </w:rPr>
        <w:t xml:space="preserve">2) </w:t>
      </w:r>
      <w:r>
        <w:rPr>
          <w:spacing w:val="-3"/>
          <w:lang w:val="es-ES_tradnl"/>
        </w:rPr>
        <w:t>que de las actuaciones remitidas surgían gastos observados por este T</w:t>
      </w:r>
      <w:r w:rsidR="007819F0">
        <w:rPr>
          <w:spacing w:val="-3"/>
          <w:lang w:val="es-ES_tradnl"/>
        </w:rPr>
        <w:t xml:space="preserve">ribunal, sin que </w:t>
      </w:r>
      <w:r w:rsidR="00925C66">
        <w:rPr>
          <w:spacing w:val="-3"/>
          <w:lang w:val="es-ES_tradnl"/>
        </w:rPr>
        <w:t xml:space="preserve">se comunicara a este Tribunal las Resoluciones de </w:t>
      </w:r>
      <w:r w:rsidR="007819F0">
        <w:rPr>
          <w:spacing w:val="-3"/>
          <w:lang w:val="es-ES_tradnl"/>
        </w:rPr>
        <w:t xml:space="preserve">reiteración del </w:t>
      </w:r>
      <w:r w:rsidR="008D6F4F">
        <w:rPr>
          <w:spacing w:val="-3"/>
          <w:lang w:val="es-ES_tradnl"/>
        </w:rPr>
        <w:t>O</w:t>
      </w:r>
      <w:r w:rsidR="007819F0">
        <w:rPr>
          <w:spacing w:val="-3"/>
          <w:lang w:val="es-ES_tradnl"/>
        </w:rPr>
        <w:t>rdenador competente;</w:t>
      </w:r>
    </w:p>
    <w:p w:rsidR="00D65FF6" w:rsidRDefault="00D65FF6" w:rsidP="00E710D3">
      <w:pPr>
        <w:spacing w:line="360" w:lineRule="auto"/>
        <w:ind w:firstLine="2552"/>
        <w:jc w:val="both"/>
      </w:pPr>
      <w:r>
        <w:rPr>
          <w:b/>
          <w:bCs/>
        </w:rPr>
        <w:t>3)</w:t>
      </w:r>
      <w:r>
        <w:t xml:space="preserve"> que este Tribunal solicitó a la </w:t>
      </w:r>
      <w:r>
        <w:rPr>
          <w:rFonts w:cs="Arial"/>
        </w:rPr>
        <w:t>C</w:t>
      </w:r>
      <w:r w:rsidR="00E710D3">
        <w:rPr>
          <w:rFonts w:cs="Arial"/>
        </w:rPr>
        <w:t>ontado</w:t>
      </w:r>
      <w:r>
        <w:rPr>
          <w:rFonts w:cs="Arial"/>
        </w:rPr>
        <w:t xml:space="preserve">ra </w:t>
      </w:r>
      <w:r w:rsidR="007819F0">
        <w:rPr>
          <w:rFonts w:cs="Arial"/>
        </w:rPr>
        <w:t xml:space="preserve">Beatriz Motta </w:t>
      </w:r>
      <w:r>
        <w:t xml:space="preserve">mediante Oficio Nº </w:t>
      </w:r>
      <w:r w:rsidR="007819F0">
        <w:t>7202</w:t>
      </w:r>
      <w:r>
        <w:t xml:space="preserve"> de  fecha 1</w:t>
      </w:r>
      <w:r w:rsidR="007819F0">
        <w:t>2/09/13</w:t>
      </w:r>
      <w:r>
        <w:t xml:space="preserve"> que</w:t>
      </w:r>
      <w:r w:rsidR="007819F0">
        <w:t xml:space="preserve"> expresara el motivo por el cual una vez que se reiteraron los gastos correspondientes a los Ejercicios 2008, 2009, 2010, 2011 y 2012</w:t>
      </w:r>
      <w:r w:rsidR="00CD09D2">
        <w:t xml:space="preserve"> </w:t>
      </w:r>
      <w:r w:rsidR="007819F0">
        <w:t xml:space="preserve">omitió remitir el Expediente </w:t>
      </w:r>
      <w:r w:rsidR="00CD09D2">
        <w:t>a este Tribunal, impidiéndole dar cumplimiento a lo dispuesto por el Artículo 211 Literal B) de la Constitución de la República e incumpliendo el Artículo 24 de la Ordenanza Nº</w:t>
      </w:r>
      <w:r w:rsidR="00E710D3">
        <w:t xml:space="preserve"> </w:t>
      </w:r>
      <w:r w:rsidR="00CD09D2">
        <w:t>64</w:t>
      </w:r>
      <w:r>
        <w:t xml:space="preserve">; </w:t>
      </w:r>
    </w:p>
    <w:p w:rsidR="00D65FF6" w:rsidRDefault="00D65FF6" w:rsidP="00E710D3">
      <w:pPr>
        <w:spacing w:line="360" w:lineRule="auto"/>
        <w:ind w:left="-120" w:firstLine="2672"/>
        <w:jc w:val="both"/>
        <w:rPr>
          <w:rFonts w:cs="Arial"/>
          <w:b/>
          <w:bCs/>
        </w:rPr>
      </w:pPr>
      <w:r>
        <w:rPr>
          <w:b/>
          <w:bCs/>
        </w:rPr>
        <w:lastRenderedPageBreak/>
        <w:t>4)</w:t>
      </w:r>
      <w:r w:rsidR="00CD09D2">
        <w:t xml:space="preserve">  que en la oportunidad, la Contadora</w:t>
      </w:r>
      <w:r>
        <w:t xml:space="preserve"> con fecha 0</w:t>
      </w:r>
      <w:r w:rsidR="00CD09D2">
        <w:t>4</w:t>
      </w:r>
      <w:r>
        <w:t>/1</w:t>
      </w:r>
      <w:r w:rsidR="00CD09D2">
        <w:t>0</w:t>
      </w:r>
      <w:r>
        <w:t>/1</w:t>
      </w:r>
      <w:r w:rsidR="00974A8E">
        <w:t>3</w:t>
      </w:r>
      <w:r>
        <w:t xml:space="preserve"> da respuesta al Oficio Nº </w:t>
      </w:r>
      <w:r w:rsidR="00CD09D2">
        <w:t>7202/2013</w:t>
      </w:r>
      <w:r>
        <w:t xml:space="preserve"> que le cursara este Tribunal,</w:t>
      </w:r>
      <w:r w:rsidR="00CD09D2">
        <w:t xml:space="preserve"> remitiendo todas las actuaciones </w:t>
      </w:r>
      <w:r w:rsidR="00CD2315">
        <w:t>de las que surgen las reiteraciones del Ordenador y la intervención  por reiteración de la Contadora Delegada sin que se pronunciara este Tribunal sobre dichas reiteraciones</w:t>
      </w:r>
      <w:r>
        <w:t xml:space="preserve">; </w:t>
      </w:r>
    </w:p>
    <w:p w:rsidR="00D65FF6" w:rsidRDefault="00D65FF6" w:rsidP="00E710D3">
      <w:pPr>
        <w:spacing w:line="360" w:lineRule="auto"/>
        <w:ind w:left="-120" w:firstLine="828"/>
        <w:jc w:val="both"/>
        <w:rPr>
          <w:bCs/>
        </w:rPr>
      </w:pPr>
      <w:r>
        <w:rPr>
          <w:b/>
        </w:rPr>
        <w:t>CONSIDERANDO: 1)</w:t>
      </w:r>
      <w:r>
        <w:rPr>
          <w:bCs/>
        </w:rPr>
        <w:t xml:space="preserve"> que de las </w:t>
      </w:r>
      <w:r w:rsidR="00CD2315">
        <w:rPr>
          <w:bCs/>
        </w:rPr>
        <w:t>actuaciones remitidas surge que</w:t>
      </w:r>
      <w:r w:rsidR="00925C66">
        <w:rPr>
          <w:bCs/>
        </w:rPr>
        <w:t xml:space="preserve"> en cuatro oportunidades </w:t>
      </w:r>
      <w:r w:rsidR="00CD2315">
        <w:rPr>
          <w:bCs/>
        </w:rPr>
        <w:t xml:space="preserve">la Contadora Delegada </w:t>
      </w:r>
      <w:r>
        <w:rPr>
          <w:bCs/>
        </w:rPr>
        <w:t>procedió a la intervención por r</w:t>
      </w:r>
      <w:r w:rsidR="00CD2315">
        <w:rPr>
          <w:bCs/>
        </w:rPr>
        <w:t>eiteración de</w:t>
      </w:r>
      <w:r w:rsidR="00925C66">
        <w:rPr>
          <w:bCs/>
        </w:rPr>
        <w:t xml:space="preserve"> gastos observados por ésta</w:t>
      </w:r>
      <w:r w:rsidR="00CD2315">
        <w:rPr>
          <w:bCs/>
        </w:rPr>
        <w:t>, sin remitir  la reiteración a este Tribunal</w:t>
      </w:r>
      <w:r>
        <w:rPr>
          <w:bCs/>
        </w:rPr>
        <w:t xml:space="preserve">;     </w:t>
      </w:r>
    </w:p>
    <w:p w:rsidR="00915E21" w:rsidRPr="00915E21" w:rsidRDefault="00915E21" w:rsidP="00BE0E90">
      <w:pPr>
        <w:spacing w:line="360" w:lineRule="auto"/>
        <w:ind w:left="-120" w:firstLine="2955"/>
        <w:jc w:val="both"/>
        <w:rPr>
          <w:bCs/>
        </w:rPr>
      </w:pPr>
      <w:r>
        <w:rPr>
          <w:b/>
        </w:rPr>
        <w:t xml:space="preserve">2) </w:t>
      </w:r>
      <w:r>
        <w:t xml:space="preserve">que conforme al </w:t>
      </w:r>
      <w:r w:rsidR="008D6F4F">
        <w:t>A</w:t>
      </w:r>
      <w:bookmarkStart w:id="0" w:name="_GoBack"/>
      <w:bookmarkEnd w:id="0"/>
      <w:r>
        <w:t>rtículo 24 de la Ordenanza de este Tribunal Nº 64, c</w:t>
      </w:r>
      <w:r w:rsidRPr="00915E21">
        <w:t>uando el Contador Delegado observara un gasto o un pago deberá documentar su oposición indicando los motivos. Si el ordenador respectivo insistiera en el mismo, el Contador Delegado comunicará de inmediato tal resolución al Tribunal de Cuentas, remitiendo los antecedentes, sin perjuicio de dar cumplimiento al acto dispuesto bajo la exclusiva res</w:t>
      </w:r>
      <w:r>
        <w:t xml:space="preserve">ponsabilidad de dicho </w:t>
      </w:r>
      <w:r w:rsidR="00BE0E90">
        <w:t>O</w:t>
      </w:r>
      <w:r>
        <w:t>rdenador;</w:t>
      </w:r>
    </w:p>
    <w:p w:rsidR="00D65FF6" w:rsidRPr="00BE0E90" w:rsidRDefault="00915E21" w:rsidP="00BE0E90">
      <w:pPr>
        <w:pStyle w:val="Sangradetextonormal"/>
        <w:rPr>
          <w:b/>
        </w:rPr>
      </w:pPr>
      <w:r>
        <w:rPr>
          <w:b/>
        </w:rPr>
        <w:t>AT</w:t>
      </w:r>
      <w:r w:rsidR="00D65FF6">
        <w:rPr>
          <w:b/>
        </w:rPr>
        <w:t xml:space="preserve">ENTO: </w:t>
      </w:r>
      <w:r w:rsidR="00D65FF6">
        <w:t>a lo precedentemente expuesto:</w:t>
      </w:r>
    </w:p>
    <w:p w:rsidR="00BE0E90" w:rsidRDefault="00BE0E90" w:rsidP="00BE0E90">
      <w:pPr>
        <w:pStyle w:val="Ttulo2"/>
        <w:spacing w:line="360" w:lineRule="auto"/>
      </w:pPr>
      <w:r>
        <w:t>EL TRIBUNAL ACUERDA</w:t>
      </w:r>
    </w:p>
    <w:p w:rsidR="00D65FF6" w:rsidRDefault="00BE0E90" w:rsidP="00BE0E90">
      <w:pPr>
        <w:pStyle w:val="Ttulo2"/>
        <w:spacing w:line="360" w:lineRule="auto"/>
        <w:jc w:val="left"/>
      </w:pPr>
      <w:r>
        <w:t xml:space="preserve">1) </w:t>
      </w:r>
      <w:r w:rsidR="00915E21" w:rsidRPr="00BE0E90">
        <w:rPr>
          <w:b w:val="0"/>
        </w:rPr>
        <w:t>Observar lo actuado por la Contadora Delegada Beatriz Motta</w:t>
      </w:r>
      <w:r w:rsidR="00D65FF6" w:rsidRPr="00BE0E90">
        <w:rPr>
          <w:b w:val="0"/>
        </w:rPr>
        <w:t>; y</w:t>
      </w:r>
    </w:p>
    <w:p w:rsidR="00D65FF6" w:rsidRDefault="00BE0E90" w:rsidP="00BE0E90">
      <w:pPr>
        <w:spacing w:line="360" w:lineRule="auto"/>
        <w:jc w:val="both"/>
      </w:pPr>
      <w:r w:rsidRPr="00BE0E90">
        <w:rPr>
          <w:b/>
        </w:rPr>
        <w:t>2)</w:t>
      </w:r>
      <w:r>
        <w:t xml:space="preserve"> </w:t>
      </w:r>
      <w:r w:rsidR="00D65FF6">
        <w:t>Comunicar la presente Resolución a la</w:t>
      </w:r>
      <w:r w:rsidR="00925C66">
        <w:t xml:space="preserve"> Contadora </w:t>
      </w:r>
      <w:r>
        <w:t>Delegada</w:t>
      </w:r>
      <w:r w:rsidR="00655045">
        <w:t>.</w:t>
      </w:r>
    </w:p>
    <w:p w:rsidR="00D65FF6" w:rsidRDefault="00D65FF6">
      <w:pPr>
        <w:spacing w:line="360" w:lineRule="auto"/>
        <w:ind w:left="360"/>
        <w:jc w:val="both"/>
      </w:pPr>
    </w:p>
    <w:p w:rsidR="00D65FF6" w:rsidRDefault="00D65FF6">
      <w:pPr>
        <w:pStyle w:val="Textoindependiente"/>
      </w:pPr>
    </w:p>
    <w:p w:rsidR="00655045" w:rsidRDefault="00655045">
      <w:pPr>
        <w:pStyle w:val="Textoindependiente"/>
      </w:pPr>
    </w:p>
    <w:p w:rsidR="00655045" w:rsidRDefault="00655045">
      <w:pPr>
        <w:pStyle w:val="Textoindependiente"/>
      </w:pPr>
      <w:proofErr w:type="spellStart"/>
      <w:proofErr w:type="gramStart"/>
      <w:r>
        <w:t>cr</w:t>
      </w:r>
      <w:proofErr w:type="spellEnd"/>
      <w:proofErr w:type="gramEnd"/>
    </w:p>
    <w:sectPr w:rsidR="00655045" w:rsidSect="00655045">
      <w:pgSz w:w="12240" w:h="15840"/>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95A"/>
    <w:multiLevelType w:val="hybridMultilevel"/>
    <w:tmpl w:val="1884CE54"/>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F6"/>
    <w:rsid w:val="0036345D"/>
    <w:rsid w:val="004577C5"/>
    <w:rsid w:val="00602B7C"/>
    <w:rsid w:val="00655045"/>
    <w:rsid w:val="006F1264"/>
    <w:rsid w:val="007819F0"/>
    <w:rsid w:val="008618F4"/>
    <w:rsid w:val="008D1E84"/>
    <w:rsid w:val="008D6F4F"/>
    <w:rsid w:val="00915E21"/>
    <w:rsid w:val="00925C66"/>
    <w:rsid w:val="00974A8E"/>
    <w:rsid w:val="00AC07D3"/>
    <w:rsid w:val="00BE0E90"/>
    <w:rsid w:val="00CC21E7"/>
    <w:rsid w:val="00CD09D2"/>
    <w:rsid w:val="00CD2315"/>
    <w:rsid w:val="00D65FF6"/>
    <w:rsid w:val="00E710D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pPr>
      <w:keepNext/>
      <w:jc w:val="center"/>
      <w:outlineLvl w:val="0"/>
    </w:pPr>
    <w:rPr>
      <w:rFonts w:cs="Arial"/>
      <w:b/>
      <w:bCs/>
    </w:rPr>
  </w:style>
  <w:style w:type="paragraph" w:styleId="Ttulo2">
    <w:name w:val="heading 2"/>
    <w:basedOn w:val="Normal"/>
    <w:next w:val="Normal"/>
    <w:link w:val="Ttulo2Car"/>
    <w:qFormat/>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cs="Arial"/>
    </w:rPr>
  </w:style>
  <w:style w:type="paragraph" w:styleId="Sangradetextonormal">
    <w:name w:val="Body Text Indent"/>
    <w:basedOn w:val="Normal"/>
    <w:link w:val="SangradetextonormalCar"/>
    <w:semiHidden/>
    <w:pPr>
      <w:spacing w:line="360" w:lineRule="auto"/>
      <w:ind w:firstLine="708"/>
      <w:jc w:val="both"/>
    </w:pPr>
  </w:style>
  <w:style w:type="paragraph" w:styleId="Ttulo">
    <w:name w:val="Title"/>
    <w:basedOn w:val="Normal"/>
    <w:link w:val="TtuloCar"/>
    <w:qFormat/>
    <w:pPr>
      <w:suppressAutoHyphens/>
      <w:jc w:val="center"/>
    </w:pPr>
    <w:rPr>
      <w:rFonts w:ascii="Bookman Old Style" w:hAnsi="Bookman Old Style"/>
      <w:b/>
      <w:spacing w:val="-3"/>
      <w:lang w:val="es-ES_tradnl"/>
    </w:rPr>
  </w:style>
  <w:style w:type="paragraph" w:styleId="Piedepgina">
    <w:name w:val="footer"/>
    <w:basedOn w:val="Normal"/>
    <w:semiHidden/>
    <w:pPr>
      <w:tabs>
        <w:tab w:val="center" w:pos="4252"/>
        <w:tab w:val="right" w:pos="8504"/>
      </w:tabs>
      <w:spacing w:line="360" w:lineRule="auto"/>
      <w:jc w:val="both"/>
    </w:pPr>
    <w:rPr>
      <w:szCs w:val="20"/>
    </w:rPr>
  </w:style>
  <w:style w:type="character" w:customStyle="1" w:styleId="Ttulo1Car">
    <w:name w:val="Título 1 Car"/>
    <w:link w:val="Ttulo1"/>
    <w:rsid w:val="00974A8E"/>
    <w:rPr>
      <w:rFonts w:ascii="Arial" w:hAnsi="Arial" w:cs="Arial"/>
      <w:b/>
      <w:bCs/>
      <w:sz w:val="24"/>
      <w:szCs w:val="24"/>
    </w:rPr>
  </w:style>
  <w:style w:type="character" w:customStyle="1" w:styleId="Ttulo2Car">
    <w:name w:val="Título 2 Car"/>
    <w:link w:val="Ttulo2"/>
    <w:rsid w:val="00974A8E"/>
    <w:rPr>
      <w:rFonts w:ascii="Arial" w:hAnsi="Arial"/>
      <w:b/>
      <w:bCs/>
      <w:sz w:val="24"/>
      <w:szCs w:val="24"/>
    </w:rPr>
  </w:style>
  <w:style w:type="character" w:customStyle="1" w:styleId="SangradetextonormalCar">
    <w:name w:val="Sangría de texto normal Car"/>
    <w:link w:val="Sangradetextonormal"/>
    <w:semiHidden/>
    <w:rsid w:val="00974A8E"/>
    <w:rPr>
      <w:rFonts w:ascii="Arial" w:hAnsi="Arial"/>
      <w:sz w:val="24"/>
      <w:szCs w:val="24"/>
    </w:rPr>
  </w:style>
  <w:style w:type="character" w:customStyle="1" w:styleId="TtuloCar">
    <w:name w:val="Título Car"/>
    <w:link w:val="Ttulo"/>
    <w:rsid w:val="00974A8E"/>
    <w:rPr>
      <w:rFonts w:ascii="Bookman Old Style" w:hAnsi="Bookman Old Style"/>
      <w:b/>
      <w:spacing w:val="-3"/>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pPr>
      <w:keepNext/>
      <w:jc w:val="center"/>
      <w:outlineLvl w:val="0"/>
    </w:pPr>
    <w:rPr>
      <w:rFonts w:cs="Arial"/>
      <w:b/>
      <w:bCs/>
    </w:rPr>
  </w:style>
  <w:style w:type="paragraph" w:styleId="Ttulo2">
    <w:name w:val="heading 2"/>
    <w:basedOn w:val="Normal"/>
    <w:next w:val="Normal"/>
    <w:link w:val="Ttulo2Car"/>
    <w:qFormat/>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cs="Arial"/>
    </w:rPr>
  </w:style>
  <w:style w:type="paragraph" w:styleId="Sangradetextonormal">
    <w:name w:val="Body Text Indent"/>
    <w:basedOn w:val="Normal"/>
    <w:link w:val="SangradetextonormalCar"/>
    <w:semiHidden/>
    <w:pPr>
      <w:spacing w:line="360" w:lineRule="auto"/>
      <w:ind w:firstLine="708"/>
      <w:jc w:val="both"/>
    </w:pPr>
  </w:style>
  <w:style w:type="paragraph" w:styleId="Ttulo">
    <w:name w:val="Title"/>
    <w:basedOn w:val="Normal"/>
    <w:link w:val="TtuloCar"/>
    <w:qFormat/>
    <w:pPr>
      <w:suppressAutoHyphens/>
      <w:jc w:val="center"/>
    </w:pPr>
    <w:rPr>
      <w:rFonts w:ascii="Bookman Old Style" w:hAnsi="Bookman Old Style"/>
      <w:b/>
      <w:spacing w:val="-3"/>
      <w:lang w:val="es-ES_tradnl"/>
    </w:rPr>
  </w:style>
  <w:style w:type="paragraph" w:styleId="Piedepgina">
    <w:name w:val="footer"/>
    <w:basedOn w:val="Normal"/>
    <w:semiHidden/>
    <w:pPr>
      <w:tabs>
        <w:tab w:val="center" w:pos="4252"/>
        <w:tab w:val="right" w:pos="8504"/>
      </w:tabs>
      <w:spacing w:line="360" w:lineRule="auto"/>
      <w:jc w:val="both"/>
    </w:pPr>
    <w:rPr>
      <w:szCs w:val="20"/>
    </w:rPr>
  </w:style>
  <w:style w:type="character" w:customStyle="1" w:styleId="Ttulo1Car">
    <w:name w:val="Título 1 Car"/>
    <w:link w:val="Ttulo1"/>
    <w:rsid w:val="00974A8E"/>
    <w:rPr>
      <w:rFonts w:ascii="Arial" w:hAnsi="Arial" w:cs="Arial"/>
      <w:b/>
      <w:bCs/>
      <w:sz w:val="24"/>
      <w:szCs w:val="24"/>
    </w:rPr>
  </w:style>
  <w:style w:type="character" w:customStyle="1" w:styleId="Ttulo2Car">
    <w:name w:val="Título 2 Car"/>
    <w:link w:val="Ttulo2"/>
    <w:rsid w:val="00974A8E"/>
    <w:rPr>
      <w:rFonts w:ascii="Arial" w:hAnsi="Arial"/>
      <w:b/>
      <w:bCs/>
      <w:sz w:val="24"/>
      <w:szCs w:val="24"/>
    </w:rPr>
  </w:style>
  <w:style w:type="character" w:customStyle="1" w:styleId="SangradetextonormalCar">
    <w:name w:val="Sangría de texto normal Car"/>
    <w:link w:val="Sangradetextonormal"/>
    <w:semiHidden/>
    <w:rsid w:val="00974A8E"/>
    <w:rPr>
      <w:rFonts w:ascii="Arial" w:hAnsi="Arial"/>
      <w:sz w:val="24"/>
      <w:szCs w:val="24"/>
    </w:rPr>
  </w:style>
  <w:style w:type="character" w:customStyle="1" w:styleId="TtuloCar">
    <w:name w:val="Título Car"/>
    <w:link w:val="Ttulo"/>
    <w:rsid w:val="00974A8E"/>
    <w:rPr>
      <w:rFonts w:ascii="Bookman Old Style" w:hAnsi="Bookman Old Style"/>
      <w:b/>
      <w:spacing w:val="-3"/>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2315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CARPETA   N° 235</vt:lpstr>
    </vt:vector>
  </TitlesOfParts>
  <Company>TCR</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235</dc:title>
  <dc:subject/>
  <dc:creator>Tribunal de Cuentas</dc:creator>
  <cp:keywords/>
  <cp:lastModifiedBy>Miriam Cristina Rivero</cp:lastModifiedBy>
  <cp:revision>2</cp:revision>
  <cp:lastPrinted>2014-01-08T11:14:00Z</cp:lastPrinted>
  <dcterms:created xsi:type="dcterms:W3CDTF">2014-01-08T11:14:00Z</dcterms:created>
  <dcterms:modified xsi:type="dcterms:W3CDTF">2014-01-08T11:14:00Z</dcterms:modified>
</cp:coreProperties>
</file>