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62" w:rsidRDefault="00CB4762" w:rsidP="00A74E4C">
      <w:pPr>
        <w:pStyle w:val="Ttulo"/>
        <w:jc w:val="both"/>
        <w:rPr>
          <w:u w:val="none"/>
        </w:rPr>
      </w:pPr>
    </w:p>
    <w:p w:rsidR="00CB4762" w:rsidRDefault="00CB4762" w:rsidP="00A74E4C">
      <w:pPr>
        <w:pStyle w:val="Ttulo"/>
        <w:jc w:val="both"/>
        <w:rPr>
          <w:u w:val="none"/>
        </w:rPr>
      </w:pPr>
    </w:p>
    <w:p w:rsidR="00CB4762" w:rsidRPr="00CB4762" w:rsidRDefault="00CB476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B4762">
        <w:rPr>
          <w:rFonts w:ascii="Arial" w:hAnsi="Arial" w:cs="Arial"/>
          <w:lang w:val="es-ES_tradnl"/>
        </w:rPr>
        <w:t>RESOLUCION ADOPTADA POR EL</w:t>
      </w:r>
    </w:p>
    <w:p w:rsidR="00CB4762" w:rsidRPr="00CB4762" w:rsidRDefault="00CB4762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B4762" w:rsidRPr="00CB4762" w:rsidRDefault="00CB476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B4762">
        <w:rPr>
          <w:rFonts w:ascii="Arial" w:hAnsi="Arial" w:cs="Arial"/>
          <w:lang w:val="es-ES_tradnl"/>
        </w:rPr>
        <w:t>TRIBUNAL DE CUENTAS</w:t>
      </w:r>
    </w:p>
    <w:p w:rsidR="00CB4762" w:rsidRPr="00CB4762" w:rsidRDefault="00CB4762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B4762" w:rsidRPr="00CB4762" w:rsidRDefault="00CB476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B4762">
        <w:rPr>
          <w:rFonts w:ascii="Arial" w:hAnsi="Arial" w:cs="Arial"/>
          <w:lang w:val="es-ES_tradnl"/>
        </w:rPr>
        <w:t>EN SESION DE FECHA 30 DE DICIEMBRE DE 2013</w:t>
      </w:r>
    </w:p>
    <w:p w:rsidR="00CB4762" w:rsidRPr="00CB4762" w:rsidRDefault="00CB476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CB4762" w:rsidRPr="00CB4762" w:rsidRDefault="00CB4762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CB4762">
        <w:rPr>
          <w:rFonts w:ascii="Arial" w:hAnsi="Arial" w:cs="Arial"/>
          <w:lang w:val="es-UY"/>
        </w:rPr>
        <w:t xml:space="preserve">(E. E. Nº 2013-17-1-0008347, </w:t>
      </w:r>
      <w:proofErr w:type="spellStart"/>
      <w:r w:rsidRPr="00CB4762">
        <w:rPr>
          <w:rFonts w:ascii="Arial" w:hAnsi="Arial" w:cs="Arial"/>
          <w:lang w:val="es-UY"/>
        </w:rPr>
        <w:t>Ent</w:t>
      </w:r>
      <w:proofErr w:type="spellEnd"/>
      <w:r w:rsidRPr="00CB4762">
        <w:rPr>
          <w:rFonts w:ascii="Arial" w:hAnsi="Arial" w:cs="Arial"/>
          <w:lang w:val="es-UY"/>
        </w:rPr>
        <w:t>. N° 7114/13.)</w:t>
      </w:r>
    </w:p>
    <w:p w:rsidR="00CB4762" w:rsidRPr="00CB4762" w:rsidRDefault="00CB4762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CB4762" w:rsidRPr="00CB4762" w:rsidRDefault="00CB4762">
      <w:pPr>
        <w:tabs>
          <w:tab w:val="center" w:pos="4253"/>
        </w:tabs>
        <w:suppressAutoHyphens/>
        <w:rPr>
          <w:rFonts w:ascii="Arial" w:hAnsi="Arial" w:cs="Arial"/>
          <w:spacing w:val="-3"/>
          <w:lang w:val="es-UY"/>
        </w:rPr>
      </w:pPr>
    </w:p>
    <w:p w:rsidR="00AB057E" w:rsidRPr="00A74E4C" w:rsidRDefault="00AB057E" w:rsidP="00CB4762">
      <w:pPr>
        <w:pStyle w:val="Ttulo"/>
        <w:ind w:firstLine="708"/>
        <w:jc w:val="both"/>
        <w:rPr>
          <w:b w:val="0"/>
          <w:u w:val="none"/>
        </w:rPr>
      </w:pPr>
      <w:r>
        <w:rPr>
          <w:u w:val="none"/>
        </w:rPr>
        <w:t>VISTO:</w:t>
      </w:r>
      <w:r w:rsidR="00A74E4C">
        <w:rPr>
          <w:u w:val="none"/>
        </w:rPr>
        <w:t xml:space="preserve"> </w:t>
      </w:r>
      <w:r w:rsidR="00A74E4C">
        <w:rPr>
          <w:b w:val="0"/>
          <w:u w:val="none"/>
        </w:rPr>
        <w:t xml:space="preserve">las actuaciones remitidas por </w:t>
      </w:r>
      <w:smartTag w:uri="urn:schemas-microsoft-com:office:smarttags" w:element="PersonName">
        <w:smartTagPr>
          <w:attr w:name="ProductID" w:val="la Intendencia"/>
        </w:smartTagPr>
        <w:r w:rsidR="00A74E4C">
          <w:rPr>
            <w:b w:val="0"/>
            <w:u w:val="none"/>
          </w:rPr>
          <w:t>la Intendencia</w:t>
        </w:r>
      </w:smartTag>
      <w:r w:rsidR="00A74E4C">
        <w:rPr>
          <w:b w:val="0"/>
          <w:u w:val="none"/>
        </w:rPr>
        <w:t xml:space="preserve"> de Durazno relacionadas con </w:t>
      </w:r>
      <w:smartTag w:uri="urn:schemas-microsoft-com:office:smarttags" w:element="PersonName">
        <w:smartTagPr>
          <w:attr w:name="ProductID" w:val="la Licitación Pública"/>
        </w:smartTagPr>
        <w:smartTag w:uri="urn:schemas-microsoft-com:office:smarttags" w:element="PersonName">
          <w:smartTagPr>
            <w:attr w:name="ProductID" w:val="la Licitación"/>
          </w:smartTagPr>
          <w:r w:rsidR="00A74E4C">
            <w:rPr>
              <w:b w:val="0"/>
              <w:u w:val="none"/>
            </w:rPr>
            <w:t>la Licitación</w:t>
          </w:r>
        </w:smartTag>
        <w:r w:rsidR="00A74E4C">
          <w:rPr>
            <w:b w:val="0"/>
            <w:u w:val="none"/>
          </w:rPr>
          <w:t xml:space="preserve"> P</w:t>
        </w:r>
        <w:r w:rsidR="00241EF7">
          <w:rPr>
            <w:b w:val="0"/>
            <w:u w:val="none"/>
          </w:rPr>
          <w:t>ública</w:t>
        </w:r>
      </w:smartTag>
      <w:r w:rsidR="00241EF7">
        <w:rPr>
          <w:b w:val="0"/>
          <w:u w:val="none"/>
        </w:rPr>
        <w:t xml:space="preserve"> N° 5/2013 referente a la construcción de Polo Tecnológico en la ciudad de Durazno;</w:t>
      </w:r>
    </w:p>
    <w:p w:rsidR="00AB057E" w:rsidRDefault="00AB057E" w:rsidP="00CB4762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 xml:space="preserve">RESULTANDO: 1) </w:t>
      </w:r>
      <w:r>
        <w:rPr>
          <w:b w:val="0"/>
          <w:bCs/>
          <w:u w:val="none"/>
        </w:rPr>
        <w:t xml:space="preserve">que </w:t>
      </w:r>
      <w:r w:rsidR="006E0EC1">
        <w:rPr>
          <w:b w:val="0"/>
          <w:bCs/>
          <w:u w:val="none"/>
        </w:rPr>
        <w:t>cumplidas las publicaciones correspondientes,</w:t>
      </w:r>
      <w:r>
        <w:rPr>
          <w:b w:val="0"/>
          <w:bCs/>
          <w:u w:val="none"/>
        </w:rPr>
        <w:t xml:space="preserve"> al Acto de A</w:t>
      </w:r>
      <w:r w:rsidR="006E0EC1">
        <w:rPr>
          <w:b w:val="0"/>
          <w:bCs/>
          <w:u w:val="none"/>
        </w:rPr>
        <w:t xml:space="preserve">pertura realizado con fecha 18.10.13, se presentaron las firmas </w:t>
      </w:r>
      <w:r w:rsidR="00CB4762">
        <w:rPr>
          <w:b w:val="0"/>
          <w:bCs/>
          <w:u w:val="none"/>
        </w:rPr>
        <w:t xml:space="preserve">Proyección </w:t>
      </w:r>
      <w:proofErr w:type="spellStart"/>
      <w:r w:rsidR="00CB4762">
        <w:rPr>
          <w:b w:val="0"/>
          <w:bCs/>
          <w:u w:val="none"/>
        </w:rPr>
        <w:t>Electroluz</w:t>
      </w:r>
      <w:proofErr w:type="spellEnd"/>
      <w:r w:rsidR="00CB4762">
        <w:rPr>
          <w:b w:val="0"/>
          <w:bCs/>
          <w:u w:val="none"/>
        </w:rPr>
        <w:t xml:space="preserve"> S.A, </w:t>
      </w:r>
      <w:proofErr w:type="spellStart"/>
      <w:r w:rsidR="00CB4762">
        <w:rPr>
          <w:b w:val="0"/>
          <w:bCs/>
          <w:u w:val="none"/>
        </w:rPr>
        <w:t>Incoci</w:t>
      </w:r>
      <w:proofErr w:type="spellEnd"/>
      <w:r w:rsidR="006E0EC1">
        <w:rPr>
          <w:b w:val="0"/>
          <w:bCs/>
          <w:u w:val="none"/>
        </w:rPr>
        <w:t xml:space="preserve"> S.A, </w:t>
      </w:r>
      <w:proofErr w:type="spellStart"/>
      <w:r w:rsidR="00CB4762">
        <w:rPr>
          <w:b w:val="0"/>
          <w:bCs/>
          <w:u w:val="none"/>
        </w:rPr>
        <w:t>Tramil</w:t>
      </w:r>
      <w:proofErr w:type="spellEnd"/>
      <w:r w:rsidR="006E0EC1">
        <w:rPr>
          <w:b w:val="0"/>
          <w:bCs/>
          <w:u w:val="none"/>
        </w:rPr>
        <w:t xml:space="preserve"> S.A, </w:t>
      </w:r>
      <w:r w:rsidR="00CB4762">
        <w:rPr>
          <w:b w:val="0"/>
          <w:bCs/>
          <w:u w:val="none"/>
        </w:rPr>
        <w:t>Perforaciones</w:t>
      </w:r>
      <w:r w:rsidR="006E0EC1">
        <w:rPr>
          <w:b w:val="0"/>
          <w:bCs/>
          <w:u w:val="none"/>
        </w:rPr>
        <w:t xml:space="preserve"> </w:t>
      </w:r>
      <w:r w:rsidR="00CB4762">
        <w:rPr>
          <w:b w:val="0"/>
          <w:bCs/>
          <w:u w:val="none"/>
        </w:rPr>
        <w:t xml:space="preserve">del Litoral </w:t>
      </w:r>
      <w:proofErr w:type="spellStart"/>
      <w:r w:rsidR="00CB4762">
        <w:rPr>
          <w:b w:val="0"/>
          <w:bCs/>
          <w:u w:val="none"/>
        </w:rPr>
        <w:t>Ltda</w:t>
      </w:r>
      <w:proofErr w:type="spellEnd"/>
      <w:r w:rsidR="006E0EC1">
        <w:rPr>
          <w:b w:val="0"/>
          <w:bCs/>
          <w:u w:val="none"/>
        </w:rPr>
        <w:t xml:space="preserve">, </w:t>
      </w:r>
      <w:r w:rsidR="00CB4762">
        <w:rPr>
          <w:b w:val="0"/>
          <w:bCs/>
          <w:u w:val="none"/>
        </w:rPr>
        <w:t xml:space="preserve">Electricidad Durazno </w:t>
      </w:r>
      <w:r w:rsidR="006E0EC1">
        <w:rPr>
          <w:b w:val="0"/>
          <w:bCs/>
          <w:u w:val="none"/>
        </w:rPr>
        <w:t>SRL;</w:t>
      </w:r>
    </w:p>
    <w:p w:rsidR="00AB057E" w:rsidRDefault="00AB057E" w:rsidP="00CB4762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u w:val="none"/>
        </w:rPr>
        <w:t>2)</w:t>
      </w:r>
      <w:r>
        <w:rPr>
          <w:b w:val="0"/>
          <w:bCs/>
          <w:u w:val="none"/>
        </w:rPr>
        <w:t xml:space="preserve"> que </w:t>
      </w:r>
      <w:smartTag w:uri="urn:schemas-microsoft-com:office:smarttags" w:element="PersonName">
        <w:smartTagPr>
          <w:attr w:name="ProductID" w:val="la Comisión Asesora"/>
        </w:smartTagPr>
        <w:r>
          <w:rPr>
            <w:b w:val="0"/>
            <w:bCs/>
            <w:u w:val="none"/>
          </w:rPr>
          <w:t>la Comisión Asesora</w:t>
        </w:r>
      </w:smartTag>
      <w:r>
        <w:rPr>
          <w:b w:val="0"/>
          <w:bCs/>
          <w:u w:val="none"/>
        </w:rPr>
        <w:t xml:space="preserve"> de Adjudicaciones, de acuerdo </w:t>
      </w:r>
      <w:r w:rsidR="003F2D25">
        <w:rPr>
          <w:b w:val="0"/>
          <w:bCs/>
          <w:u w:val="none"/>
        </w:rPr>
        <w:t>con el</w:t>
      </w:r>
      <w:r>
        <w:rPr>
          <w:b w:val="0"/>
          <w:bCs/>
          <w:u w:val="none"/>
        </w:rPr>
        <w:t xml:space="preserve"> criterio de evaluación establecido en el Pliego, aconseja adjudicar p</w:t>
      </w:r>
      <w:r w:rsidR="000A66CA">
        <w:rPr>
          <w:b w:val="0"/>
          <w:bCs/>
          <w:u w:val="none"/>
        </w:rPr>
        <w:t xml:space="preserve">or mejor puntaje </w:t>
      </w:r>
      <w:r>
        <w:rPr>
          <w:b w:val="0"/>
          <w:bCs/>
          <w:u w:val="none"/>
        </w:rPr>
        <w:t xml:space="preserve"> a la f</w:t>
      </w:r>
      <w:r w:rsidR="006E0EC1">
        <w:rPr>
          <w:b w:val="0"/>
          <w:bCs/>
          <w:u w:val="none"/>
        </w:rPr>
        <w:t xml:space="preserve">irma </w:t>
      </w:r>
      <w:proofErr w:type="spellStart"/>
      <w:r w:rsidR="00CB4762">
        <w:rPr>
          <w:b w:val="0"/>
          <w:bCs/>
          <w:u w:val="none"/>
        </w:rPr>
        <w:t>Incoci</w:t>
      </w:r>
      <w:proofErr w:type="spellEnd"/>
      <w:r w:rsidR="00CB4762">
        <w:rPr>
          <w:b w:val="0"/>
          <w:bCs/>
          <w:u w:val="none"/>
        </w:rPr>
        <w:t xml:space="preserve"> </w:t>
      </w:r>
      <w:r w:rsidR="006E0EC1">
        <w:rPr>
          <w:b w:val="0"/>
          <w:bCs/>
          <w:u w:val="none"/>
        </w:rPr>
        <w:t>S.A</w:t>
      </w:r>
      <w:r>
        <w:rPr>
          <w:b w:val="0"/>
          <w:bCs/>
          <w:u w:val="none"/>
        </w:rPr>
        <w:t xml:space="preserve"> por un monto total de</w:t>
      </w:r>
      <w:r w:rsidR="006E0EC1">
        <w:rPr>
          <w:b w:val="0"/>
          <w:bCs/>
          <w:u w:val="none"/>
        </w:rPr>
        <w:t xml:space="preserve"> $ 52:384.758,88 IVA y </w:t>
      </w:r>
      <w:r w:rsidR="00CB4762">
        <w:rPr>
          <w:b w:val="0"/>
          <w:bCs/>
          <w:u w:val="none"/>
        </w:rPr>
        <w:t xml:space="preserve">Leyes Sociales </w:t>
      </w:r>
      <w:proofErr w:type="spellStart"/>
      <w:r w:rsidR="00CB4762">
        <w:rPr>
          <w:b w:val="0"/>
          <w:bCs/>
          <w:u w:val="none"/>
        </w:rPr>
        <w:t>incl</w:t>
      </w:r>
      <w:proofErr w:type="spellEnd"/>
      <w:r w:rsidR="006E0EC1">
        <w:rPr>
          <w:b w:val="0"/>
          <w:bCs/>
          <w:u w:val="none"/>
        </w:rPr>
        <w:t>;</w:t>
      </w:r>
    </w:p>
    <w:p w:rsidR="00E91777" w:rsidRDefault="00AB057E" w:rsidP="00CB4762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u w:val="none"/>
        </w:rPr>
        <w:t>3)</w:t>
      </w:r>
      <w:r>
        <w:rPr>
          <w:b w:val="0"/>
          <w:bCs/>
          <w:u w:val="none"/>
        </w:rPr>
        <w:t xml:space="preserve"> </w:t>
      </w:r>
      <w:r w:rsidR="00E91777">
        <w:rPr>
          <w:b w:val="0"/>
          <w:bCs/>
          <w:u w:val="none"/>
        </w:rPr>
        <w:t xml:space="preserve">que la empresa </w:t>
      </w:r>
      <w:r w:rsidR="00CB4762">
        <w:rPr>
          <w:b w:val="0"/>
          <w:bCs/>
          <w:u w:val="none"/>
        </w:rPr>
        <w:t xml:space="preserve">Electricidad Durazno </w:t>
      </w:r>
      <w:r w:rsidR="00E91777">
        <w:rPr>
          <w:b w:val="0"/>
          <w:bCs/>
          <w:u w:val="none"/>
        </w:rPr>
        <w:t>S.A interp</w:t>
      </w:r>
      <w:r w:rsidR="00CB4762">
        <w:rPr>
          <w:b w:val="0"/>
          <w:bCs/>
          <w:u w:val="none"/>
        </w:rPr>
        <w:t xml:space="preserve">uso  petición al amparo del Artículo </w:t>
      </w:r>
      <w:r w:rsidR="00E91777">
        <w:rPr>
          <w:b w:val="0"/>
          <w:bCs/>
          <w:u w:val="none"/>
        </w:rPr>
        <w:t>67 del TOCAF, en forma extemporánea, y a criterio del Departamento de Obras, materialmente la oposición presentada carece de fundamento, en virtud de que la calificación y puntuación efectuada a cada una de las ofertas se ajustó en forma estricta a los criterios de Evaluación y comparación de las ofertas establecidos en la cláusula 2.1.5 del Pliego;</w:t>
      </w:r>
    </w:p>
    <w:p w:rsidR="00AB057E" w:rsidRDefault="00E91777" w:rsidP="00CB4762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bCs/>
          <w:u w:val="none"/>
        </w:rPr>
        <w:t xml:space="preserve">4) </w:t>
      </w:r>
      <w:r w:rsidR="00AB057E">
        <w:rPr>
          <w:b w:val="0"/>
          <w:bCs/>
          <w:u w:val="none"/>
        </w:rPr>
        <w:t>que consta Pro</w:t>
      </w:r>
      <w:r w:rsidR="000A66CA">
        <w:rPr>
          <w:b w:val="0"/>
          <w:bCs/>
          <w:u w:val="none"/>
        </w:rPr>
        <w:t xml:space="preserve">yecto de Resolución </w:t>
      </w:r>
      <w:r w:rsidR="00AB057E">
        <w:rPr>
          <w:b w:val="0"/>
          <w:bCs/>
          <w:u w:val="none"/>
        </w:rPr>
        <w:t xml:space="preserve"> adjudicando el llamado de acuerdo </w:t>
      </w:r>
      <w:r w:rsidR="003F2D25">
        <w:rPr>
          <w:b w:val="0"/>
          <w:bCs/>
          <w:u w:val="none"/>
        </w:rPr>
        <w:t>con</w:t>
      </w:r>
      <w:r w:rsidR="00AB057E">
        <w:rPr>
          <w:b w:val="0"/>
          <w:bCs/>
          <w:u w:val="none"/>
        </w:rPr>
        <w:t xml:space="preserve"> lo dictaminado por </w:t>
      </w:r>
      <w:smartTag w:uri="urn:schemas-microsoft-com:office:smarttags" w:element="PersonName">
        <w:smartTagPr>
          <w:attr w:name="ProductID" w:val="la Comisión Asesora"/>
        </w:smartTagPr>
        <w:r w:rsidR="00AB057E">
          <w:rPr>
            <w:b w:val="0"/>
            <w:bCs/>
            <w:u w:val="none"/>
          </w:rPr>
          <w:t>la Comisión Asesora</w:t>
        </w:r>
      </w:smartTag>
      <w:r w:rsidR="00AB057E">
        <w:rPr>
          <w:b w:val="0"/>
          <w:bCs/>
          <w:u w:val="none"/>
        </w:rPr>
        <w:t xml:space="preserve"> de Adjudicaciones;</w:t>
      </w:r>
    </w:p>
    <w:p w:rsidR="000A66CA" w:rsidRDefault="00E91777" w:rsidP="00CB4762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bCs/>
          <w:u w:val="none"/>
        </w:rPr>
        <w:t>5</w:t>
      </w:r>
      <w:r w:rsidR="000A66CA">
        <w:rPr>
          <w:bCs/>
          <w:u w:val="none"/>
        </w:rPr>
        <w:t xml:space="preserve">) </w:t>
      </w:r>
      <w:r w:rsidR="000A66CA">
        <w:rPr>
          <w:b w:val="0"/>
          <w:bCs/>
          <w:u w:val="none"/>
        </w:rPr>
        <w:t>que</w:t>
      </w:r>
      <w:r>
        <w:rPr>
          <w:b w:val="0"/>
          <w:bCs/>
          <w:u w:val="none"/>
        </w:rPr>
        <w:t xml:space="preserve"> no consta informe contable;</w:t>
      </w:r>
      <w:r w:rsidR="000A66CA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 xml:space="preserve"> </w:t>
      </w:r>
    </w:p>
    <w:p w:rsidR="00AB057E" w:rsidRDefault="00AB057E" w:rsidP="00CB4762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Cs/>
          <w:u w:val="none"/>
        </w:rPr>
        <w:lastRenderedPageBreak/>
        <w:t>CONSIDERANDO:</w:t>
      </w:r>
      <w:r>
        <w:rPr>
          <w:b w:val="0"/>
          <w:bCs/>
          <w:u w:val="none"/>
        </w:rPr>
        <w:t xml:space="preserve"> </w:t>
      </w:r>
      <w:r w:rsidR="00E91777">
        <w:rPr>
          <w:bCs/>
          <w:u w:val="none"/>
        </w:rPr>
        <w:t xml:space="preserve">1) </w:t>
      </w:r>
      <w:r>
        <w:rPr>
          <w:b w:val="0"/>
          <w:bCs/>
          <w:u w:val="none"/>
        </w:rPr>
        <w:t>que el procedimiento licitatorio se enmarca en las normas vigentes (</w:t>
      </w:r>
      <w:r w:rsidR="003F2D25">
        <w:rPr>
          <w:b w:val="0"/>
          <w:bCs/>
          <w:u w:val="none"/>
        </w:rPr>
        <w:t>A</w:t>
      </w:r>
      <w:r>
        <w:rPr>
          <w:b w:val="0"/>
          <w:bCs/>
          <w:u w:val="none"/>
        </w:rPr>
        <w:t>rt</w:t>
      </w:r>
      <w:r w:rsidR="003F2D25">
        <w:rPr>
          <w:b w:val="0"/>
          <w:bCs/>
          <w:u w:val="none"/>
        </w:rPr>
        <w:t>ículo</w:t>
      </w:r>
      <w:r>
        <w:rPr>
          <w:b w:val="0"/>
          <w:bCs/>
          <w:u w:val="none"/>
        </w:rPr>
        <w:t xml:space="preserve"> 33 y siguientes del TOCAF), por lo que el gasto no merece objeciones legales;</w:t>
      </w:r>
    </w:p>
    <w:p w:rsidR="00E91777" w:rsidRDefault="00E91777" w:rsidP="003F2D25">
      <w:pPr>
        <w:pStyle w:val="Ttulo"/>
        <w:ind w:firstLine="2835"/>
        <w:jc w:val="both"/>
        <w:rPr>
          <w:b w:val="0"/>
          <w:bCs/>
          <w:u w:val="none"/>
        </w:rPr>
      </w:pPr>
      <w:r>
        <w:rPr>
          <w:bCs/>
          <w:u w:val="none"/>
        </w:rPr>
        <w:t xml:space="preserve">2) </w:t>
      </w:r>
      <w:r>
        <w:rPr>
          <w:b w:val="0"/>
          <w:bCs/>
          <w:u w:val="none"/>
        </w:rPr>
        <w:t>que</w:t>
      </w:r>
      <w:r w:rsidR="00E96D22">
        <w:rPr>
          <w:b w:val="0"/>
          <w:bCs/>
          <w:u w:val="none"/>
        </w:rPr>
        <w:t xml:space="preserve"> los aspectos técnicos controvertidos fueron evaluados por la Administración actuante, la que fundó su decisión en base a informes de asesores especializados;</w:t>
      </w:r>
    </w:p>
    <w:p w:rsidR="00AB057E" w:rsidRDefault="00AB057E" w:rsidP="003F2D25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>a lo precedentemente expues</w:t>
      </w:r>
      <w:r w:rsidR="00D02EFB">
        <w:rPr>
          <w:b w:val="0"/>
          <w:bCs/>
          <w:lang w:val="es-UY"/>
        </w:rPr>
        <w:t xml:space="preserve">to y a lo establecido en el </w:t>
      </w:r>
      <w:r w:rsidR="003F2D25">
        <w:rPr>
          <w:b w:val="0"/>
          <w:bCs/>
          <w:lang w:val="es-UY"/>
        </w:rPr>
        <w:t>A</w:t>
      </w:r>
      <w:r w:rsidR="00D02EFB">
        <w:rPr>
          <w:b w:val="0"/>
          <w:bCs/>
          <w:lang w:val="es-UY"/>
        </w:rPr>
        <w:t>rtí</w:t>
      </w:r>
      <w:r>
        <w:rPr>
          <w:b w:val="0"/>
          <w:bCs/>
          <w:lang w:val="es-UY"/>
        </w:rPr>
        <w:t xml:space="preserve">culo 211 </w:t>
      </w:r>
      <w:r w:rsidR="003F2D25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 xml:space="preserve">iteral B) de </w:t>
      </w:r>
      <w:smartTag w:uri="urn:schemas-microsoft-com:office:smarttags" w:element="PersonName">
        <w:smartTagPr>
          <w:attr w:name="ProductID" w:val="la Constitución"/>
        </w:smartTagPr>
        <w:r>
          <w:rPr>
            <w:b w:val="0"/>
            <w:bCs/>
            <w:lang w:val="es-UY"/>
          </w:rPr>
          <w:t>la Constitución</w:t>
        </w:r>
      </w:smartTag>
      <w:r>
        <w:rPr>
          <w:b w:val="0"/>
          <w:bCs/>
          <w:lang w:val="es-UY"/>
        </w:rPr>
        <w:t xml:space="preserve"> de </w:t>
      </w:r>
      <w:smartTag w:uri="urn:schemas-microsoft-com:office:smarttags" w:element="PersonName">
        <w:smartTagPr>
          <w:attr w:name="ProductID" w:val="la República"/>
        </w:smartTagPr>
        <w:r>
          <w:rPr>
            <w:b w:val="0"/>
            <w:bCs/>
            <w:lang w:val="es-UY"/>
          </w:rPr>
          <w:t>la República</w:t>
        </w:r>
      </w:smartTag>
      <w:r>
        <w:rPr>
          <w:b w:val="0"/>
          <w:bCs/>
          <w:lang w:val="es-UY"/>
        </w:rPr>
        <w:t>;</w:t>
      </w:r>
    </w:p>
    <w:p w:rsidR="00AB057E" w:rsidRPr="003F2D25" w:rsidRDefault="00AB057E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AB057E" w:rsidRDefault="003F2D25" w:rsidP="003F2D25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3F2D25">
        <w:rPr>
          <w:rFonts w:ascii="Arial" w:hAnsi="Arial" w:cs="Arial"/>
          <w:bCs/>
        </w:rPr>
        <w:t>1)</w:t>
      </w:r>
      <w:r>
        <w:rPr>
          <w:rFonts w:ascii="Arial" w:hAnsi="Arial" w:cs="Arial"/>
          <w:bCs/>
        </w:rPr>
        <w:t xml:space="preserve"> </w:t>
      </w:r>
      <w:r w:rsidR="00AB057E">
        <w:rPr>
          <w:rFonts w:ascii="Arial" w:hAnsi="Arial" w:cs="Arial"/>
          <w:b w:val="0"/>
          <w:bCs/>
        </w:rPr>
        <w:t>No formular observaciones;</w:t>
      </w:r>
    </w:p>
    <w:p w:rsidR="00AB057E" w:rsidRDefault="003F2D25" w:rsidP="003F2D25">
      <w:pPr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 w:rsidRPr="003F2D25">
        <w:rPr>
          <w:rFonts w:ascii="Arial" w:hAnsi="Arial" w:cs="Arial"/>
          <w:bCs/>
        </w:rPr>
        <w:t>2)</w:t>
      </w:r>
      <w:r>
        <w:rPr>
          <w:rFonts w:ascii="Arial" w:hAnsi="Arial" w:cs="Arial"/>
          <w:b w:val="0"/>
          <w:bCs/>
        </w:rPr>
        <w:t xml:space="preserve"> </w:t>
      </w:r>
      <w:r w:rsidR="00AB057E">
        <w:rPr>
          <w:rFonts w:ascii="Arial" w:hAnsi="Arial" w:cs="Arial"/>
          <w:b w:val="0"/>
          <w:bCs/>
        </w:rPr>
        <w:t>Cometer al Contador</w:t>
      </w:r>
      <w:r w:rsidR="00D02EFB">
        <w:rPr>
          <w:rFonts w:ascii="Arial" w:hAnsi="Arial" w:cs="Arial"/>
          <w:b w:val="0"/>
          <w:bCs/>
        </w:rPr>
        <w:t xml:space="preserve"> Delegado en </w:t>
      </w:r>
      <w:smartTag w:uri="urn:schemas-microsoft-com:office:smarttags" w:element="PersonName">
        <w:smartTagPr>
          <w:attr w:name="ProductID" w:val="la Intendencia"/>
        </w:smartTagPr>
        <w:r w:rsidR="00D02EFB">
          <w:rPr>
            <w:rFonts w:ascii="Arial" w:hAnsi="Arial" w:cs="Arial"/>
            <w:b w:val="0"/>
            <w:bCs/>
          </w:rPr>
          <w:t>la Intendencia</w:t>
        </w:r>
      </w:smartTag>
      <w:r w:rsidR="00D02EFB">
        <w:rPr>
          <w:rFonts w:ascii="Arial" w:hAnsi="Arial" w:cs="Arial"/>
          <w:b w:val="0"/>
          <w:bCs/>
        </w:rPr>
        <w:t xml:space="preserve"> de Durazno</w:t>
      </w:r>
      <w:r w:rsidR="00E96D22">
        <w:rPr>
          <w:rFonts w:ascii="Arial" w:hAnsi="Arial" w:cs="Arial"/>
          <w:b w:val="0"/>
          <w:bCs/>
        </w:rPr>
        <w:t xml:space="preserve"> la intervención del gasto de  $ 52:384.758,88 Impuestos y Leyes Sociales incluidos, una vez imputado el mismo a rubro correspondiente con disponibilidad suficiente;</w:t>
      </w:r>
    </w:p>
    <w:p w:rsidR="008E1D9A" w:rsidRDefault="008E1D9A" w:rsidP="003F2D25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3) </w:t>
      </w:r>
      <w:r w:rsidRPr="008E1D9A">
        <w:rPr>
          <w:rFonts w:ascii="Arial" w:hAnsi="Arial" w:cs="Arial"/>
          <w:b w:val="0"/>
          <w:bCs/>
        </w:rPr>
        <w:t>Comunicar al Contador Delegado</w:t>
      </w:r>
      <w:r>
        <w:rPr>
          <w:rFonts w:ascii="Arial" w:hAnsi="Arial" w:cs="Arial"/>
          <w:b w:val="0"/>
          <w:bCs/>
        </w:rPr>
        <w:t>; y</w:t>
      </w:r>
    </w:p>
    <w:p w:rsidR="00D02EFB" w:rsidRDefault="008E1D9A" w:rsidP="003F2D25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8E1D9A">
        <w:rPr>
          <w:rFonts w:ascii="Arial" w:hAnsi="Arial" w:cs="Arial"/>
          <w:bCs/>
        </w:rPr>
        <w:t>4)</w:t>
      </w:r>
      <w:r>
        <w:rPr>
          <w:rFonts w:ascii="Arial" w:hAnsi="Arial" w:cs="Arial"/>
          <w:b w:val="0"/>
          <w:bCs/>
        </w:rPr>
        <w:t xml:space="preserve"> </w:t>
      </w:r>
      <w:r w:rsidR="00D02EFB">
        <w:rPr>
          <w:rFonts w:ascii="Arial" w:hAnsi="Arial" w:cs="Arial"/>
          <w:b w:val="0"/>
          <w:bCs/>
        </w:rPr>
        <w:t>Devolver las actuaciones</w:t>
      </w:r>
      <w:r w:rsidR="00E96D22">
        <w:rPr>
          <w:rFonts w:ascii="Arial" w:hAnsi="Arial" w:cs="Arial"/>
          <w:b w:val="0"/>
          <w:bCs/>
        </w:rPr>
        <w:t>.</w:t>
      </w:r>
    </w:p>
    <w:p w:rsidR="00E96D22" w:rsidRDefault="00E96D22" w:rsidP="00E96D22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8E1D9A" w:rsidRDefault="008E1D9A" w:rsidP="00E96D22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8E1D9A" w:rsidRDefault="008E1D9A" w:rsidP="00E96D22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8E1D9A" w:rsidRDefault="008E1D9A" w:rsidP="00E96D22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8E1D9A" w:rsidRDefault="008E1D9A" w:rsidP="00E96D22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8E1D9A" w:rsidRDefault="008E1D9A" w:rsidP="00E96D22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8E1D9A" w:rsidRDefault="008E1D9A" w:rsidP="00E96D22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cr</w:t>
      </w:r>
      <w:bookmarkStart w:id="0" w:name="_GoBack"/>
      <w:bookmarkEnd w:id="0"/>
      <w:proofErr w:type="spellEnd"/>
      <w:proofErr w:type="gramEnd"/>
    </w:p>
    <w:sectPr w:rsidR="008E1D9A" w:rsidSect="008E1D9A">
      <w:pgSz w:w="11906" w:h="16838"/>
      <w:pgMar w:top="3402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35537C"/>
    <w:multiLevelType w:val="hybridMultilevel"/>
    <w:tmpl w:val="5EBE3AA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6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2"/>
  </w:num>
  <w:num w:numId="7">
    <w:abstractNumId w:val="15"/>
  </w:num>
  <w:num w:numId="8">
    <w:abstractNumId w:val="6"/>
  </w:num>
  <w:num w:numId="9">
    <w:abstractNumId w:val="3"/>
  </w:num>
  <w:num w:numId="10">
    <w:abstractNumId w:val="11"/>
  </w:num>
  <w:num w:numId="11">
    <w:abstractNumId w:val="18"/>
  </w:num>
  <w:num w:numId="12">
    <w:abstractNumId w:val="20"/>
  </w:num>
  <w:num w:numId="13">
    <w:abstractNumId w:val="22"/>
  </w:num>
  <w:num w:numId="14">
    <w:abstractNumId w:val="5"/>
  </w:num>
  <w:num w:numId="15">
    <w:abstractNumId w:val="14"/>
  </w:num>
  <w:num w:numId="16">
    <w:abstractNumId w:val="16"/>
  </w:num>
  <w:num w:numId="17">
    <w:abstractNumId w:val="19"/>
  </w:num>
  <w:num w:numId="18">
    <w:abstractNumId w:val="9"/>
  </w:num>
  <w:num w:numId="19">
    <w:abstractNumId w:val="10"/>
  </w:num>
  <w:num w:numId="20">
    <w:abstractNumId w:val="8"/>
  </w:num>
  <w:num w:numId="21">
    <w:abstractNumId w:val="1"/>
  </w:num>
  <w:num w:numId="22">
    <w:abstractNumId w:val="0"/>
  </w:num>
  <w:num w:numId="23">
    <w:abstractNumId w:val="10"/>
    <w:lvlOverride w:ilvl="0">
      <w:startOverride w:val="9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FD"/>
    <w:rsid w:val="000A66CA"/>
    <w:rsid w:val="00241EF7"/>
    <w:rsid w:val="00243B97"/>
    <w:rsid w:val="00310EA0"/>
    <w:rsid w:val="003F2D25"/>
    <w:rsid w:val="004752B8"/>
    <w:rsid w:val="004C1AF5"/>
    <w:rsid w:val="005C748B"/>
    <w:rsid w:val="00651C7A"/>
    <w:rsid w:val="006E0EC1"/>
    <w:rsid w:val="00737C53"/>
    <w:rsid w:val="008E1D9A"/>
    <w:rsid w:val="008F5F06"/>
    <w:rsid w:val="009851C8"/>
    <w:rsid w:val="00A74E4C"/>
    <w:rsid w:val="00AB057E"/>
    <w:rsid w:val="00CB4762"/>
    <w:rsid w:val="00D02EFB"/>
    <w:rsid w:val="00D1328B"/>
    <w:rsid w:val="00D14C0D"/>
    <w:rsid w:val="00E91777"/>
    <w:rsid w:val="00E96D22"/>
    <w:rsid w:val="00F4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subject/>
  <dc:creator>.</dc:creator>
  <cp:keywords/>
  <cp:lastModifiedBy>Miriam Cristina Rivero</cp:lastModifiedBy>
  <cp:revision>2</cp:revision>
  <cp:lastPrinted>2014-01-07T12:30:00Z</cp:lastPrinted>
  <dcterms:created xsi:type="dcterms:W3CDTF">2014-01-07T12:31:00Z</dcterms:created>
  <dcterms:modified xsi:type="dcterms:W3CDTF">2014-01-07T12:31:00Z</dcterms:modified>
</cp:coreProperties>
</file>