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B6" w:rsidRPr="00CC60B6" w:rsidRDefault="00CC60B6" w:rsidP="00CC60B6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CC60B6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CC60B6" w:rsidRPr="00CC60B6" w:rsidRDefault="00CC60B6" w:rsidP="00CC60B6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CC60B6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CC60B6" w:rsidRPr="00CC60B6" w:rsidRDefault="00CC60B6" w:rsidP="00CC60B6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CC60B6">
        <w:rPr>
          <w:rFonts w:ascii="Helvetica" w:hAnsi="Helvetica"/>
          <w:b/>
          <w:sz w:val="24"/>
          <w:szCs w:val="24"/>
          <w:lang w:val="es-ES_tradnl"/>
        </w:rPr>
        <w:t>EN SESION DE FECHA 30 DE DICIEMBRE DE 2013</w:t>
      </w:r>
    </w:p>
    <w:p w:rsidR="00E62A65" w:rsidRPr="00CC60B6" w:rsidRDefault="00CC60B6" w:rsidP="00CC60B6">
      <w:pPr>
        <w:tabs>
          <w:tab w:val="center" w:pos="4253"/>
        </w:tabs>
        <w:suppressAutoHyphens/>
        <w:spacing w:line="360" w:lineRule="auto"/>
        <w:jc w:val="center"/>
        <w:rPr>
          <w:rFonts w:ascii="LiberationSans-Bold" w:hAnsi="LiberationSans-Bold" w:cs="LiberationSans-Bold"/>
          <w:b/>
          <w:bCs/>
          <w:sz w:val="24"/>
          <w:szCs w:val="24"/>
        </w:rPr>
      </w:pPr>
      <w:r w:rsidRPr="00CC60B6">
        <w:rPr>
          <w:rFonts w:ascii="Arial" w:hAnsi="Arial" w:cs="Arial"/>
          <w:b/>
          <w:sz w:val="24"/>
          <w:szCs w:val="24"/>
          <w:lang w:val="es-ES_tradnl"/>
        </w:rPr>
        <w:t xml:space="preserve">(E. E. Nº </w:t>
      </w:r>
      <w:r w:rsidR="00E62A65" w:rsidRPr="00CC60B6">
        <w:rPr>
          <w:rFonts w:ascii="LiberationSans-Bold" w:hAnsi="LiberationSans-Bold" w:cs="LiberationSans-Bold"/>
          <w:b/>
          <w:bCs/>
          <w:sz w:val="24"/>
          <w:szCs w:val="24"/>
        </w:rPr>
        <w:t>2013-17-1-0007731</w:t>
      </w:r>
      <w:r w:rsidRPr="00CC60B6">
        <w:rPr>
          <w:rFonts w:ascii="LiberationSans-Bold" w:hAnsi="LiberationSans-Bold" w:cs="LiberationSans-Bold"/>
          <w:b/>
          <w:bCs/>
          <w:sz w:val="24"/>
          <w:szCs w:val="24"/>
        </w:rPr>
        <w:t xml:space="preserve"> </w:t>
      </w:r>
      <w:r w:rsidR="00E62A65" w:rsidRPr="00CC60B6">
        <w:rPr>
          <w:rFonts w:ascii="LiberationSans-Bold" w:hAnsi="LiberationSans-Bold" w:cs="LiberationSans-Bold"/>
          <w:b/>
          <w:bCs/>
          <w:sz w:val="24"/>
          <w:szCs w:val="24"/>
        </w:rPr>
        <w:t>E</w:t>
      </w:r>
      <w:r w:rsidRPr="00CC60B6">
        <w:rPr>
          <w:rFonts w:ascii="LiberationSans-Bold" w:hAnsi="LiberationSans-Bold" w:cs="LiberationSans-Bold"/>
          <w:b/>
          <w:bCs/>
          <w:sz w:val="24"/>
          <w:szCs w:val="24"/>
        </w:rPr>
        <w:t xml:space="preserve">. </w:t>
      </w:r>
      <w:r w:rsidR="00E62A65" w:rsidRPr="00CC60B6">
        <w:rPr>
          <w:rFonts w:ascii="LiberationSans-Bold" w:hAnsi="LiberationSans-Bold" w:cs="LiberationSans-Bold"/>
          <w:b/>
          <w:bCs/>
          <w:sz w:val="24"/>
          <w:szCs w:val="24"/>
        </w:rPr>
        <w:t>Nº 6647/13</w:t>
      </w:r>
      <w:r w:rsidRPr="00CC60B6">
        <w:rPr>
          <w:rFonts w:ascii="LiberationSans-Bold" w:hAnsi="LiberationSans-Bold" w:cs="LiberationSans-Bold"/>
          <w:b/>
          <w:bCs/>
          <w:sz w:val="24"/>
          <w:szCs w:val="24"/>
        </w:rPr>
        <w:t>)</w:t>
      </w:r>
      <w:r w:rsidR="00E62A65" w:rsidRPr="00CC60B6">
        <w:rPr>
          <w:rFonts w:ascii="LiberationSans-Bold" w:hAnsi="LiberationSans-Bold" w:cs="LiberationSans-Bold"/>
          <w:b/>
          <w:bCs/>
          <w:sz w:val="24"/>
          <w:szCs w:val="24"/>
        </w:rPr>
        <w:t xml:space="preserve"> </w:t>
      </w:r>
    </w:p>
    <w:p w:rsidR="00E62A65" w:rsidRDefault="00E62A65" w:rsidP="00CC60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VISTO: </w:t>
      </w:r>
      <w:r>
        <w:rPr>
          <w:rFonts w:ascii="LiberationSans-Regular" w:hAnsi="LiberationSans-Regular" w:cs="LiberationSans-Regular"/>
          <w:sz w:val="24"/>
          <w:szCs w:val="24"/>
        </w:rPr>
        <w:t>el Oficio Nº 519/13 de fecha 18</w:t>
      </w:r>
      <w:r w:rsidR="00CC60B6">
        <w:rPr>
          <w:rFonts w:ascii="LiberationSans-Regular" w:hAnsi="LiberationSans-Regular" w:cs="LiberationSans-Regular"/>
          <w:sz w:val="24"/>
          <w:szCs w:val="24"/>
        </w:rPr>
        <w:t xml:space="preserve"> de noviembre de 20</w:t>
      </w:r>
      <w:r>
        <w:rPr>
          <w:rFonts w:ascii="LiberationSans-Regular" w:hAnsi="LiberationSans-Regular" w:cs="LiberationSans-Regular"/>
          <w:sz w:val="24"/>
          <w:szCs w:val="24"/>
        </w:rPr>
        <w:t>13 remitido por la Junta</w:t>
      </w:r>
      <w:r w:rsidR="00580E35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Departamental de Florida</w:t>
      </w:r>
      <w:r w:rsidR="00CC60B6">
        <w:rPr>
          <w:rFonts w:ascii="LiberationSans-Regular" w:hAnsi="LiberationSans-Regular" w:cs="LiberationSans-Regular"/>
          <w:sz w:val="24"/>
          <w:szCs w:val="24"/>
        </w:rPr>
        <w:t>,</w:t>
      </w:r>
      <w:r>
        <w:rPr>
          <w:rFonts w:ascii="LiberationSans-Regular" w:hAnsi="LiberationSans-Regular" w:cs="LiberationSans-Regular"/>
          <w:sz w:val="24"/>
          <w:szCs w:val="24"/>
        </w:rPr>
        <w:t xml:space="preserve"> relacionado con la aprobación de la Resolución Nº 49/13 relacionada con el pago de partidas a los funcionarios de la Intendencia, en el Marco del acuerdo Intendencia –</w:t>
      </w:r>
      <w:r w:rsidR="00CC60B6">
        <w:rPr>
          <w:rFonts w:ascii="LiberationSans-Regular" w:hAnsi="LiberationSans-Regular" w:cs="LiberationSans-Regular"/>
          <w:sz w:val="24"/>
          <w:szCs w:val="24"/>
        </w:rPr>
        <w:t xml:space="preserve"> </w:t>
      </w:r>
      <w:r>
        <w:rPr>
          <w:rFonts w:ascii="LiberationSans-Regular" w:hAnsi="LiberationSans-Regular" w:cs="LiberationSans-Regular"/>
          <w:sz w:val="24"/>
          <w:szCs w:val="24"/>
        </w:rPr>
        <w:t>ADEOM;</w:t>
      </w:r>
    </w:p>
    <w:p w:rsidR="00E62A65" w:rsidRDefault="00E62A65" w:rsidP="00CC60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RESULTANDO: </w:t>
      </w:r>
      <w:r w:rsidRPr="00580E35">
        <w:rPr>
          <w:rFonts w:ascii="LiberationSans-Regular" w:hAnsi="LiberationSans-Regular" w:cs="LiberationSans-Regular"/>
          <w:b/>
          <w:sz w:val="24"/>
          <w:szCs w:val="24"/>
        </w:rPr>
        <w:t>1)</w:t>
      </w:r>
      <w:r>
        <w:rPr>
          <w:rFonts w:ascii="LiberationSans-Regular" w:hAnsi="LiberationSans-Regular" w:cs="LiberationSans-Regular"/>
          <w:sz w:val="24"/>
          <w:szCs w:val="24"/>
        </w:rPr>
        <w:t xml:space="preserve"> que el Intendente de Florida por Resolución </w:t>
      </w:r>
      <w:r w:rsidR="00CC60B6">
        <w:rPr>
          <w:rFonts w:ascii="LiberationSans-Regular" w:hAnsi="LiberationSans-Regular" w:cs="LiberationSans-Regular"/>
          <w:sz w:val="24"/>
          <w:szCs w:val="24"/>
        </w:rPr>
        <w:t xml:space="preserve">               </w:t>
      </w:r>
      <w:r>
        <w:rPr>
          <w:rFonts w:ascii="LiberationSans-Regular" w:hAnsi="LiberationSans-Regular" w:cs="LiberationSans-Regular"/>
          <w:sz w:val="24"/>
          <w:szCs w:val="24"/>
        </w:rPr>
        <w:t>Nº 13.338/13 de fecha 16</w:t>
      </w:r>
      <w:r w:rsidR="00CC60B6">
        <w:rPr>
          <w:rFonts w:ascii="LiberationSans-Regular" w:hAnsi="LiberationSans-Regular" w:cs="LiberationSans-Regular"/>
          <w:sz w:val="24"/>
          <w:szCs w:val="24"/>
        </w:rPr>
        <w:t xml:space="preserve"> de setiembre de 2013</w:t>
      </w:r>
      <w:r>
        <w:rPr>
          <w:rFonts w:ascii="LiberationSans-Regular" w:hAnsi="LiberationSans-Regular" w:cs="LiberationSans-Regular"/>
          <w:sz w:val="24"/>
          <w:szCs w:val="24"/>
        </w:rPr>
        <w:t xml:space="preserve"> resolvió elevar a la Junta Departamental de Florida para su aprobación, el pago “a los funcionarios municipales a partir del 1 de setiembre de 2013 (...) de una partida mensual de $ 450 que se ajustará en idéntica oportunidad y porcentajes (IPC) que se ajustan los salarios municipales “ e incorporar “a partir del mes de enero de 2014 al salario</w:t>
      </w:r>
      <w:r w:rsidR="00580E35">
        <w:rPr>
          <w:rFonts w:ascii="LiberationSans-Regular" w:hAnsi="LiberationSans-Regular" w:cs="LiberationSans-Regular"/>
          <w:sz w:val="24"/>
          <w:szCs w:val="24"/>
        </w:rPr>
        <w:t>,</w:t>
      </w:r>
      <w:r>
        <w:rPr>
          <w:rFonts w:ascii="LiberationSans-Regular" w:hAnsi="LiberationSans-Regular" w:cs="LiberationSans-Regular"/>
          <w:sz w:val="24"/>
          <w:szCs w:val="24"/>
        </w:rPr>
        <w:t xml:space="preserve"> la </w:t>
      </w:r>
      <w:r w:rsidR="00CC60B6">
        <w:rPr>
          <w:rFonts w:ascii="LiberationSans-Regular" w:hAnsi="LiberationSans-Regular" w:cs="LiberationSans-Regular"/>
          <w:sz w:val="24"/>
          <w:szCs w:val="24"/>
        </w:rPr>
        <w:t>segunda</w:t>
      </w:r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580E35">
        <w:rPr>
          <w:rFonts w:ascii="LiberationSans-Regular" w:hAnsi="LiberationSans-Regular" w:cs="LiberationSans-Regular"/>
          <w:sz w:val="24"/>
          <w:szCs w:val="24"/>
        </w:rPr>
        <w:t>p</w:t>
      </w:r>
      <w:r>
        <w:rPr>
          <w:rFonts w:ascii="LiberationSans-Regular" w:hAnsi="LiberationSans-Regular" w:cs="LiberationSans-Regular"/>
          <w:sz w:val="24"/>
          <w:szCs w:val="24"/>
        </w:rPr>
        <w:t>artida de recuperación producto de la anterior negociación”;</w:t>
      </w:r>
    </w:p>
    <w:p w:rsidR="00E62A65" w:rsidRDefault="00580E35" w:rsidP="0083388B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580E35">
        <w:rPr>
          <w:rFonts w:ascii="LiberationSans-Regular" w:hAnsi="LiberationSans-Regular" w:cs="LiberationSans-Regular"/>
          <w:b/>
          <w:sz w:val="24"/>
          <w:szCs w:val="24"/>
        </w:rPr>
        <w:t>2</w:t>
      </w:r>
      <w:r w:rsidR="00E62A65" w:rsidRPr="00580E35">
        <w:rPr>
          <w:rFonts w:ascii="LiberationSans-Regular" w:hAnsi="LiberationSans-Regular" w:cs="LiberationSans-Regular"/>
          <w:b/>
          <w:sz w:val="24"/>
          <w:szCs w:val="24"/>
        </w:rPr>
        <w:t>)</w:t>
      </w:r>
      <w:r w:rsidR="00E62A65">
        <w:rPr>
          <w:rFonts w:ascii="LiberationSans-Regular" w:hAnsi="LiberationSans-Regular" w:cs="LiberationSans-Regular"/>
          <w:sz w:val="24"/>
          <w:szCs w:val="24"/>
        </w:rPr>
        <w:t xml:space="preserve"> que el Legislativo De</w:t>
      </w:r>
      <w:r>
        <w:rPr>
          <w:rFonts w:ascii="LiberationSans-Regular" w:hAnsi="LiberationSans-Regular" w:cs="LiberationSans-Regular"/>
          <w:sz w:val="24"/>
          <w:szCs w:val="24"/>
        </w:rPr>
        <w:t xml:space="preserve">partamental, en Sesión de fecha </w:t>
      </w:r>
      <w:r w:rsidR="00E62A65">
        <w:rPr>
          <w:rFonts w:ascii="LiberationSans-Regular" w:hAnsi="LiberationSans-Regular" w:cs="LiberationSans-Regular"/>
          <w:sz w:val="24"/>
          <w:szCs w:val="24"/>
        </w:rPr>
        <w:t>15</w:t>
      </w:r>
      <w:r w:rsidR="00CC60B6">
        <w:rPr>
          <w:rFonts w:ascii="LiberationSans-Regular" w:hAnsi="LiberationSans-Regular" w:cs="LiberationSans-Regular"/>
          <w:sz w:val="24"/>
          <w:szCs w:val="24"/>
        </w:rPr>
        <w:t xml:space="preserve"> de noviembre de 20</w:t>
      </w:r>
      <w:r w:rsidR="00E62A65">
        <w:rPr>
          <w:rFonts w:ascii="LiberationSans-Regular" w:hAnsi="LiberationSans-Regular" w:cs="LiberationSans-Regular"/>
          <w:sz w:val="24"/>
          <w:szCs w:val="24"/>
        </w:rPr>
        <w:t>13 aprobó por unanimidad de miembros presentes (29 en 29 Ediles) la</w:t>
      </w:r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E62A65">
        <w:rPr>
          <w:rFonts w:ascii="LiberationSans-Regular" w:hAnsi="LiberationSans-Regular" w:cs="LiberationSans-Regular"/>
          <w:sz w:val="24"/>
          <w:szCs w:val="24"/>
        </w:rPr>
        <w:t xml:space="preserve">Resolución Nº 49/13 por la que se autoriza, ad referéndum del </w:t>
      </w:r>
      <w:r w:rsidR="00CC60B6">
        <w:rPr>
          <w:rFonts w:ascii="LiberationSans-Regular" w:hAnsi="LiberationSans-Regular" w:cs="LiberationSans-Regular"/>
          <w:sz w:val="24"/>
          <w:szCs w:val="24"/>
        </w:rPr>
        <w:t>D</w:t>
      </w:r>
      <w:r w:rsidR="00E62A65">
        <w:rPr>
          <w:rFonts w:ascii="LiberationSans-Regular" w:hAnsi="LiberationSans-Regular" w:cs="LiberationSans-Regular"/>
          <w:sz w:val="24"/>
          <w:szCs w:val="24"/>
        </w:rPr>
        <w:t>ictamen del</w:t>
      </w:r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E62A65">
        <w:rPr>
          <w:rFonts w:ascii="LiberationSans-Regular" w:hAnsi="LiberationSans-Regular" w:cs="LiberationSans-Regular"/>
          <w:sz w:val="24"/>
          <w:szCs w:val="24"/>
        </w:rPr>
        <w:t xml:space="preserve">Tribunal, a la Intendencia a </w:t>
      </w:r>
      <w:r>
        <w:rPr>
          <w:rFonts w:ascii="LiberationSans-Regular" w:hAnsi="LiberationSans-Regular" w:cs="LiberationSans-Regular"/>
          <w:sz w:val="24"/>
          <w:szCs w:val="24"/>
        </w:rPr>
        <w:t>“</w:t>
      </w:r>
      <w:r w:rsidR="00E62A65">
        <w:rPr>
          <w:rFonts w:ascii="LiberationSans-Regular" w:hAnsi="LiberationSans-Regular" w:cs="LiberationSans-Regular"/>
          <w:sz w:val="24"/>
          <w:szCs w:val="24"/>
        </w:rPr>
        <w:t>incorporar al salario de los funcionarios municipales</w:t>
      </w:r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E62A65">
        <w:rPr>
          <w:rFonts w:ascii="LiberationSans-Regular" w:hAnsi="LiberationSans-Regular" w:cs="LiberationSans-Regular"/>
          <w:sz w:val="24"/>
          <w:szCs w:val="24"/>
        </w:rPr>
        <w:t>a partir del mes de enero de 2014, la segunda partida retributiva abonada</w:t>
      </w:r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E62A65">
        <w:rPr>
          <w:rFonts w:ascii="LiberationSans-Regular" w:hAnsi="LiberationSans-Regular" w:cs="LiberationSans-Regular"/>
          <w:sz w:val="24"/>
          <w:szCs w:val="24"/>
        </w:rPr>
        <w:t xml:space="preserve">desde el mes de </w:t>
      </w:r>
      <w:r>
        <w:rPr>
          <w:rFonts w:ascii="LiberationSans-Regular" w:hAnsi="LiberationSans-Regular" w:cs="LiberationSans-Regular"/>
          <w:sz w:val="24"/>
          <w:szCs w:val="24"/>
        </w:rPr>
        <w:t>J</w:t>
      </w:r>
      <w:r w:rsidR="00E62A65">
        <w:rPr>
          <w:rFonts w:ascii="LiberationSans-Regular" w:hAnsi="LiberationSans-Regular" w:cs="LiberationSans-Regular"/>
          <w:sz w:val="24"/>
          <w:szCs w:val="24"/>
        </w:rPr>
        <w:t>ulio de 2012, conforme con la Resolución de la Junta</w:t>
      </w:r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E62A65">
        <w:rPr>
          <w:rFonts w:ascii="LiberationSans-Regular" w:hAnsi="LiberationSans-Regular" w:cs="LiberationSans-Regular"/>
          <w:sz w:val="24"/>
          <w:szCs w:val="24"/>
        </w:rPr>
        <w:t>Departamental Nº 31/2011</w:t>
      </w:r>
      <w:r>
        <w:rPr>
          <w:rFonts w:ascii="LiberationSans-Regular" w:hAnsi="LiberationSans-Regular" w:cs="LiberationSans-Regular"/>
          <w:sz w:val="24"/>
          <w:szCs w:val="24"/>
        </w:rPr>
        <w:t>”</w:t>
      </w:r>
      <w:r w:rsidR="00E62A65">
        <w:rPr>
          <w:rFonts w:ascii="LiberationSans-Regular" w:hAnsi="LiberationSans-Regular" w:cs="LiberationSans-Regular"/>
          <w:sz w:val="24"/>
          <w:szCs w:val="24"/>
        </w:rPr>
        <w:t xml:space="preserve"> y a </w:t>
      </w:r>
      <w:r>
        <w:rPr>
          <w:rFonts w:ascii="LiberationSans-Regular" w:hAnsi="LiberationSans-Regular" w:cs="LiberationSans-Regular"/>
          <w:sz w:val="24"/>
          <w:szCs w:val="24"/>
        </w:rPr>
        <w:t>“</w:t>
      </w:r>
      <w:r w:rsidR="00E62A65">
        <w:rPr>
          <w:rFonts w:ascii="LiberationSans-Regular" w:hAnsi="LiberationSans-Regular" w:cs="LiberationSans-Regular"/>
          <w:sz w:val="24"/>
          <w:szCs w:val="24"/>
        </w:rPr>
        <w:t>abonar a los funcionarios</w:t>
      </w:r>
      <w:r>
        <w:rPr>
          <w:rFonts w:ascii="LiberationSans-Regular" w:hAnsi="LiberationSans-Regular" w:cs="LiberationSans-Regular"/>
          <w:sz w:val="24"/>
          <w:szCs w:val="24"/>
        </w:rPr>
        <w:t xml:space="preserve"> municipales</w:t>
      </w:r>
      <w:r w:rsidR="00E62A65">
        <w:rPr>
          <w:rFonts w:ascii="LiberationSans-Regular" w:hAnsi="LiberationSans-Regular" w:cs="LiberationSans-Regular"/>
          <w:sz w:val="24"/>
          <w:szCs w:val="24"/>
        </w:rPr>
        <w:t xml:space="preserve"> a partir del 1 de</w:t>
      </w:r>
      <w:r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E62A65">
        <w:rPr>
          <w:rFonts w:ascii="LiberationSans-Regular" w:hAnsi="LiberationSans-Regular" w:cs="LiberationSans-Regular"/>
          <w:sz w:val="24"/>
          <w:szCs w:val="24"/>
        </w:rPr>
        <w:t>setiembre de 2013</w:t>
      </w:r>
      <w:r>
        <w:rPr>
          <w:rFonts w:ascii="LiberationSans-Regular" w:hAnsi="LiberationSans-Regular" w:cs="LiberationSans-Regular"/>
          <w:sz w:val="24"/>
          <w:szCs w:val="24"/>
        </w:rPr>
        <w:t xml:space="preserve"> el pago de</w:t>
      </w:r>
      <w:r w:rsidR="00E62A65">
        <w:rPr>
          <w:rFonts w:ascii="LiberationSans-Regular" w:hAnsi="LiberationSans-Regular" w:cs="LiberationSans-Regular"/>
          <w:sz w:val="24"/>
          <w:szCs w:val="24"/>
        </w:rPr>
        <w:t xml:space="preserve"> una partida mensual (no incorporada al salario) de $ 450</w:t>
      </w:r>
      <w:r>
        <w:rPr>
          <w:rFonts w:ascii="LiberationSans-Regular" w:hAnsi="LiberationSans-Regular" w:cs="LiberationSans-Regular"/>
          <w:sz w:val="24"/>
          <w:szCs w:val="24"/>
        </w:rPr>
        <w:t xml:space="preserve">, </w:t>
      </w:r>
      <w:r w:rsidR="00E62A65">
        <w:rPr>
          <w:rFonts w:ascii="LiberationSans-Regular" w:hAnsi="LiberationSans-Regular" w:cs="LiberationSans-Regular"/>
          <w:sz w:val="24"/>
          <w:szCs w:val="24"/>
        </w:rPr>
        <w:t>que se ajustará en idéntica oportunidad y porcentajes (IPC</w:t>
      </w:r>
      <w:r>
        <w:rPr>
          <w:rFonts w:ascii="LiberationSans-Regular" w:hAnsi="LiberationSans-Regular" w:cs="LiberationSans-Regular"/>
          <w:sz w:val="24"/>
          <w:szCs w:val="24"/>
        </w:rPr>
        <w:t>) que se ajustan los salarios municipales</w:t>
      </w:r>
      <w:r w:rsidR="00515793">
        <w:rPr>
          <w:rFonts w:ascii="LiberationSans-Regular" w:hAnsi="LiberationSans-Regular" w:cs="LiberationSans-Regular"/>
          <w:sz w:val="24"/>
          <w:szCs w:val="24"/>
        </w:rPr>
        <w:t>”</w:t>
      </w:r>
      <w:r>
        <w:rPr>
          <w:rFonts w:ascii="LiberationSans-Regular" w:hAnsi="LiberationSans-Regular" w:cs="LiberationSans-Regular"/>
          <w:sz w:val="24"/>
          <w:szCs w:val="24"/>
        </w:rPr>
        <w:t>;</w:t>
      </w:r>
    </w:p>
    <w:p w:rsidR="00215291" w:rsidRDefault="00215291" w:rsidP="0083388B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LiberationSans-Regular" w:hAnsi="LiberationSans-Regular" w:cs="LiberationSans-Regular"/>
          <w:sz w:val="24"/>
          <w:szCs w:val="24"/>
        </w:rPr>
      </w:pPr>
      <w:r w:rsidRPr="00215291">
        <w:rPr>
          <w:rFonts w:ascii="LiberationSans-Regular" w:hAnsi="LiberationSans-Regular" w:cs="LiberationSans-Regular"/>
          <w:b/>
          <w:sz w:val="24"/>
          <w:szCs w:val="24"/>
        </w:rPr>
        <w:lastRenderedPageBreak/>
        <w:t>3)</w:t>
      </w:r>
      <w:r>
        <w:rPr>
          <w:rFonts w:ascii="LiberationSans-Regular" w:hAnsi="LiberationSans-Regular" w:cs="LiberationSans-Regular"/>
          <w:sz w:val="24"/>
          <w:szCs w:val="24"/>
        </w:rPr>
        <w:t xml:space="preserve"> que la partida abonada desde julio de 2012 fue </w:t>
      </w:r>
      <w:proofErr w:type="gramStart"/>
      <w:r>
        <w:rPr>
          <w:rFonts w:ascii="LiberationSans-Regular" w:hAnsi="LiberationSans-Regular" w:cs="LiberationSans-Regular"/>
          <w:sz w:val="24"/>
          <w:szCs w:val="24"/>
        </w:rPr>
        <w:t>considerada</w:t>
      </w:r>
      <w:proofErr w:type="gramEnd"/>
      <w:r>
        <w:rPr>
          <w:rFonts w:ascii="LiberationSans-Regular" w:hAnsi="LiberationSans-Regular" w:cs="LiberationSans-Regular"/>
          <w:sz w:val="24"/>
          <w:szCs w:val="24"/>
        </w:rPr>
        <w:t xml:space="preserve"> en los </w:t>
      </w:r>
      <w:proofErr w:type="spellStart"/>
      <w:r>
        <w:rPr>
          <w:rFonts w:ascii="LiberationSans-Regular" w:hAnsi="LiberationSans-Regular" w:cs="LiberationSans-Regular"/>
          <w:sz w:val="24"/>
          <w:szCs w:val="24"/>
        </w:rPr>
        <w:t>planillados</w:t>
      </w:r>
      <w:proofErr w:type="spellEnd"/>
      <w:r>
        <w:rPr>
          <w:rFonts w:ascii="LiberationSans-Regular" w:hAnsi="LiberationSans-Regular" w:cs="LiberationSans-Regular"/>
          <w:sz w:val="24"/>
          <w:szCs w:val="24"/>
        </w:rPr>
        <w:t xml:space="preserve"> de la Modificación Presupuestal 2013-2015;</w:t>
      </w:r>
    </w:p>
    <w:p w:rsidR="00215291" w:rsidRPr="00215291" w:rsidRDefault="00215291" w:rsidP="0083388B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LiberationSans-Regular" w:hAnsi="LiberationSans-Regular" w:cs="LiberationSans-Regular"/>
          <w:b/>
          <w:sz w:val="24"/>
          <w:szCs w:val="24"/>
        </w:rPr>
      </w:pPr>
      <w:r>
        <w:rPr>
          <w:rFonts w:ascii="LiberationSans-Regular" w:hAnsi="LiberationSans-Regular" w:cs="LiberationSans-Regular"/>
          <w:b/>
          <w:sz w:val="24"/>
          <w:szCs w:val="24"/>
        </w:rPr>
        <w:t xml:space="preserve">4) </w:t>
      </w:r>
      <w:r w:rsidRPr="00215291">
        <w:rPr>
          <w:rFonts w:ascii="LiberationSans-Regular" w:hAnsi="LiberationSans-Regular" w:cs="LiberationSans-Regular"/>
          <w:sz w:val="24"/>
          <w:szCs w:val="24"/>
        </w:rPr>
        <w:t>que</w:t>
      </w:r>
      <w:r w:rsidR="00CC60B6">
        <w:rPr>
          <w:rFonts w:ascii="LiberationSans-Regular" w:hAnsi="LiberationSans-Regular" w:cs="LiberationSans-Regular"/>
          <w:sz w:val="24"/>
          <w:szCs w:val="24"/>
        </w:rPr>
        <w:t>,</w:t>
      </w:r>
      <w:r w:rsidRPr="00215291">
        <w:rPr>
          <w:rFonts w:ascii="LiberationSans-Regular" w:hAnsi="LiberationSans-Regular" w:cs="LiberationSans-Regular"/>
          <w:sz w:val="24"/>
          <w:szCs w:val="24"/>
        </w:rPr>
        <w:t xml:space="preserve"> asimismo</w:t>
      </w:r>
      <w:r w:rsidR="00515793">
        <w:rPr>
          <w:rFonts w:ascii="LiberationSans-Regular" w:hAnsi="LiberationSans-Regular" w:cs="LiberationSans-Regular"/>
          <w:sz w:val="24"/>
          <w:szCs w:val="24"/>
        </w:rPr>
        <w:t xml:space="preserve">, en esta oportunidad </w:t>
      </w:r>
      <w:r w:rsidRPr="00215291">
        <w:rPr>
          <w:rFonts w:ascii="LiberationSans-Regular" w:hAnsi="LiberationSans-Regular" w:cs="LiberationSans-Regular"/>
          <w:sz w:val="24"/>
          <w:szCs w:val="24"/>
        </w:rPr>
        <w:t>se informa que la partida a abonar a partir de setiembre de 2013 no fue incluida en la Modificación Presupuestal 2013-2015 y que se incluirá en la próxima instancia presupuestal;</w:t>
      </w:r>
    </w:p>
    <w:p w:rsidR="00215291" w:rsidRDefault="00515793" w:rsidP="0083388B">
      <w:pPr>
        <w:tabs>
          <w:tab w:val="left" w:pos="1770"/>
        </w:tabs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Regular" w:hAnsi="LiberationSans-Regular" w:cs="LiberationSans-Regular"/>
          <w:b/>
          <w:sz w:val="24"/>
          <w:szCs w:val="24"/>
        </w:rPr>
        <w:t xml:space="preserve">5) </w:t>
      </w:r>
      <w:r>
        <w:rPr>
          <w:rFonts w:ascii="LiberationSans-Regular" w:hAnsi="LiberationSans-Regular" w:cs="LiberationSans-Regular"/>
          <w:sz w:val="24"/>
          <w:szCs w:val="24"/>
        </w:rPr>
        <w:t>que el Art</w:t>
      </w:r>
      <w:r w:rsidR="00CC60B6">
        <w:rPr>
          <w:rFonts w:ascii="LiberationSans-Regular" w:hAnsi="LiberationSans-Regular" w:cs="LiberationSans-Regular"/>
          <w:sz w:val="24"/>
          <w:szCs w:val="24"/>
        </w:rPr>
        <w:t>ículo</w:t>
      </w:r>
      <w:r>
        <w:rPr>
          <w:rFonts w:ascii="LiberationSans-Regular" w:hAnsi="LiberationSans-Regular" w:cs="LiberationSans-Regular"/>
          <w:sz w:val="24"/>
          <w:szCs w:val="24"/>
        </w:rPr>
        <w:t xml:space="preserve"> 86 </w:t>
      </w:r>
      <w:r w:rsidR="00CC60B6">
        <w:rPr>
          <w:rFonts w:ascii="LiberationSans-Regular" w:hAnsi="LiberationSans-Regular" w:cs="LiberationSans-Regular"/>
          <w:sz w:val="24"/>
          <w:szCs w:val="24"/>
        </w:rPr>
        <w:t>I</w:t>
      </w:r>
      <w:r>
        <w:rPr>
          <w:rFonts w:ascii="LiberationSans-Regular" w:hAnsi="LiberationSans-Regular" w:cs="LiberationSans-Regular"/>
          <w:sz w:val="24"/>
          <w:szCs w:val="24"/>
        </w:rPr>
        <w:t>nciso 1) de la Constitución de la República aplicable por remisión del Art</w:t>
      </w:r>
      <w:r w:rsidR="00CC60B6">
        <w:rPr>
          <w:rFonts w:ascii="LiberationSans-Regular" w:hAnsi="LiberationSans-Regular" w:cs="LiberationSans-Regular"/>
          <w:sz w:val="24"/>
          <w:szCs w:val="24"/>
        </w:rPr>
        <w:t>ículo</w:t>
      </w:r>
      <w:r>
        <w:rPr>
          <w:rFonts w:ascii="LiberationSans-Regular" w:hAnsi="LiberationSans-Regular" w:cs="LiberationSans-Regular"/>
          <w:sz w:val="24"/>
          <w:szCs w:val="24"/>
        </w:rPr>
        <w:t xml:space="preserve"> 222, establece que la fijación y modificación de dotaciones, así como la autorización para los gastos, se hará </w:t>
      </w:r>
      <w:proofErr w:type="gramStart"/>
      <w:r>
        <w:rPr>
          <w:rFonts w:ascii="LiberationSans-Regular" w:hAnsi="LiberationSans-Regular" w:cs="LiberationSans-Regular"/>
          <w:sz w:val="24"/>
          <w:szCs w:val="24"/>
        </w:rPr>
        <w:t>mediante</w:t>
      </w:r>
      <w:proofErr w:type="gramEnd"/>
      <w:r>
        <w:rPr>
          <w:rFonts w:ascii="LiberationSans-Regular" w:hAnsi="LiberationSans-Regular" w:cs="LiberationSans-Regular"/>
          <w:sz w:val="24"/>
          <w:szCs w:val="24"/>
        </w:rPr>
        <w:t xml:space="preserve"> leyes de presupuesto;</w:t>
      </w:r>
    </w:p>
    <w:p w:rsidR="00E62A65" w:rsidRDefault="00E62A65" w:rsidP="00CC60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CONSIDERANDO: </w:t>
      </w:r>
      <w:r w:rsidR="00515793" w:rsidRPr="00515793">
        <w:rPr>
          <w:rFonts w:ascii="LiberationSans-Bold" w:hAnsi="LiberationSans-Bold" w:cs="LiberationSans-Bold"/>
          <w:bCs/>
          <w:sz w:val="24"/>
          <w:szCs w:val="24"/>
        </w:rPr>
        <w:t>que por lo expresado e</w:t>
      </w:r>
      <w:r w:rsidR="00215291" w:rsidRPr="00515793">
        <w:rPr>
          <w:rFonts w:ascii="LiberationSans-Regular" w:hAnsi="LiberationSans-Regular" w:cs="LiberationSans-Regular"/>
          <w:sz w:val="24"/>
          <w:szCs w:val="24"/>
        </w:rPr>
        <w:t>n</w:t>
      </w:r>
      <w:r w:rsidR="00215291">
        <w:rPr>
          <w:rFonts w:ascii="LiberationSans-Regular" w:hAnsi="LiberationSans-Regular" w:cs="LiberationSans-Regular"/>
          <w:sz w:val="24"/>
          <w:szCs w:val="24"/>
        </w:rPr>
        <w:t xml:space="preserve"> el</w:t>
      </w:r>
      <w:r w:rsidR="00515793">
        <w:rPr>
          <w:rFonts w:ascii="LiberationSans-Regular" w:hAnsi="LiberationSans-Regular" w:cs="LiberationSans-Regular"/>
          <w:sz w:val="24"/>
          <w:szCs w:val="24"/>
        </w:rPr>
        <w:t xml:space="preserve"> </w:t>
      </w:r>
      <w:r w:rsidR="00CC60B6">
        <w:rPr>
          <w:rFonts w:ascii="LiberationSans-Regular" w:hAnsi="LiberationSans-Regular" w:cs="LiberationSans-Regular"/>
          <w:sz w:val="24"/>
          <w:szCs w:val="24"/>
        </w:rPr>
        <w:t>C</w:t>
      </w:r>
      <w:r w:rsidR="00515793">
        <w:rPr>
          <w:rFonts w:ascii="LiberationSans-Regular" w:hAnsi="LiberationSans-Regular" w:cs="LiberationSans-Regular"/>
          <w:sz w:val="24"/>
          <w:szCs w:val="24"/>
        </w:rPr>
        <w:t>onsiderando 5</w:t>
      </w:r>
      <w:r w:rsidR="00215291">
        <w:rPr>
          <w:rFonts w:ascii="LiberationSans-Regular" w:hAnsi="LiberationSans-Regular" w:cs="LiberationSans-Regular"/>
          <w:sz w:val="24"/>
          <w:szCs w:val="24"/>
        </w:rPr>
        <w:t>)</w:t>
      </w:r>
      <w:r w:rsidR="00515793">
        <w:rPr>
          <w:rFonts w:ascii="LiberationSans-Regular" w:hAnsi="LiberationSans-Regular" w:cs="LiberationSans-Regular"/>
          <w:sz w:val="24"/>
          <w:szCs w:val="24"/>
        </w:rPr>
        <w:t xml:space="preserve"> se contraviene lo dispuesto por el Artículo 86 de la Constitución de la República;</w:t>
      </w:r>
    </w:p>
    <w:p w:rsidR="00E62A65" w:rsidRDefault="00E62A65" w:rsidP="00CC60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ATENTO: </w:t>
      </w:r>
      <w:r>
        <w:rPr>
          <w:rFonts w:ascii="LiberationSans-Regular" w:hAnsi="LiberationSans-Regular" w:cs="LiberationSans-Regular"/>
          <w:sz w:val="24"/>
          <w:szCs w:val="24"/>
        </w:rPr>
        <w:t>a lo precedentemente expuesto;</w:t>
      </w:r>
    </w:p>
    <w:p w:rsidR="00E62A65" w:rsidRDefault="00E62A65" w:rsidP="00215291">
      <w:pPr>
        <w:autoSpaceDE w:val="0"/>
        <w:autoSpaceDN w:val="0"/>
        <w:adjustRightInd w:val="0"/>
        <w:spacing w:after="0" w:line="360" w:lineRule="auto"/>
        <w:jc w:val="center"/>
        <w:rPr>
          <w:rFonts w:ascii="LiberationSans-Bold" w:hAnsi="LiberationSans-Bold" w:cs="LiberationSans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>EL TRIBUNAL ACUERDA</w:t>
      </w:r>
    </w:p>
    <w:p w:rsidR="00E62A65" w:rsidRDefault="00E62A65" w:rsidP="00E62A65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1) </w:t>
      </w:r>
      <w:r>
        <w:rPr>
          <w:rFonts w:ascii="LiberationSans-Regular" w:hAnsi="LiberationSans-Regular" w:cs="LiberationSans-Regular"/>
          <w:sz w:val="24"/>
          <w:szCs w:val="24"/>
        </w:rPr>
        <w:t>Observar la Resolución 49/13 de la Junta Departamental de Florida</w:t>
      </w:r>
      <w:r w:rsidR="00CC60B6">
        <w:rPr>
          <w:rFonts w:ascii="LiberationSans-Regular" w:hAnsi="LiberationSans-Regular" w:cs="LiberationSans-Regular"/>
          <w:sz w:val="24"/>
          <w:szCs w:val="24"/>
        </w:rPr>
        <w:t>,</w:t>
      </w:r>
      <w:r w:rsidR="00D170AA">
        <w:rPr>
          <w:rFonts w:ascii="LiberationSans-Regular" w:hAnsi="LiberationSans-Regular" w:cs="LiberationSans-Regular"/>
          <w:sz w:val="24"/>
          <w:szCs w:val="24"/>
        </w:rPr>
        <w:t xml:space="preserve"> por lo expresado en el Considerando</w:t>
      </w:r>
      <w:r w:rsidR="00CC60B6">
        <w:rPr>
          <w:rFonts w:ascii="LiberationSans-Regular" w:hAnsi="LiberationSans-Regular" w:cs="LiberationSans-Regular"/>
          <w:sz w:val="24"/>
          <w:szCs w:val="24"/>
        </w:rPr>
        <w:t>;</w:t>
      </w:r>
    </w:p>
    <w:p w:rsidR="00E62A65" w:rsidRDefault="00E62A65" w:rsidP="00E62A65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2) </w:t>
      </w:r>
      <w:r>
        <w:rPr>
          <w:rFonts w:ascii="LiberationSans-Regular" w:hAnsi="LiberationSans-Regular" w:cs="LiberationSans-Regular"/>
          <w:sz w:val="24"/>
          <w:szCs w:val="24"/>
        </w:rPr>
        <w:t xml:space="preserve">Comunicar a la Intendencia y a la Contadora </w:t>
      </w:r>
      <w:r w:rsidR="004706DC">
        <w:rPr>
          <w:rFonts w:ascii="LiberationSans-Regular" w:hAnsi="LiberationSans-Regular" w:cs="LiberationSans-Regular"/>
          <w:sz w:val="24"/>
          <w:szCs w:val="24"/>
        </w:rPr>
        <w:t xml:space="preserve">Delegada </w:t>
      </w:r>
      <w:r>
        <w:rPr>
          <w:rFonts w:ascii="LiberationSans-Regular" w:hAnsi="LiberationSans-Regular" w:cs="LiberationSans-Regular"/>
          <w:sz w:val="24"/>
          <w:szCs w:val="24"/>
        </w:rPr>
        <w:t>actuante en la misma</w:t>
      </w:r>
      <w:r w:rsidR="00CC60B6">
        <w:rPr>
          <w:rFonts w:ascii="LiberationSans-Regular" w:hAnsi="LiberationSans-Regular" w:cs="LiberationSans-Regular"/>
          <w:sz w:val="24"/>
          <w:szCs w:val="24"/>
        </w:rPr>
        <w:t>;</w:t>
      </w:r>
    </w:p>
    <w:p w:rsidR="00E62A65" w:rsidRDefault="00E62A65" w:rsidP="00E62A65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3) </w:t>
      </w:r>
      <w:r>
        <w:rPr>
          <w:rFonts w:ascii="LiberationSans-Regular" w:hAnsi="LiberationSans-Regular" w:cs="LiberationSans-Regular"/>
          <w:sz w:val="24"/>
          <w:szCs w:val="24"/>
        </w:rPr>
        <w:t>Devolver las actuaciones</w:t>
      </w:r>
      <w:r w:rsidR="00CC60B6">
        <w:rPr>
          <w:rFonts w:ascii="LiberationSans-Regular" w:hAnsi="LiberationSans-Regular" w:cs="LiberationSans-Regular"/>
          <w:sz w:val="24"/>
          <w:szCs w:val="24"/>
        </w:rPr>
        <w:t xml:space="preserve"> a la Junta Departamental de Florida.</w:t>
      </w:r>
    </w:p>
    <w:p w:rsidR="00CC60B6" w:rsidRDefault="00CC60B6" w:rsidP="00E62A65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proofErr w:type="spellStart"/>
      <w:proofErr w:type="gramStart"/>
      <w:r>
        <w:rPr>
          <w:rFonts w:ascii="LiberationSans-Regular" w:hAnsi="LiberationSans-Regular" w:cs="LiberationSans-Regular"/>
          <w:sz w:val="24"/>
          <w:szCs w:val="24"/>
        </w:rPr>
        <w:t>mb</w:t>
      </w:r>
      <w:proofErr w:type="spellEnd"/>
      <w:proofErr w:type="gramEnd"/>
    </w:p>
    <w:sectPr w:rsidR="00CC60B6" w:rsidSect="00F95DEB">
      <w:pgSz w:w="11907" w:h="16840" w:code="9"/>
      <w:pgMar w:top="3289" w:right="1701" w:bottom="1418" w:left="1701" w:header="0" w:footer="0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65"/>
    <w:rsid w:val="00181ABE"/>
    <w:rsid w:val="00215291"/>
    <w:rsid w:val="004706DC"/>
    <w:rsid w:val="00515793"/>
    <w:rsid w:val="00580E35"/>
    <w:rsid w:val="0083388B"/>
    <w:rsid w:val="009378EA"/>
    <w:rsid w:val="00CC60B6"/>
    <w:rsid w:val="00D170AA"/>
    <w:rsid w:val="00E62A65"/>
    <w:rsid w:val="00F9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Suarez</dc:creator>
  <cp:keywords/>
  <dc:description/>
  <cp:lastModifiedBy> </cp:lastModifiedBy>
  <cp:revision>4</cp:revision>
  <cp:lastPrinted>2014-01-13T14:36:00Z</cp:lastPrinted>
  <dcterms:created xsi:type="dcterms:W3CDTF">2014-01-13T14:28:00Z</dcterms:created>
  <dcterms:modified xsi:type="dcterms:W3CDTF">2014-02-06T13:53:00Z</dcterms:modified>
</cp:coreProperties>
</file>