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3" w:rsidRDefault="001F6AA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1F6AA3" w:rsidRDefault="001F6AA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F6AA3" w:rsidRDefault="001F6AA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F6AA3" w:rsidRDefault="001F6AA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F6AA3" w:rsidRDefault="001F6AA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1F6AA3" w:rsidRDefault="001F6AA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F6AA3" w:rsidRPr="0005379B" w:rsidRDefault="001F6AA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05379B">
        <w:rPr>
          <w:rFonts w:ascii="Helvetica" w:hAnsi="Helvetica"/>
          <w:b/>
          <w:lang w:val="es-UY"/>
        </w:rPr>
        <w:t xml:space="preserve">(E. E. Nº 2013-17-1-0006134, </w:t>
      </w:r>
      <w:proofErr w:type="spellStart"/>
      <w:r w:rsidRPr="0005379B">
        <w:rPr>
          <w:rFonts w:ascii="Helvetica" w:hAnsi="Helvetica"/>
          <w:b/>
          <w:lang w:val="es-UY"/>
        </w:rPr>
        <w:t>Ent</w:t>
      </w:r>
      <w:proofErr w:type="spellEnd"/>
      <w:r w:rsidRPr="0005379B">
        <w:rPr>
          <w:rFonts w:ascii="Helvetica" w:hAnsi="Helvetica"/>
          <w:b/>
          <w:lang w:val="es-UY"/>
        </w:rPr>
        <w:t xml:space="preserve">. N° </w:t>
      </w:r>
      <w:r w:rsidR="00CF73BF">
        <w:rPr>
          <w:rFonts w:ascii="Helvetica" w:hAnsi="Helvetica"/>
          <w:b/>
          <w:lang w:val="es-UY"/>
        </w:rPr>
        <w:t>7028</w:t>
      </w:r>
      <w:r w:rsidR="000F7E91" w:rsidRPr="0005379B">
        <w:rPr>
          <w:rFonts w:ascii="Helvetica" w:hAnsi="Helvetica"/>
          <w:b/>
          <w:lang w:val="es-UY"/>
        </w:rPr>
        <w:t>/13</w:t>
      </w:r>
      <w:r w:rsidRPr="0005379B">
        <w:rPr>
          <w:rFonts w:ascii="Helvetica" w:hAnsi="Helvetica"/>
          <w:b/>
          <w:lang w:val="es-UY"/>
        </w:rPr>
        <w:t>)</w:t>
      </w:r>
    </w:p>
    <w:p w:rsidR="001F6AA3" w:rsidRPr="0005379B" w:rsidRDefault="001F6AA3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1F6AA3" w:rsidRPr="0005379B" w:rsidRDefault="001F6AA3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A20779" w:rsidRDefault="00A20779" w:rsidP="00A06134">
      <w:pPr>
        <w:pStyle w:val="Textoindependiente"/>
        <w:ind w:firstLine="851"/>
      </w:pPr>
      <w:r w:rsidRPr="000F7E91">
        <w:rPr>
          <w:b/>
        </w:rPr>
        <w:t>VISTO:</w:t>
      </w:r>
      <w:r>
        <w:t xml:space="preserve"> las nuevas actuaciones remitidas por la Administración Nacional de Usinas y Trasmisiones Eléctricas, relacionadas con la Contratación K44875, cuyo objeto es el Leasing Operativo de una Central de generación eólica en Campo Palomas del Instituto Nacional de Colonización, </w:t>
      </w:r>
      <w:r w:rsidR="0005379B">
        <w:t>D</w:t>
      </w:r>
      <w:r>
        <w:t>epartamento de Salto, por una potencia de hasta 71MW y servicio de operación y mantenimiento y las obras de trasmisión correspondientes (</w:t>
      </w:r>
      <w:r w:rsidR="001851D9">
        <w:t>Ítems</w:t>
      </w:r>
      <w:r>
        <w:t xml:space="preserve"> 1 a 3 del Pliego);</w:t>
      </w:r>
    </w:p>
    <w:p w:rsidR="00A20779" w:rsidRDefault="00A20779" w:rsidP="00B33081">
      <w:pPr>
        <w:spacing w:line="360" w:lineRule="auto"/>
        <w:ind w:firstLine="851"/>
        <w:jc w:val="both"/>
        <w:rPr>
          <w:rFonts w:ascii="Arial" w:hAnsi="Arial" w:cs="Arial"/>
        </w:rPr>
      </w:pPr>
      <w:r w:rsidRPr="00A34DD5"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que, por resolución del Directorio de fecha 19/9/2013 </w:t>
      </w:r>
      <w:r w:rsidRPr="00A34DD5">
        <w:rPr>
          <w:rFonts w:ascii="Arial" w:hAnsi="Arial" w:cs="Arial"/>
          <w:spacing w:val="14"/>
        </w:rPr>
        <w:t xml:space="preserve">(r 13.- 1482), se adjudicó a </w:t>
      </w:r>
      <w:proofErr w:type="spellStart"/>
      <w:r w:rsidRPr="00A34DD5">
        <w:rPr>
          <w:rFonts w:ascii="Arial" w:hAnsi="Arial" w:cs="Arial"/>
          <w:spacing w:val="14"/>
        </w:rPr>
        <w:t>Nicefield</w:t>
      </w:r>
      <w:proofErr w:type="spellEnd"/>
      <w:r w:rsidRPr="00A34DD5">
        <w:rPr>
          <w:rFonts w:ascii="Arial" w:hAnsi="Arial" w:cs="Arial"/>
          <w:spacing w:val="14"/>
        </w:rPr>
        <w:t xml:space="preserve"> S.A. el</w:t>
      </w:r>
      <w:r w:rsidR="00A34DD5">
        <w:rPr>
          <w:rFonts w:ascii="Arial" w:hAnsi="Arial" w:cs="Arial"/>
          <w:spacing w:val="14"/>
        </w:rPr>
        <w:t xml:space="preserve"> </w:t>
      </w:r>
      <w:r w:rsidRPr="00A34DD5">
        <w:rPr>
          <w:rFonts w:ascii="Arial" w:hAnsi="Arial" w:cs="Arial"/>
          <w:spacing w:val="14"/>
        </w:rPr>
        <w:t>llamado por un total de $</w:t>
      </w:r>
      <w:r w:rsidR="0005379B">
        <w:rPr>
          <w:rFonts w:ascii="Arial" w:hAnsi="Arial" w:cs="Arial"/>
        </w:rPr>
        <w:t xml:space="preserve"> 11.124:726.854,92 (inclui</w:t>
      </w:r>
      <w:r>
        <w:rPr>
          <w:rFonts w:ascii="Arial" w:hAnsi="Arial" w:cs="Arial"/>
        </w:rPr>
        <w:t>das cargas sociales, ajustes e IVA);</w:t>
      </w:r>
    </w:p>
    <w:p w:rsidR="00A20779" w:rsidRDefault="00A20779" w:rsidP="00A06134">
      <w:pPr>
        <w:spacing w:line="360" w:lineRule="auto"/>
        <w:ind w:firstLine="2835"/>
        <w:jc w:val="both"/>
        <w:rPr>
          <w:rFonts w:ascii="Arial" w:hAnsi="Arial" w:cs="Arial"/>
        </w:rPr>
      </w:pPr>
      <w:r w:rsidRPr="00A34DD5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este Tribunal, en </w:t>
      </w:r>
      <w:r w:rsidR="0005379B">
        <w:rPr>
          <w:rFonts w:ascii="Arial" w:hAnsi="Arial" w:cs="Arial"/>
        </w:rPr>
        <w:t>S</w:t>
      </w:r>
      <w:r>
        <w:rPr>
          <w:rFonts w:ascii="Arial" w:hAnsi="Arial" w:cs="Arial"/>
        </w:rPr>
        <w:t>esión de fecha 27/11/2013, acordó observar el gasto correspondiente al Ejercicio 2013, por imputar el mismo en contravención de lo preceptuado po</w:t>
      </w:r>
      <w:r w:rsidR="0005379B">
        <w:rPr>
          <w:rFonts w:ascii="Arial" w:hAnsi="Arial" w:cs="Arial"/>
        </w:rPr>
        <w:t>r el Artículo 15 del T.O.C.A.F.</w:t>
      </w:r>
      <w:r>
        <w:rPr>
          <w:rFonts w:ascii="Arial" w:hAnsi="Arial" w:cs="Arial"/>
        </w:rPr>
        <w:t xml:space="preserve"> y cometer al Contador Delegado la intervención del gasto correspondiente al Ejercicio 2014 y siguientes, previo control de su imputación a </w:t>
      </w:r>
      <w:r w:rsidR="0005379B">
        <w:rPr>
          <w:rFonts w:ascii="Arial" w:hAnsi="Arial" w:cs="Arial"/>
        </w:rPr>
        <w:t>g</w:t>
      </w:r>
      <w:r>
        <w:rPr>
          <w:rFonts w:ascii="Arial" w:hAnsi="Arial" w:cs="Arial"/>
        </w:rPr>
        <w:t>rupo adecuado con disponibilidad suficiente;</w:t>
      </w:r>
    </w:p>
    <w:p w:rsidR="00A20779" w:rsidRDefault="00A20779" w:rsidP="00A06134">
      <w:pPr>
        <w:spacing w:line="360" w:lineRule="auto"/>
        <w:ind w:firstLine="2835"/>
        <w:jc w:val="both"/>
        <w:rPr>
          <w:rFonts w:ascii="Arial" w:hAnsi="Arial" w:cs="Arial"/>
        </w:rPr>
      </w:pPr>
      <w:r w:rsidRPr="004A0623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que, en esta oportunidad, por Resolución de 5/12/2013 (R 13.- 2020), el Directorio reitera el gasto expresando que debe darse cumplimiento a lo establecido en R 13.- 739 de 30/5/2013 y que la contratación refiere a un proyecto priorizado;</w:t>
      </w:r>
    </w:p>
    <w:p w:rsidR="00A20779" w:rsidRDefault="00A20779" w:rsidP="00A06134">
      <w:pPr>
        <w:pStyle w:val="Sangra2detindependiente"/>
        <w:spacing w:line="360" w:lineRule="auto"/>
        <w:ind w:left="0" w:firstLine="851"/>
        <w:jc w:val="both"/>
        <w:rPr>
          <w:rFonts w:ascii="Arial" w:hAnsi="Arial" w:cs="Arial"/>
          <w:lang w:val="es-ES"/>
        </w:rPr>
      </w:pPr>
      <w:r w:rsidRPr="0005379B">
        <w:rPr>
          <w:rFonts w:ascii="Arial" w:hAnsi="Arial" w:cs="Arial"/>
          <w:b/>
        </w:rPr>
        <w:t>CONSIDERANDO</w:t>
      </w:r>
      <w:r w:rsidRPr="0005379B">
        <w:rPr>
          <w:rFonts w:cs="Arial"/>
          <w:b/>
        </w:rPr>
        <w:t xml:space="preserve">: </w:t>
      </w:r>
      <w:r>
        <w:rPr>
          <w:rFonts w:ascii="Arial" w:hAnsi="Arial" w:cs="Arial"/>
          <w:lang w:val="es-ES"/>
        </w:rPr>
        <w:t xml:space="preserve">que </w:t>
      </w:r>
      <w:r w:rsidR="00EC60A7">
        <w:rPr>
          <w:rFonts w:ascii="Arial" w:hAnsi="Arial" w:cs="Arial"/>
          <w:lang w:val="es-ES"/>
        </w:rPr>
        <w:t>los argumentos aducidos no guardan relación directa con la causal de observación formulada;</w:t>
      </w:r>
    </w:p>
    <w:p w:rsidR="00A20779" w:rsidRDefault="00A20779" w:rsidP="00A06134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EC60A7">
        <w:rPr>
          <w:rFonts w:ascii="Arial" w:hAnsi="Arial" w:cs="Arial"/>
          <w:b/>
          <w:bCs/>
          <w:lang w:val="es-MX"/>
        </w:rPr>
        <w:lastRenderedPageBreak/>
        <w:t>ATENTO:</w:t>
      </w:r>
      <w:r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lang w:val="es-MX"/>
        </w:rPr>
        <w:t>a lo expresado y a lo dispuesto por el Artículo 211 Literal B) de la Constitución de la República;</w:t>
      </w:r>
    </w:p>
    <w:p w:rsidR="00A20779" w:rsidRPr="00EC60A7" w:rsidRDefault="00A20779" w:rsidP="00B3308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EC60A7">
        <w:rPr>
          <w:rFonts w:ascii="Arial" w:hAnsi="Arial" w:cs="Arial"/>
          <w:b/>
          <w:bCs/>
          <w:lang w:val="es-MX"/>
        </w:rPr>
        <w:t>EL TRIBUNAL ACUERDA</w:t>
      </w:r>
    </w:p>
    <w:p w:rsidR="00A20779" w:rsidRDefault="00A20779">
      <w:pPr>
        <w:spacing w:line="360" w:lineRule="auto"/>
        <w:jc w:val="both"/>
      </w:pPr>
      <w:r w:rsidRPr="00EC60A7">
        <w:rPr>
          <w:rFonts w:ascii="Arial" w:hAnsi="Arial" w:cs="Arial"/>
          <w:b/>
        </w:rPr>
        <w:t>1</w:t>
      </w:r>
      <w:r w:rsidR="00EC60A7" w:rsidRPr="00EC60A7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 xml:space="preserve"> Mantener la observación formulada con fecha</w:t>
      </w:r>
      <w:r w:rsidR="001851D9">
        <w:rPr>
          <w:rFonts w:ascii="Arial" w:hAnsi="Arial" w:cs="Arial"/>
        </w:rPr>
        <w:t xml:space="preserve"> 27/11/2013</w:t>
      </w:r>
      <w:r>
        <w:t>;</w:t>
      </w:r>
    </w:p>
    <w:p w:rsidR="00EC60A7" w:rsidRDefault="00A20779">
      <w:pPr>
        <w:pStyle w:val="Textoindependiente2"/>
        <w:spacing w:after="0" w:line="360" w:lineRule="auto"/>
        <w:jc w:val="both"/>
      </w:pPr>
      <w:r w:rsidRPr="00EC60A7">
        <w:rPr>
          <w:b/>
        </w:rPr>
        <w:t>2</w:t>
      </w:r>
      <w:r w:rsidR="00EC60A7" w:rsidRPr="00EC60A7">
        <w:rPr>
          <w:b/>
        </w:rPr>
        <w:t>)</w:t>
      </w:r>
      <w:r>
        <w:t xml:space="preserve"> </w:t>
      </w:r>
      <w:r w:rsidR="00EC60A7">
        <w:t xml:space="preserve"> Comunicar al Poder Ejecutivo y al Organismo; y</w:t>
      </w:r>
    </w:p>
    <w:p w:rsidR="00EC60A7" w:rsidRPr="00EC60A7" w:rsidRDefault="00EC60A7">
      <w:pPr>
        <w:widowControl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EC60A7">
        <w:rPr>
          <w:rFonts w:ascii="Arial" w:hAnsi="Arial" w:cs="Arial"/>
          <w:b/>
          <w:bCs/>
          <w:color w:val="000000"/>
        </w:rPr>
        <w:t>3)</w:t>
      </w:r>
      <w:r>
        <w:rPr>
          <w:rFonts w:ascii="Arial" w:hAnsi="Arial" w:cs="Arial"/>
          <w:b/>
          <w:bCs/>
          <w:color w:val="000000"/>
        </w:rPr>
        <w:t xml:space="preserve">  </w:t>
      </w:r>
      <w:r w:rsidRPr="00EC60A7">
        <w:rPr>
          <w:rFonts w:ascii="Arial" w:hAnsi="Arial" w:cs="Arial"/>
          <w:bCs/>
          <w:color w:val="000000"/>
        </w:rPr>
        <w:t>Dar cuenta a la Asamblea General.</w:t>
      </w:r>
    </w:p>
    <w:p w:rsidR="00EC60A7" w:rsidRDefault="00EC60A7">
      <w:pPr>
        <w:widowControl w:val="0"/>
        <w:spacing w:line="360" w:lineRule="auto"/>
        <w:jc w:val="both"/>
        <w:rPr>
          <w:rFonts w:ascii="Arial" w:hAnsi="Arial" w:cs="Arial"/>
          <w:bCs/>
          <w:color w:val="000000"/>
        </w:rPr>
      </w:pPr>
      <w:proofErr w:type="spellStart"/>
      <w:proofErr w:type="gramStart"/>
      <w:r>
        <w:rPr>
          <w:rFonts w:ascii="Arial" w:hAnsi="Arial" w:cs="Arial"/>
          <w:bCs/>
          <w:color w:val="000000"/>
        </w:rPr>
        <w:t>cr</w:t>
      </w:r>
      <w:proofErr w:type="spellEnd"/>
      <w:proofErr w:type="gramEnd"/>
    </w:p>
    <w:sectPr w:rsidR="00EC60A7" w:rsidSect="00A07A4F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F07B3"/>
    <w:multiLevelType w:val="hybridMultilevel"/>
    <w:tmpl w:val="FB08106A"/>
    <w:lvl w:ilvl="0" w:tplc="F84C2C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D9"/>
    <w:rsid w:val="0005379B"/>
    <w:rsid w:val="000F7E91"/>
    <w:rsid w:val="001851D9"/>
    <w:rsid w:val="001F6AA3"/>
    <w:rsid w:val="003B03FD"/>
    <w:rsid w:val="004A0623"/>
    <w:rsid w:val="00A06134"/>
    <w:rsid w:val="00A07A4F"/>
    <w:rsid w:val="00A20779"/>
    <w:rsid w:val="00A34DD5"/>
    <w:rsid w:val="00B33081"/>
    <w:rsid w:val="00CF73BF"/>
    <w:rsid w:val="00E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  <w:rPr>
      <w:lang w:val="es-ES_tradnl"/>
    </w:rPr>
  </w:style>
  <w:style w:type="paragraph" w:styleId="Textoindependiente2">
    <w:name w:val="Body Text 2"/>
    <w:basedOn w:val="Normal"/>
    <w:semiHidden/>
    <w:pPr>
      <w:spacing w:after="120" w:line="480" w:lineRule="auto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  <w:rPr>
      <w:lang w:val="es-ES_tradnl"/>
    </w:rPr>
  </w:style>
  <w:style w:type="paragraph" w:styleId="Textoindependiente2">
    <w:name w:val="Body Text 2"/>
    <w:basedOn w:val="Normal"/>
    <w:semiHidden/>
    <w:pPr>
      <w:spacing w:after="120" w:line="480" w:lineRule="auto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AD5FF-2102-45B5-BBBE-535AFAAF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2012 – 17 – 1 – 0002185</vt:lpstr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2012 – 17 – 1 – 0002185</dc:title>
  <dc:subject/>
  <dc:creator>Tribunal1</dc:creator>
  <cp:keywords/>
  <dc:description/>
  <cp:lastModifiedBy> </cp:lastModifiedBy>
  <cp:revision>4</cp:revision>
  <cp:lastPrinted>2014-01-02T10:51:00Z</cp:lastPrinted>
  <dcterms:created xsi:type="dcterms:W3CDTF">2014-01-02T10:51:00Z</dcterms:created>
  <dcterms:modified xsi:type="dcterms:W3CDTF">2014-02-04T14:18:00Z</dcterms:modified>
</cp:coreProperties>
</file>