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2B" w:rsidRDefault="00146A2B">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146A2B" w:rsidRDefault="00146A2B">
      <w:pPr>
        <w:tabs>
          <w:tab w:val="left" w:pos="-720"/>
        </w:tabs>
        <w:suppressAutoHyphens/>
        <w:jc w:val="center"/>
        <w:rPr>
          <w:rFonts w:ascii="Helvetica" w:hAnsi="Helvetica"/>
          <w:b/>
          <w:lang w:val="es-ES_tradnl"/>
        </w:rPr>
      </w:pPr>
    </w:p>
    <w:p w:rsidR="00146A2B" w:rsidRDefault="00146A2B">
      <w:pPr>
        <w:tabs>
          <w:tab w:val="center" w:pos="4253"/>
        </w:tabs>
        <w:suppressAutoHyphens/>
        <w:jc w:val="center"/>
        <w:rPr>
          <w:rFonts w:ascii="Helvetica" w:hAnsi="Helvetica"/>
          <w:b/>
          <w:lang w:val="es-ES_tradnl"/>
        </w:rPr>
      </w:pPr>
      <w:r>
        <w:rPr>
          <w:rFonts w:ascii="Helvetica" w:hAnsi="Helvetica"/>
          <w:b/>
          <w:lang w:val="es-ES_tradnl"/>
        </w:rPr>
        <w:t>TRIBUNAL DE CUENTAS</w:t>
      </w:r>
    </w:p>
    <w:p w:rsidR="00146A2B" w:rsidRDefault="00146A2B">
      <w:pPr>
        <w:tabs>
          <w:tab w:val="left" w:pos="-720"/>
        </w:tabs>
        <w:suppressAutoHyphens/>
        <w:jc w:val="center"/>
        <w:rPr>
          <w:rFonts w:ascii="Helvetica" w:hAnsi="Helvetica"/>
          <w:b/>
          <w:lang w:val="es-ES_tradnl"/>
        </w:rPr>
      </w:pPr>
    </w:p>
    <w:p w:rsidR="00146A2B" w:rsidRDefault="00146A2B">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146A2B" w:rsidRDefault="00146A2B">
      <w:pPr>
        <w:tabs>
          <w:tab w:val="center" w:pos="4253"/>
        </w:tabs>
        <w:suppressAutoHyphens/>
        <w:jc w:val="center"/>
        <w:rPr>
          <w:rFonts w:ascii="Helvetica" w:hAnsi="Helvetica"/>
          <w:b/>
          <w:lang w:val="es-ES_tradnl"/>
        </w:rPr>
      </w:pPr>
    </w:p>
    <w:p w:rsidR="00146A2B" w:rsidRDefault="00146A2B">
      <w:pPr>
        <w:tabs>
          <w:tab w:val="center" w:pos="4253"/>
        </w:tabs>
        <w:suppressAutoHyphens/>
        <w:jc w:val="center"/>
        <w:rPr>
          <w:rFonts w:ascii="Helvetica" w:hAnsi="Helvetica"/>
          <w:b/>
          <w:lang w:val="es-UY"/>
        </w:rPr>
      </w:pPr>
      <w:r w:rsidRPr="00146A2B">
        <w:rPr>
          <w:rFonts w:ascii="Helvetica" w:hAnsi="Helvetica"/>
          <w:b/>
          <w:lang w:val="es-UY"/>
        </w:rPr>
        <w:t xml:space="preserve">(E. E. Nº 2013-17-1-0006604, </w:t>
      </w:r>
      <w:proofErr w:type="spellStart"/>
      <w:r w:rsidRPr="00146A2B">
        <w:rPr>
          <w:rFonts w:ascii="Helvetica" w:hAnsi="Helvetica"/>
          <w:b/>
          <w:lang w:val="es-UY"/>
        </w:rPr>
        <w:t>Ent</w:t>
      </w:r>
      <w:proofErr w:type="spellEnd"/>
      <w:r w:rsidRPr="00146A2B">
        <w:rPr>
          <w:rFonts w:ascii="Helvetica" w:hAnsi="Helvetica"/>
          <w:b/>
          <w:lang w:val="es-UY"/>
        </w:rPr>
        <w:t>. N° 7045/13)</w:t>
      </w:r>
    </w:p>
    <w:p w:rsidR="00046CEF" w:rsidRPr="00146A2B" w:rsidRDefault="00046CEF">
      <w:pPr>
        <w:tabs>
          <w:tab w:val="center" w:pos="4253"/>
        </w:tabs>
        <w:suppressAutoHyphens/>
        <w:jc w:val="center"/>
        <w:rPr>
          <w:rFonts w:ascii="Helvetica" w:hAnsi="Helvetica"/>
          <w:b/>
          <w:lang w:val="es-UY"/>
        </w:rPr>
      </w:pPr>
    </w:p>
    <w:p w:rsidR="006669A7" w:rsidRDefault="006669A7">
      <w:pPr>
        <w:jc w:val="center"/>
        <w:rPr>
          <w:b/>
          <w:bCs/>
          <w:highlight w:val="yellow"/>
        </w:rPr>
      </w:pPr>
    </w:p>
    <w:p w:rsidR="006669A7" w:rsidRDefault="006669A7" w:rsidP="00C23C61">
      <w:pPr>
        <w:spacing w:line="360" w:lineRule="auto"/>
        <w:ind w:firstLine="851"/>
        <w:jc w:val="both"/>
      </w:pPr>
      <w:r>
        <w:rPr>
          <w:b/>
          <w:bCs/>
        </w:rPr>
        <w:t>VISTO</w:t>
      </w:r>
      <w:r w:rsidRPr="00C23C61">
        <w:rPr>
          <w:b/>
        </w:rPr>
        <w:t>:</w:t>
      </w:r>
      <w:r>
        <w:t xml:space="preserve"> estas actuaciones remitidas por el Ministerio de Ganadería, Agricultura y Pesca (MGAP) relacionadas con el convenio suscrito con República </w:t>
      </w:r>
      <w:proofErr w:type="spellStart"/>
      <w:r>
        <w:t>Microfinanzas</w:t>
      </w:r>
      <w:proofErr w:type="spellEnd"/>
      <w:r>
        <w:t xml:space="preserve"> SA  (RMSA); </w:t>
      </w:r>
    </w:p>
    <w:p w:rsidR="006669A7" w:rsidRDefault="006669A7" w:rsidP="00C23C61">
      <w:pPr>
        <w:spacing w:line="360" w:lineRule="auto"/>
        <w:ind w:firstLine="851"/>
        <w:jc w:val="both"/>
      </w:pPr>
      <w:r>
        <w:rPr>
          <w:b/>
          <w:bCs/>
        </w:rPr>
        <w:t xml:space="preserve">RESULTANDO: 1) </w:t>
      </w:r>
      <w:r>
        <w:t xml:space="preserve">que con fecha 14/10/13 se remitió </w:t>
      </w:r>
      <w:r>
        <w:rPr>
          <w:rFonts w:cs="Arial"/>
        </w:rPr>
        <w:t xml:space="preserve">un convenio celebrado el 6/8/13 entre  el MGAP y RMSA, cuyo objeto consistió en </w:t>
      </w:r>
      <w:r>
        <w:t>brindar beneficios de apoyo crediticio a los productores hortícolas, frutícolas y avícolas que fueron afectados por la tormenta del 24 de enero de 2013, en los departamentos de Canelones, alguna zonas de Montevideo y San José, detallados en un listado, con destino a atender costos de producción y mantenimiento de capital de trabajo;</w:t>
      </w:r>
    </w:p>
    <w:p w:rsidR="006669A7" w:rsidRDefault="00CE27F4" w:rsidP="00046CEF">
      <w:pPr>
        <w:spacing w:line="360" w:lineRule="auto"/>
        <w:ind w:firstLine="2694"/>
        <w:jc w:val="both"/>
      </w:pPr>
      <w:r>
        <w:rPr>
          <w:b/>
          <w:bCs/>
        </w:rPr>
        <w:t xml:space="preserve"> </w:t>
      </w:r>
      <w:r w:rsidR="006669A7">
        <w:rPr>
          <w:b/>
          <w:bCs/>
        </w:rPr>
        <w:t xml:space="preserve">2) </w:t>
      </w:r>
      <w:r w:rsidR="006669A7">
        <w:t xml:space="preserve">que este Tribunal en </w:t>
      </w:r>
      <w:r w:rsidR="00146A2B">
        <w:t>S</w:t>
      </w:r>
      <w:r w:rsidR="006669A7">
        <w:t xml:space="preserve">esión de fecha 6/11/13 acordó observar el convenio referido al </w:t>
      </w:r>
      <w:r w:rsidR="00497060">
        <w:t>remitirlo</w:t>
      </w:r>
      <w:r w:rsidR="006669A7">
        <w:t xml:space="preserve"> para su intervención después de haber asumido las obligaciones la Administración actuante, contraviniendo lo dispuesto por el literal B) del artículo 211 de la Constitución de la República;</w:t>
      </w:r>
    </w:p>
    <w:p w:rsidR="006669A7" w:rsidRDefault="00046CEF" w:rsidP="00046CEF">
      <w:pPr>
        <w:spacing w:line="360" w:lineRule="auto"/>
        <w:ind w:firstLine="2694"/>
        <w:jc w:val="both"/>
      </w:pPr>
      <w:r>
        <w:rPr>
          <w:b/>
          <w:bCs/>
        </w:rPr>
        <w:t xml:space="preserve"> </w:t>
      </w:r>
      <w:r w:rsidR="006669A7">
        <w:rPr>
          <w:b/>
          <w:bCs/>
        </w:rPr>
        <w:t>3)</w:t>
      </w:r>
      <w:r w:rsidR="006669A7">
        <w:t xml:space="preserve"> que en esta oportunidad, el MGAP remite copia de Resolución de fecha 10 de diciembre de 2013, por intermedio de la cual se reitera el gasto derivado del convenio, teniendo en cuenta la conveniencia de la misma, en función de la urgente necesidad de los productores afectados de procurar su continuidad en vista de las repercusiones de menor productividad para el año 2014;</w:t>
      </w:r>
    </w:p>
    <w:p w:rsidR="006669A7" w:rsidRDefault="006669A7" w:rsidP="00C23C61">
      <w:pPr>
        <w:pStyle w:val="Sangradetextonormal"/>
        <w:ind w:firstLine="851"/>
        <w:jc w:val="both"/>
        <w:rPr>
          <w:lang w:val="es-MX"/>
        </w:rPr>
      </w:pPr>
      <w:r>
        <w:rPr>
          <w:b/>
          <w:bCs/>
        </w:rPr>
        <w:t xml:space="preserve">CONSIDERANDO: </w:t>
      </w:r>
      <w:r>
        <w:rPr>
          <w:b/>
          <w:bCs/>
          <w:lang w:val="es-MX"/>
        </w:rPr>
        <w:t xml:space="preserve">1) </w:t>
      </w:r>
      <w:r>
        <w:rPr>
          <w:lang w:val="es-MX"/>
        </w:rPr>
        <w:t xml:space="preserve">que el Artículo 475 de la Ley 17.296 de 21/2/01, establece que los Ordenadores de gastos o pagos, al ejercer la facultad de insistencia o reiteración que les acuerda el Artículo 211 Literal B) de la </w:t>
      </w:r>
      <w:r>
        <w:rPr>
          <w:lang w:val="es-MX"/>
        </w:rPr>
        <w:lastRenderedPageBreak/>
        <w:t>Constitución de la República, deben hacerlo en forma fundada, detallando los motivos que a su juicio justifican seguir el curso del gasto o pago;</w:t>
      </w:r>
    </w:p>
    <w:p w:rsidR="006669A7" w:rsidRDefault="006669A7" w:rsidP="00C23C61">
      <w:pPr>
        <w:spacing w:line="360" w:lineRule="auto"/>
        <w:ind w:firstLine="2977"/>
        <w:jc w:val="both"/>
        <w:rPr>
          <w:rFonts w:cs="Arial"/>
          <w:bCs/>
        </w:rPr>
      </w:pPr>
      <w:r>
        <w:rPr>
          <w:b/>
        </w:rPr>
        <w:t>2)</w:t>
      </w:r>
      <w:r>
        <w:rPr>
          <w:rFonts w:cs="Arial"/>
          <w:b/>
          <w:lang w:val="es-MX"/>
        </w:rPr>
        <w:t xml:space="preserve"> </w:t>
      </w:r>
      <w:r>
        <w:rPr>
          <w:rFonts w:cs="Arial"/>
          <w:bCs/>
        </w:rPr>
        <w:t xml:space="preserve">que los motivos alegados por la Administración para insistir en el gasto son de oportunidad y conveniencia </w:t>
      </w:r>
      <w:proofErr w:type="gramStart"/>
      <w:r>
        <w:rPr>
          <w:rFonts w:cs="Arial"/>
          <w:bCs/>
        </w:rPr>
        <w:t>mas</w:t>
      </w:r>
      <w:proofErr w:type="gramEnd"/>
      <w:r>
        <w:rPr>
          <w:rFonts w:cs="Arial"/>
          <w:bCs/>
        </w:rPr>
        <w:t xml:space="preserve"> no de legalidad; </w:t>
      </w:r>
    </w:p>
    <w:p w:rsidR="006669A7" w:rsidRDefault="006669A7" w:rsidP="00C23C61">
      <w:pPr>
        <w:spacing w:line="360" w:lineRule="auto"/>
        <w:ind w:firstLine="851"/>
        <w:jc w:val="both"/>
      </w:pPr>
      <w:r>
        <w:rPr>
          <w:b/>
        </w:rPr>
        <w:t xml:space="preserve">ATENTO: </w:t>
      </w:r>
      <w:r>
        <w:t>a lo precedentemente expuesto y a lo que dispone el Artículo 211 Literal B) de la Constitución de la República;</w:t>
      </w:r>
    </w:p>
    <w:p w:rsidR="006669A7" w:rsidRDefault="006669A7">
      <w:pPr>
        <w:pStyle w:val="Ttulo2"/>
      </w:pPr>
      <w:r>
        <w:t>EL TRIBUNAL ACUERDA</w:t>
      </w:r>
    </w:p>
    <w:p w:rsidR="006669A7" w:rsidRDefault="00497060" w:rsidP="00497060">
      <w:pPr>
        <w:pStyle w:val="Ttulo2"/>
        <w:ind w:firstLine="0"/>
        <w:jc w:val="both"/>
        <w:rPr>
          <w:b w:val="0"/>
          <w:bCs/>
        </w:rPr>
      </w:pPr>
      <w:r w:rsidRPr="00497060">
        <w:rPr>
          <w:bCs/>
          <w:lang w:val="es-MX"/>
        </w:rPr>
        <w:t>1)</w:t>
      </w:r>
      <w:r>
        <w:rPr>
          <w:b w:val="0"/>
          <w:bCs/>
          <w:lang w:val="es-MX"/>
        </w:rPr>
        <w:t xml:space="preserve"> </w:t>
      </w:r>
      <w:r w:rsidR="006669A7">
        <w:rPr>
          <w:b w:val="0"/>
          <w:bCs/>
          <w:lang w:val="es-MX"/>
        </w:rPr>
        <w:t>Mantener la observación formulada con fecha 6/11/2013</w:t>
      </w:r>
      <w:r w:rsidR="006669A7">
        <w:rPr>
          <w:b w:val="0"/>
          <w:bCs/>
        </w:rPr>
        <w:t>;</w:t>
      </w:r>
    </w:p>
    <w:p w:rsidR="00497060" w:rsidRPr="00497060" w:rsidRDefault="00497060" w:rsidP="00497060">
      <w:pPr>
        <w:pStyle w:val="Ttulo2"/>
        <w:ind w:firstLine="0"/>
        <w:jc w:val="both"/>
        <w:rPr>
          <w:b w:val="0"/>
          <w:bCs/>
        </w:rPr>
      </w:pPr>
      <w:r w:rsidRPr="00497060">
        <w:rPr>
          <w:bCs/>
        </w:rPr>
        <w:t>2)</w:t>
      </w:r>
      <w:r>
        <w:rPr>
          <w:bCs/>
        </w:rPr>
        <w:t xml:space="preserve"> </w:t>
      </w:r>
      <w:r w:rsidRPr="00497060">
        <w:rPr>
          <w:b w:val="0"/>
          <w:bCs/>
        </w:rPr>
        <w:t>Comunicar al Poder Ejecutivo; y</w:t>
      </w:r>
    </w:p>
    <w:p w:rsidR="00497060" w:rsidRPr="00497060" w:rsidRDefault="00497060" w:rsidP="00497060">
      <w:r w:rsidRPr="00497060">
        <w:rPr>
          <w:b/>
        </w:rPr>
        <w:t>3)</w:t>
      </w:r>
      <w:r w:rsidRPr="00497060">
        <w:t xml:space="preserve">  Dar cuenta a la Asamblea General.</w:t>
      </w:r>
    </w:p>
    <w:p w:rsidR="00497060" w:rsidRDefault="00497060">
      <w:pPr>
        <w:spacing w:line="360" w:lineRule="auto"/>
      </w:pPr>
      <w:proofErr w:type="spellStart"/>
      <w:proofErr w:type="gramStart"/>
      <w:r>
        <w:t>cr</w:t>
      </w:r>
      <w:proofErr w:type="spellEnd"/>
      <w:proofErr w:type="gramEnd"/>
    </w:p>
    <w:sectPr w:rsidR="00497060" w:rsidSect="00146A2B">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D7395"/>
    <w:multiLevelType w:val="hybridMultilevel"/>
    <w:tmpl w:val="7C72A886"/>
    <w:lvl w:ilvl="0" w:tplc="122EF5C0">
      <w:start w:val="1"/>
      <w:numFmt w:val="decimal"/>
      <w:lvlText w:val="%1)"/>
      <w:lvlJc w:val="left"/>
      <w:pPr>
        <w:tabs>
          <w:tab w:val="num" w:pos="420"/>
        </w:tabs>
        <w:ind w:left="420" w:hanging="360"/>
      </w:pPr>
      <w:rPr>
        <w:rFonts w:hint="default"/>
        <w:b/>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85"/>
    <w:rsid w:val="00046CEF"/>
    <w:rsid w:val="00146A2B"/>
    <w:rsid w:val="00497060"/>
    <w:rsid w:val="00663385"/>
    <w:rsid w:val="006669A7"/>
    <w:rsid w:val="00B51E96"/>
    <w:rsid w:val="00C23C61"/>
    <w:rsid w:val="00CE27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b/>
      <w:bCs/>
    </w:rPr>
  </w:style>
  <w:style w:type="paragraph" w:styleId="Ttulo2">
    <w:name w:val="heading 2"/>
    <w:basedOn w:val="Normal"/>
    <w:next w:val="Normal"/>
    <w:qFormat/>
    <w:pPr>
      <w:keepNext/>
      <w:spacing w:line="360" w:lineRule="auto"/>
      <w:ind w:firstLine="708"/>
      <w:jc w:val="center"/>
      <w:outlineLvl w:val="1"/>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b/>
      <w:bCs/>
    </w:rPr>
  </w:style>
  <w:style w:type="paragraph" w:styleId="Ttulo2">
    <w:name w:val="heading 2"/>
    <w:basedOn w:val="Normal"/>
    <w:next w:val="Normal"/>
    <w:qFormat/>
    <w:pPr>
      <w:keepNext/>
      <w:spacing w:line="360" w:lineRule="auto"/>
      <w:ind w:firstLine="708"/>
      <w:jc w:val="center"/>
      <w:outlineLvl w:val="1"/>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359</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CARPETA N° 2013-17-1-0006604</vt:lpstr>
    </vt:vector>
  </TitlesOfParts>
  <Company>Tribunal de Cuentas de la República</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2013-17-1-0006604</dc:title>
  <dc:subject/>
  <dc:creator>TRIBUNAL1</dc:creator>
  <cp:keywords/>
  <dc:description/>
  <cp:lastModifiedBy> </cp:lastModifiedBy>
  <cp:revision>4</cp:revision>
  <cp:lastPrinted>2014-01-03T10:15:00Z</cp:lastPrinted>
  <dcterms:created xsi:type="dcterms:W3CDTF">2014-01-03T10:16:00Z</dcterms:created>
  <dcterms:modified xsi:type="dcterms:W3CDTF">2014-01-31T14:58:00Z</dcterms:modified>
</cp:coreProperties>
</file>