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9FF" w:rsidRDefault="00AC69FF">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AC69FF" w:rsidRDefault="00AC69FF">
      <w:pPr>
        <w:tabs>
          <w:tab w:val="left" w:pos="-720"/>
        </w:tabs>
        <w:suppressAutoHyphens/>
        <w:jc w:val="center"/>
        <w:rPr>
          <w:rFonts w:ascii="Helvetica" w:hAnsi="Helvetica"/>
          <w:b/>
          <w:lang w:val="es-ES_tradnl"/>
        </w:rPr>
      </w:pPr>
    </w:p>
    <w:p w:rsidR="00AC69FF" w:rsidRDefault="00AC69FF">
      <w:pPr>
        <w:tabs>
          <w:tab w:val="center" w:pos="4253"/>
        </w:tabs>
        <w:suppressAutoHyphens/>
        <w:jc w:val="center"/>
        <w:rPr>
          <w:rFonts w:ascii="Helvetica" w:hAnsi="Helvetica"/>
          <w:b/>
          <w:lang w:val="es-ES_tradnl"/>
        </w:rPr>
      </w:pPr>
      <w:r>
        <w:rPr>
          <w:rFonts w:ascii="Helvetica" w:hAnsi="Helvetica"/>
          <w:b/>
          <w:lang w:val="es-ES_tradnl"/>
        </w:rPr>
        <w:t>TRIBUNAL DE CUENTAS</w:t>
      </w:r>
    </w:p>
    <w:p w:rsidR="00AC69FF" w:rsidRDefault="00AC69FF">
      <w:pPr>
        <w:tabs>
          <w:tab w:val="left" w:pos="-720"/>
        </w:tabs>
        <w:suppressAutoHyphens/>
        <w:jc w:val="center"/>
        <w:rPr>
          <w:rFonts w:ascii="Helvetica" w:hAnsi="Helvetica"/>
          <w:b/>
          <w:lang w:val="es-ES_tradnl"/>
        </w:rPr>
      </w:pPr>
    </w:p>
    <w:p w:rsidR="00AC69FF" w:rsidRDefault="00AC69FF">
      <w:pPr>
        <w:tabs>
          <w:tab w:val="center" w:pos="4253"/>
        </w:tabs>
        <w:suppressAutoHyphens/>
        <w:jc w:val="center"/>
        <w:rPr>
          <w:rFonts w:ascii="Helvetica" w:hAnsi="Helvetica"/>
          <w:b/>
          <w:lang w:val="es-ES_tradnl"/>
        </w:rPr>
      </w:pPr>
      <w:r>
        <w:rPr>
          <w:rFonts w:ascii="Helvetica" w:hAnsi="Helvetica"/>
          <w:b/>
          <w:lang w:val="es-ES_tradnl"/>
        </w:rPr>
        <w:t>EN SESION DE FECHA  27 DE NOVIEMBRE  DE   2013</w:t>
      </w:r>
    </w:p>
    <w:p w:rsidR="00AC69FF" w:rsidRDefault="00AC69FF">
      <w:pPr>
        <w:tabs>
          <w:tab w:val="center" w:pos="4253"/>
        </w:tabs>
        <w:suppressAutoHyphens/>
        <w:jc w:val="center"/>
        <w:rPr>
          <w:rFonts w:ascii="Helvetica" w:hAnsi="Helvetica"/>
          <w:b/>
          <w:lang w:val="es-ES_tradnl"/>
        </w:rPr>
      </w:pPr>
    </w:p>
    <w:p w:rsidR="00AC69FF" w:rsidRPr="00AC69FF" w:rsidRDefault="00AC69FF">
      <w:pPr>
        <w:tabs>
          <w:tab w:val="center" w:pos="4253"/>
        </w:tabs>
        <w:suppressAutoHyphens/>
        <w:jc w:val="center"/>
        <w:rPr>
          <w:rFonts w:ascii="Helvetica" w:hAnsi="Helvetica"/>
          <w:b/>
          <w:lang w:val="es-UY"/>
        </w:rPr>
      </w:pPr>
      <w:r w:rsidRPr="00AC69FF">
        <w:rPr>
          <w:rFonts w:ascii="Helvetica" w:hAnsi="Helvetica"/>
          <w:b/>
          <w:lang w:val="es-UY"/>
        </w:rPr>
        <w:t xml:space="preserve">(E. E. Nº 2013-17-1-0007455, </w:t>
      </w:r>
      <w:proofErr w:type="spellStart"/>
      <w:r w:rsidRPr="00AC69FF">
        <w:rPr>
          <w:rFonts w:ascii="Helvetica" w:hAnsi="Helvetica"/>
          <w:b/>
          <w:lang w:val="es-UY"/>
        </w:rPr>
        <w:t>Ent</w:t>
      </w:r>
      <w:proofErr w:type="spellEnd"/>
      <w:r w:rsidRPr="00AC69FF">
        <w:rPr>
          <w:rFonts w:ascii="Helvetica" w:hAnsi="Helvetica"/>
          <w:b/>
          <w:lang w:val="es-UY"/>
        </w:rPr>
        <w:t>. N° 6433/13.)</w:t>
      </w:r>
    </w:p>
    <w:p w:rsidR="00AC69FF" w:rsidRPr="00AC69FF" w:rsidRDefault="00AC69FF">
      <w:pPr>
        <w:tabs>
          <w:tab w:val="center" w:pos="4253"/>
        </w:tabs>
        <w:suppressAutoHyphens/>
        <w:jc w:val="center"/>
        <w:rPr>
          <w:spacing w:val="-3"/>
          <w:lang w:val="es-UY"/>
        </w:rPr>
      </w:pPr>
    </w:p>
    <w:p w:rsidR="006D34B3" w:rsidRDefault="00463D05" w:rsidP="00AC69FF">
      <w:pPr>
        <w:spacing w:line="360" w:lineRule="auto"/>
        <w:ind w:firstLine="708"/>
        <w:jc w:val="both"/>
        <w:rPr>
          <w:b/>
          <w:szCs w:val="20"/>
          <w:lang w:val="es-MX"/>
        </w:rPr>
      </w:pPr>
      <w:r>
        <w:rPr>
          <w:b/>
          <w:szCs w:val="20"/>
          <w:lang w:val="es-MX"/>
        </w:rPr>
        <w:t xml:space="preserve">VISTO: </w:t>
      </w:r>
      <w:r>
        <w:rPr>
          <w:bCs/>
          <w:szCs w:val="20"/>
          <w:lang w:val="es-MX"/>
        </w:rPr>
        <w:t>las actuaciones remitidas por</w:t>
      </w:r>
      <w:r>
        <w:rPr>
          <w:szCs w:val="20"/>
          <w:lang w:val="es-MX"/>
        </w:rPr>
        <w:t xml:space="preserve"> la Intendencia de Rivera,  relacionadas con la reiteración del gasto emergente de la  Licitación Abreviada Nº 30/2013 para la “Construcción de bases y pavimentos asfálticos en la ciudad de  Minas de Corrales”; </w:t>
      </w:r>
    </w:p>
    <w:p w:rsidR="006D34B3" w:rsidRDefault="00463D05" w:rsidP="00AC69FF">
      <w:pPr>
        <w:spacing w:line="360" w:lineRule="auto"/>
        <w:ind w:firstLine="708"/>
        <w:jc w:val="both"/>
        <w:rPr>
          <w:szCs w:val="20"/>
          <w:lang w:val="es-MX"/>
        </w:rPr>
      </w:pPr>
      <w:r>
        <w:rPr>
          <w:b/>
          <w:szCs w:val="20"/>
          <w:lang w:val="es-MX"/>
        </w:rPr>
        <w:t>RESULTANDO: 1)</w:t>
      </w:r>
      <w:r>
        <w:rPr>
          <w:szCs w:val="20"/>
          <w:lang w:val="es-MX"/>
        </w:rPr>
        <w:t xml:space="preserve"> que el Intendente  mediante Resolución Nº 8363/13 de fecha 04/09/13 adjudicó la licitación a la empresa Ramón C. Álvarez S.A. por un total de $ 5:908.419,45;  </w:t>
      </w:r>
    </w:p>
    <w:p w:rsidR="006D34B3" w:rsidRDefault="00463D05" w:rsidP="00AC69FF">
      <w:pPr>
        <w:spacing w:line="360" w:lineRule="auto"/>
        <w:ind w:firstLine="2552"/>
        <w:jc w:val="both"/>
        <w:rPr>
          <w:szCs w:val="20"/>
          <w:lang w:val="es-MX"/>
        </w:rPr>
      </w:pPr>
      <w:r>
        <w:rPr>
          <w:b/>
          <w:szCs w:val="20"/>
          <w:lang w:val="es-MX"/>
        </w:rPr>
        <w:t>2)</w:t>
      </w:r>
      <w:r>
        <w:rPr>
          <w:szCs w:val="20"/>
          <w:lang w:val="es-MX"/>
        </w:rPr>
        <w:t xml:space="preserve"> que la Contadora Delegada con fecha 05/09/13 observó el gasto por contrav</w:t>
      </w:r>
      <w:r w:rsidR="00AC69FF">
        <w:rPr>
          <w:szCs w:val="20"/>
          <w:lang w:val="es-MX"/>
        </w:rPr>
        <w:t>enir lo dispuesto por el Artículo</w:t>
      </w:r>
      <w:r>
        <w:rPr>
          <w:szCs w:val="20"/>
          <w:lang w:val="es-MX"/>
        </w:rPr>
        <w:t xml:space="preserve"> 15 del T.O.C.A.F.</w:t>
      </w:r>
      <w:r w:rsidR="00824280">
        <w:rPr>
          <w:szCs w:val="20"/>
          <w:lang w:val="es-MX"/>
        </w:rPr>
        <w:t>;</w:t>
      </w:r>
      <w:r>
        <w:rPr>
          <w:szCs w:val="20"/>
          <w:lang w:val="es-MX"/>
        </w:rPr>
        <w:t xml:space="preserve"> </w:t>
      </w:r>
    </w:p>
    <w:p w:rsidR="006D34B3" w:rsidRDefault="00463D05" w:rsidP="001D3244">
      <w:pPr>
        <w:spacing w:line="360" w:lineRule="auto"/>
        <w:ind w:firstLine="2552"/>
        <w:jc w:val="both"/>
        <w:rPr>
          <w:szCs w:val="20"/>
          <w:lang w:val="es-MX"/>
        </w:rPr>
      </w:pPr>
      <w:r w:rsidRPr="001D3244">
        <w:rPr>
          <w:b/>
          <w:spacing w:val="6"/>
          <w:szCs w:val="20"/>
          <w:lang w:val="es-MX"/>
        </w:rPr>
        <w:t>3)</w:t>
      </w:r>
      <w:r w:rsidRPr="001D3244">
        <w:rPr>
          <w:spacing w:val="6"/>
          <w:szCs w:val="20"/>
          <w:lang w:val="es-MX"/>
        </w:rPr>
        <w:t xml:space="preserve"> que el Ordenador del </w:t>
      </w:r>
      <w:r w:rsidR="001D3244" w:rsidRPr="001D3244">
        <w:rPr>
          <w:spacing w:val="6"/>
          <w:szCs w:val="20"/>
          <w:lang w:val="es-MX"/>
        </w:rPr>
        <w:t>g</w:t>
      </w:r>
      <w:r w:rsidRPr="001D3244">
        <w:rPr>
          <w:spacing w:val="6"/>
          <w:szCs w:val="20"/>
          <w:lang w:val="es-MX"/>
        </w:rPr>
        <w:t>asto, mediante Resolución Nº</w:t>
      </w:r>
      <w:r w:rsidR="00824280">
        <w:rPr>
          <w:szCs w:val="20"/>
          <w:lang w:val="es-MX"/>
        </w:rPr>
        <w:t xml:space="preserve"> 09085/13, de fecha 19/09/13, </w:t>
      </w:r>
      <w:r>
        <w:rPr>
          <w:szCs w:val="20"/>
          <w:lang w:val="es-MX"/>
        </w:rPr>
        <w:t xml:space="preserve">reiteró el gasto, invocando en los fundamentos de la misma razones de servicio; </w:t>
      </w:r>
    </w:p>
    <w:p w:rsidR="006D34B3" w:rsidRDefault="00463D05" w:rsidP="001D3244">
      <w:pPr>
        <w:spacing w:line="360" w:lineRule="auto"/>
        <w:ind w:firstLine="2552"/>
        <w:jc w:val="both"/>
        <w:rPr>
          <w:szCs w:val="20"/>
          <w:lang w:val="es-MX"/>
        </w:rPr>
      </w:pPr>
      <w:r>
        <w:rPr>
          <w:b/>
          <w:bCs/>
          <w:szCs w:val="20"/>
          <w:lang w:val="es-MX"/>
        </w:rPr>
        <w:t>4)</w:t>
      </w:r>
      <w:r>
        <w:rPr>
          <w:szCs w:val="20"/>
          <w:lang w:val="es-MX"/>
        </w:rPr>
        <w:t xml:space="preserve"> que se ha constatado la existencia de otra Licitación Abreviada No. 31/13, con igual objeto, mismo pliego, misma fecha del </w:t>
      </w:r>
      <w:r w:rsidR="00824280">
        <w:rPr>
          <w:szCs w:val="20"/>
          <w:lang w:val="es-MX"/>
        </w:rPr>
        <w:t>A</w:t>
      </w:r>
      <w:r>
        <w:rPr>
          <w:szCs w:val="20"/>
          <w:lang w:val="es-MX"/>
        </w:rPr>
        <w:t xml:space="preserve">cta de </w:t>
      </w:r>
      <w:r w:rsidR="00824280">
        <w:rPr>
          <w:szCs w:val="20"/>
          <w:lang w:val="es-MX"/>
        </w:rPr>
        <w:t>A</w:t>
      </w:r>
      <w:r>
        <w:rPr>
          <w:szCs w:val="20"/>
          <w:lang w:val="es-MX"/>
        </w:rPr>
        <w:t>pertura, mismo oferente e igual adjudicatario, por un monto idéntico también en el límite del autorizado legalmente para la Licitación Abreviada;</w:t>
      </w:r>
    </w:p>
    <w:p w:rsidR="006D34B3" w:rsidRDefault="00463D05" w:rsidP="001D3244">
      <w:pPr>
        <w:spacing w:line="360" w:lineRule="auto"/>
        <w:ind w:firstLine="708"/>
        <w:jc w:val="both"/>
        <w:rPr>
          <w:rFonts w:ascii="Bookman Old Style" w:hAnsi="Bookman Old Style"/>
          <w:szCs w:val="20"/>
          <w:lang w:val="es-MX"/>
        </w:rPr>
      </w:pPr>
      <w:r>
        <w:rPr>
          <w:b/>
          <w:szCs w:val="20"/>
          <w:lang w:val="es-MX"/>
        </w:rPr>
        <w:t>CONSIDERANDO:</w:t>
      </w:r>
      <w:r>
        <w:rPr>
          <w:szCs w:val="20"/>
          <w:lang w:val="es-MX"/>
        </w:rPr>
        <w:t xml:space="preserve"> </w:t>
      </w:r>
      <w:r>
        <w:rPr>
          <w:b/>
          <w:szCs w:val="20"/>
          <w:lang w:val="es-MX"/>
        </w:rPr>
        <w:t>1)</w:t>
      </w:r>
      <w:r>
        <w:rPr>
          <w:szCs w:val="20"/>
          <w:lang w:val="es-MX"/>
        </w:rPr>
        <w:t xml:space="preserve"> que el Art</w:t>
      </w:r>
      <w:r w:rsidR="001D3244">
        <w:rPr>
          <w:szCs w:val="20"/>
          <w:lang w:val="es-MX"/>
        </w:rPr>
        <w:t>ículo</w:t>
      </w:r>
      <w:r>
        <w:rPr>
          <w:szCs w:val="20"/>
          <w:lang w:val="es-MX"/>
        </w:rPr>
        <w:t xml:space="preserve"> 475 de la Ley 17.296 dispone que los Ordenadores de gastos o pagos, al ejercer la facultad de insistencia o reit</w:t>
      </w:r>
      <w:r w:rsidR="001D3244">
        <w:rPr>
          <w:szCs w:val="20"/>
          <w:lang w:val="es-MX"/>
        </w:rPr>
        <w:t>eración que les confiere el Artículo 211 Literal</w:t>
      </w:r>
      <w:r>
        <w:rPr>
          <w:szCs w:val="20"/>
          <w:lang w:val="es-MX"/>
        </w:rPr>
        <w:t xml:space="preserve"> B) de la Constitución de la República deberán hacerlo en forma fundada, detallando los motivos que a su juicio justifican seguir el curso del gasto o pago; </w:t>
      </w:r>
    </w:p>
    <w:p w:rsidR="006D34B3" w:rsidRDefault="001D3244" w:rsidP="001D3244">
      <w:pPr>
        <w:spacing w:line="360" w:lineRule="auto"/>
        <w:ind w:firstLine="2835"/>
        <w:jc w:val="both"/>
      </w:pPr>
      <w:r>
        <w:rPr>
          <w:b/>
          <w:szCs w:val="20"/>
          <w:lang w:val="es-MX"/>
        </w:rPr>
        <w:t xml:space="preserve"> </w:t>
      </w:r>
      <w:r w:rsidR="00463D05">
        <w:rPr>
          <w:b/>
          <w:szCs w:val="20"/>
          <w:lang w:val="es-MX"/>
        </w:rPr>
        <w:t>2)</w:t>
      </w:r>
      <w:r w:rsidR="00463D05">
        <w:rPr>
          <w:szCs w:val="20"/>
          <w:lang w:val="es-MX"/>
        </w:rPr>
        <w:t xml:space="preserve"> que los argumentos invocados en la Resolución de reiteración, no subsanan la causal de observación del gasto por parte de la </w:t>
      </w:r>
      <w:r w:rsidR="00463D05">
        <w:rPr>
          <w:szCs w:val="20"/>
          <w:lang w:val="es-MX"/>
        </w:rPr>
        <w:lastRenderedPageBreak/>
        <w:t xml:space="preserve">Contadora Delegada, manteniéndose </w:t>
      </w:r>
      <w:r w:rsidR="00463D05">
        <w:t>incambiados los hechos con relevancia jurídica que motivaron la misma</w:t>
      </w:r>
      <w:r w:rsidR="00463D05">
        <w:rPr>
          <w:szCs w:val="20"/>
          <w:lang w:val="es-MX"/>
        </w:rPr>
        <w:t>;</w:t>
      </w:r>
      <w:r w:rsidR="00463D05">
        <w:t xml:space="preserve">                                </w:t>
      </w:r>
    </w:p>
    <w:p w:rsidR="006D34B3" w:rsidRDefault="00463D05" w:rsidP="001D3244">
      <w:pPr>
        <w:spacing w:line="360" w:lineRule="auto"/>
        <w:ind w:firstLine="2977"/>
        <w:jc w:val="both"/>
        <w:rPr>
          <w:szCs w:val="20"/>
          <w:lang w:val="es-MX"/>
        </w:rPr>
      </w:pPr>
      <w:r>
        <w:rPr>
          <w:b/>
          <w:bCs/>
        </w:rPr>
        <w:t>3)</w:t>
      </w:r>
      <w:r>
        <w:t xml:space="preserve"> que asimismo se incurre en otro apartamiento derivado de lo expresado en Resultando 4), en tanto el Ordenador bajo su responsabilidad ha fraccionado la contratación sin dejar expresa constancia de su fundamento y de su conveniencia para el servicio (</w:t>
      </w:r>
      <w:r w:rsidR="001D3244">
        <w:t>A</w:t>
      </w:r>
      <w:r>
        <w:t>rtículo 43 del TOCAF);</w:t>
      </w:r>
    </w:p>
    <w:p w:rsidR="006D34B3" w:rsidRDefault="00463D05" w:rsidP="001D3244">
      <w:pPr>
        <w:spacing w:line="360" w:lineRule="auto"/>
        <w:ind w:firstLine="708"/>
        <w:jc w:val="both"/>
        <w:rPr>
          <w:rFonts w:cs="Arial"/>
          <w:szCs w:val="20"/>
        </w:rPr>
      </w:pPr>
      <w:r>
        <w:rPr>
          <w:rFonts w:cs="Arial"/>
          <w:b/>
          <w:szCs w:val="20"/>
        </w:rPr>
        <w:t xml:space="preserve">ATENTO: </w:t>
      </w:r>
      <w:r>
        <w:rPr>
          <w:rFonts w:cs="Arial"/>
          <w:szCs w:val="20"/>
        </w:rPr>
        <w:t>a lo precedentemente expuesto y</w:t>
      </w:r>
      <w:r w:rsidR="00F24D66">
        <w:rPr>
          <w:rFonts w:cs="Arial"/>
          <w:szCs w:val="20"/>
        </w:rPr>
        <w:t xml:space="preserve"> a lo dispuesto por el Artículo</w:t>
      </w:r>
      <w:r>
        <w:rPr>
          <w:rFonts w:cs="Arial"/>
          <w:szCs w:val="20"/>
        </w:rPr>
        <w:t xml:space="preserve"> 211 Literal B) de la Constitución de la República;</w:t>
      </w:r>
    </w:p>
    <w:p w:rsidR="006D34B3" w:rsidRDefault="00463D05">
      <w:pPr>
        <w:keepNext/>
        <w:spacing w:line="360" w:lineRule="auto"/>
        <w:jc w:val="center"/>
        <w:outlineLvl w:val="0"/>
        <w:rPr>
          <w:b/>
          <w:szCs w:val="20"/>
          <w:lang w:val="es-MX"/>
        </w:rPr>
      </w:pPr>
      <w:r>
        <w:rPr>
          <w:b/>
          <w:szCs w:val="20"/>
          <w:lang w:val="es-MX"/>
        </w:rPr>
        <w:t>EL TRIBUNAL ACUERDA</w:t>
      </w:r>
    </w:p>
    <w:p w:rsidR="006D34B3" w:rsidRDefault="00463D05">
      <w:pPr>
        <w:numPr>
          <w:ilvl w:val="0"/>
          <w:numId w:val="10"/>
        </w:numPr>
        <w:spacing w:line="360" w:lineRule="auto"/>
        <w:jc w:val="both"/>
        <w:rPr>
          <w:szCs w:val="20"/>
          <w:lang w:val="es-MX"/>
        </w:rPr>
      </w:pPr>
      <w:r>
        <w:rPr>
          <w:szCs w:val="20"/>
          <w:lang w:val="es-MX"/>
        </w:rPr>
        <w:t>Mantener  la observación formulada por la  Contadora Delegada con fecha 05/09/13;</w:t>
      </w:r>
    </w:p>
    <w:p w:rsidR="006D34B3" w:rsidRDefault="00463D05">
      <w:pPr>
        <w:numPr>
          <w:ilvl w:val="0"/>
          <w:numId w:val="10"/>
        </w:numPr>
        <w:spacing w:line="360" w:lineRule="auto"/>
        <w:jc w:val="both"/>
        <w:rPr>
          <w:szCs w:val="20"/>
          <w:lang w:val="es-MX"/>
        </w:rPr>
      </w:pPr>
      <w:r>
        <w:rPr>
          <w:szCs w:val="20"/>
          <w:lang w:val="es-MX"/>
        </w:rPr>
        <w:t xml:space="preserve">Observar el procedimiento por lo señalado en </w:t>
      </w:r>
      <w:r w:rsidR="00F24D66">
        <w:rPr>
          <w:szCs w:val="20"/>
          <w:lang w:val="es-MX"/>
        </w:rPr>
        <w:t xml:space="preserve">el </w:t>
      </w:r>
      <w:bookmarkStart w:id="0" w:name="_GoBack"/>
      <w:bookmarkEnd w:id="0"/>
      <w:r>
        <w:rPr>
          <w:szCs w:val="20"/>
          <w:lang w:val="es-MX"/>
        </w:rPr>
        <w:t>Considerando 3);</w:t>
      </w:r>
    </w:p>
    <w:p w:rsidR="006D34B3" w:rsidRDefault="00463D05">
      <w:pPr>
        <w:numPr>
          <w:ilvl w:val="0"/>
          <w:numId w:val="10"/>
        </w:numPr>
        <w:spacing w:line="360" w:lineRule="auto"/>
        <w:jc w:val="both"/>
        <w:rPr>
          <w:szCs w:val="20"/>
          <w:lang w:val="es-MX"/>
        </w:rPr>
      </w:pPr>
      <w:r>
        <w:rPr>
          <w:szCs w:val="20"/>
          <w:lang w:val="es-MX"/>
        </w:rPr>
        <w:t xml:space="preserve">Dar cuenta a la Junta Departamental de Rivera;  </w:t>
      </w:r>
    </w:p>
    <w:p w:rsidR="006D34B3" w:rsidRDefault="00463D05">
      <w:pPr>
        <w:numPr>
          <w:ilvl w:val="0"/>
          <w:numId w:val="10"/>
        </w:numPr>
        <w:spacing w:line="360" w:lineRule="auto"/>
        <w:jc w:val="both"/>
        <w:rPr>
          <w:szCs w:val="20"/>
          <w:lang w:val="es-MX"/>
        </w:rPr>
      </w:pPr>
      <w:r>
        <w:rPr>
          <w:szCs w:val="20"/>
          <w:lang w:val="es-MX"/>
        </w:rPr>
        <w:t xml:space="preserve">Comunicar a la Contadora Delegada; y </w:t>
      </w:r>
    </w:p>
    <w:p w:rsidR="006D34B3" w:rsidRDefault="00463D05" w:rsidP="00463D05">
      <w:pPr>
        <w:spacing w:line="360" w:lineRule="auto"/>
        <w:jc w:val="both"/>
        <w:rPr>
          <w:rFonts w:cs="Arial"/>
          <w:sz w:val="20"/>
        </w:rPr>
      </w:pPr>
      <w:r w:rsidRPr="00463D05">
        <w:rPr>
          <w:rFonts w:cs="Arial"/>
          <w:b/>
          <w:lang w:val="es-MX"/>
        </w:rPr>
        <w:t>5)</w:t>
      </w:r>
      <w:r>
        <w:rPr>
          <w:rFonts w:cs="Arial"/>
          <w:lang w:val="es-MX"/>
        </w:rPr>
        <w:t xml:space="preserve">  Devolver las actuaciones a la Administración actuante.</w:t>
      </w:r>
      <w:r>
        <w:rPr>
          <w:rFonts w:cs="Arial"/>
          <w:sz w:val="20"/>
        </w:rPr>
        <w:t xml:space="preserve"> </w:t>
      </w:r>
    </w:p>
    <w:p w:rsidR="00463D05" w:rsidRDefault="00463D05" w:rsidP="00463D05">
      <w:pPr>
        <w:spacing w:line="360" w:lineRule="auto"/>
        <w:jc w:val="both"/>
        <w:rPr>
          <w:rFonts w:cs="Arial"/>
          <w:sz w:val="20"/>
        </w:rPr>
      </w:pPr>
    </w:p>
    <w:p w:rsidR="00463D05" w:rsidRDefault="00463D05" w:rsidP="00463D05">
      <w:pPr>
        <w:spacing w:line="360" w:lineRule="auto"/>
        <w:jc w:val="both"/>
        <w:rPr>
          <w:rFonts w:cs="Arial"/>
          <w:sz w:val="20"/>
        </w:rPr>
      </w:pPr>
    </w:p>
    <w:p w:rsidR="00463D05" w:rsidRDefault="00463D05" w:rsidP="00463D05">
      <w:pPr>
        <w:spacing w:line="360" w:lineRule="auto"/>
        <w:jc w:val="both"/>
        <w:rPr>
          <w:rFonts w:cs="Arial"/>
          <w:sz w:val="20"/>
        </w:rPr>
      </w:pPr>
      <w:proofErr w:type="spellStart"/>
      <w:proofErr w:type="gramStart"/>
      <w:r>
        <w:rPr>
          <w:rFonts w:cs="Arial"/>
          <w:sz w:val="20"/>
        </w:rPr>
        <w:t>cr</w:t>
      </w:r>
      <w:proofErr w:type="spellEnd"/>
      <w:proofErr w:type="gramEnd"/>
    </w:p>
    <w:sectPr w:rsidR="00463D05" w:rsidSect="00463D05">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F4F"/>
    <w:multiLevelType w:val="hybridMultilevel"/>
    <w:tmpl w:val="34D068CE"/>
    <w:lvl w:ilvl="0" w:tplc="0C0A0011">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7865EF6"/>
    <w:multiLevelType w:val="hybridMultilevel"/>
    <w:tmpl w:val="84D0A34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68E7EA5"/>
    <w:multiLevelType w:val="hybridMultilevel"/>
    <w:tmpl w:val="32E4B9F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AB95C11"/>
    <w:multiLevelType w:val="hybridMultilevel"/>
    <w:tmpl w:val="8A32371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nsid w:val="3FD03DE3"/>
    <w:multiLevelType w:val="singleLevel"/>
    <w:tmpl w:val="0C0A0011"/>
    <w:lvl w:ilvl="0">
      <w:start w:val="1"/>
      <w:numFmt w:val="decimal"/>
      <w:lvlText w:val="%1)"/>
      <w:lvlJc w:val="left"/>
      <w:pPr>
        <w:tabs>
          <w:tab w:val="num" w:pos="360"/>
        </w:tabs>
        <w:ind w:left="360" w:hanging="360"/>
      </w:pPr>
      <w:rPr>
        <w:rFonts w:hint="default"/>
      </w:rPr>
    </w:lvl>
  </w:abstractNum>
  <w:abstractNum w:abstractNumId="5">
    <w:nsid w:val="682366D0"/>
    <w:multiLevelType w:val="hybridMultilevel"/>
    <w:tmpl w:val="75129F24"/>
    <w:lvl w:ilvl="0" w:tplc="148448DC">
      <w:start w:val="1"/>
      <w:numFmt w:val="decimal"/>
      <w:lvlText w:val="%1)"/>
      <w:lvlJc w:val="left"/>
      <w:pPr>
        <w:tabs>
          <w:tab w:val="num" w:pos="825"/>
        </w:tabs>
        <w:ind w:left="825" w:hanging="46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6C5D756C"/>
    <w:multiLevelType w:val="singleLevel"/>
    <w:tmpl w:val="9182CB3A"/>
    <w:lvl w:ilvl="0">
      <w:start w:val="1"/>
      <w:numFmt w:val="decimal"/>
      <w:lvlText w:val="%1)"/>
      <w:lvlJc w:val="left"/>
      <w:pPr>
        <w:tabs>
          <w:tab w:val="num" w:pos="360"/>
        </w:tabs>
        <w:ind w:left="360" w:hanging="360"/>
      </w:pPr>
      <w:rPr>
        <w:rFonts w:cs="Times New Roman" w:hint="default"/>
        <w:b/>
      </w:rPr>
    </w:lvl>
  </w:abstractNum>
  <w:abstractNum w:abstractNumId="7">
    <w:nsid w:val="75A761B7"/>
    <w:multiLevelType w:val="hybridMultilevel"/>
    <w:tmpl w:val="081C6D84"/>
    <w:lvl w:ilvl="0" w:tplc="CB38A65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4"/>
  </w:num>
  <w:num w:numId="6">
    <w:abstractNumId w:val="0"/>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9FF"/>
    <w:rsid w:val="001D3244"/>
    <w:rsid w:val="00463D05"/>
    <w:rsid w:val="006D34B3"/>
    <w:rsid w:val="00824280"/>
    <w:rsid w:val="00AC69FF"/>
    <w:rsid w:val="00F24D6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spacing w:line="360" w:lineRule="auto"/>
      <w:jc w:val="center"/>
      <w:outlineLvl w:val="0"/>
    </w:pPr>
    <w:rPr>
      <w:b/>
      <w:bCs/>
    </w:rPr>
  </w:style>
  <w:style w:type="paragraph" w:styleId="Ttulo2">
    <w:name w:val="heading 2"/>
    <w:basedOn w:val="Normal"/>
    <w:next w:val="Normal"/>
    <w:qFormat/>
    <w:pPr>
      <w:keepNext/>
      <w:spacing w:line="360" w:lineRule="auto"/>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style>
  <w:style w:type="paragraph" w:styleId="Sangradetextonormal">
    <w:name w:val="Body Text Indent"/>
    <w:basedOn w:val="Normal"/>
    <w:semiHidden/>
    <w:pPr>
      <w:spacing w:line="360" w:lineRule="auto"/>
      <w:ind w:left="825"/>
      <w:jc w:val="both"/>
    </w:pPr>
  </w:style>
  <w:style w:type="character" w:styleId="Hipervnculo">
    <w:name w:val="Hyperlink"/>
    <w:semiHidden/>
    <w:unhideWhenUsed/>
    <w:rPr>
      <w:color w:val="0000FF"/>
      <w:u w:val="single"/>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381</Words>
  <Characters>2097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CARPETA N° 211496</vt:lpstr>
    </vt:vector>
  </TitlesOfParts>
  <Company>Tribunal de Cuentas</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211496</dc:title>
  <dc:subject/>
  <dc:creator>TCR</dc:creator>
  <cp:keywords/>
  <dc:description/>
  <cp:lastModifiedBy>tribunal1</cp:lastModifiedBy>
  <cp:revision>4</cp:revision>
  <cp:lastPrinted>2013-12-02T14:32:00Z</cp:lastPrinted>
  <dcterms:created xsi:type="dcterms:W3CDTF">2013-12-02T14:33:00Z</dcterms:created>
  <dcterms:modified xsi:type="dcterms:W3CDTF">2013-12-02T19:49:00Z</dcterms:modified>
</cp:coreProperties>
</file>