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28" w:rsidRPr="00393628" w:rsidRDefault="0039362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9362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93628" w:rsidRPr="00393628" w:rsidRDefault="0039362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9362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93628" w:rsidRPr="00393628" w:rsidRDefault="0039362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93628">
        <w:rPr>
          <w:rFonts w:ascii="Arial" w:hAnsi="Arial" w:cs="Arial"/>
          <w:b/>
          <w:sz w:val="24"/>
          <w:szCs w:val="24"/>
          <w:lang w:val="es-ES_tradnl"/>
        </w:rPr>
        <w:t>EN SESION DE FECHA  11 DE DICIEMBRE  DE   2013</w:t>
      </w:r>
    </w:p>
    <w:p w:rsidR="00393628" w:rsidRPr="00393628" w:rsidRDefault="00393628" w:rsidP="00393628">
      <w:pPr>
        <w:tabs>
          <w:tab w:val="center" w:pos="4253"/>
        </w:tabs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A86ADB">
        <w:rPr>
          <w:rFonts w:ascii="Arial" w:hAnsi="Arial" w:cs="Arial"/>
          <w:b/>
          <w:sz w:val="24"/>
          <w:szCs w:val="24"/>
        </w:rPr>
        <w:t xml:space="preserve">(E. E. Nº </w:t>
      </w:r>
      <w:r w:rsidRPr="00393628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2013-17-1-0007485 E. Nº 6446/13) </w:t>
      </w:r>
    </w:p>
    <w:p w:rsidR="00393628" w:rsidRPr="00393628" w:rsidRDefault="00393628" w:rsidP="00393628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 w:rsidRPr="00393628">
        <w:rPr>
          <w:rFonts w:ascii="Arial" w:eastAsia="Times New Roman" w:hAnsi="Arial" w:cs="Arial"/>
          <w:b/>
          <w:sz w:val="24"/>
          <w:lang w:eastAsia="es-ES"/>
        </w:rPr>
        <w:t>VISTO:</w:t>
      </w:r>
      <w:r w:rsidRPr="00393628">
        <w:rPr>
          <w:rFonts w:ascii="Arial" w:eastAsia="Times New Roman" w:hAnsi="Arial" w:cs="Arial"/>
          <w:sz w:val="24"/>
          <w:lang w:eastAsia="es-ES"/>
        </w:rPr>
        <w:t xml:space="preserve"> las actuaciones remitidas por la 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Administración Nacional de Combustibles, Alcohol y </w:t>
      </w:r>
      <w:proofErr w:type="spellStart"/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>Pórtland</w:t>
      </w:r>
      <w:proofErr w:type="spellEnd"/>
      <w:r w:rsidRPr="00393628">
        <w:rPr>
          <w:rFonts w:ascii="Arial" w:eastAsia="Times New Roman" w:hAnsi="Arial" w:cs="Arial"/>
          <w:sz w:val="24"/>
          <w:lang w:val="es-MX" w:eastAsia="es-ES"/>
        </w:rPr>
        <w:t xml:space="preserve">, relacionadas con 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la ampliación de la Licitación Pública </w:t>
      </w:r>
      <w:r w:rsidRPr="00393628">
        <w:rPr>
          <w:rFonts w:ascii="Arial" w:eastAsia="Times New Roman" w:hAnsi="Arial" w:cs="Arial"/>
          <w:bCs/>
          <w:sz w:val="24"/>
          <w:szCs w:val="24"/>
          <w:lang w:val="es-MX" w:eastAsia="es-ES"/>
        </w:rPr>
        <w:t>Nº 1600147400 para  el mantenimiento de tanques en Planta La Teja;</w:t>
      </w:r>
    </w:p>
    <w:p w:rsidR="00393628" w:rsidRPr="00393628" w:rsidRDefault="00393628" w:rsidP="00393628">
      <w:pPr>
        <w:spacing w:after="0" w:line="360" w:lineRule="auto"/>
        <w:ind w:firstLine="851"/>
        <w:jc w:val="both"/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</w:pPr>
      <w:r w:rsidRPr="00393628">
        <w:rPr>
          <w:rFonts w:ascii="Arial" w:eastAsia="Times New Roman" w:hAnsi="Arial" w:cs="Arial"/>
          <w:b/>
          <w:sz w:val="24"/>
          <w:lang w:val="es-MX" w:eastAsia="es-ES"/>
        </w:rPr>
        <w:t xml:space="preserve">RESULTANDO: </w:t>
      </w:r>
      <w:r>
        <w:rPr>
          <w:rFonts w:ascii="Arial" w:eastAsia="Times New Roman" w:hAnsi="Arial" w:cs="Arial"/>
          <w:b/>
          <w:sz w:val="24"/>
          <w:lang w:val="es-MX" w:eastAsia="es-ES"/>
        </w:rPr>
        <w:t xml:space="preserve"> </w:t>
      </w:r>
      <w:r w:rsidRPr="00393628">
        <w:rPr>
          <w:rFonts w:ascii="Arial" w:eastAsia="Times New Roman" w:hAnsi="Arial" w:cs="Arial"/>
          <w:b/>
          <w:sz w:val="24"/>
          <w:lang w:val="es-MX" w:eastAsia="es-ES"/>
        </w:rPr>
        <w:t>1)</w:t>
      </w:r>
      <w:r w:rsidRPr="00393628">
        <w:rPr>
          <w:rFonts w:ascii="Arial" w:eastAsia="Times New Roman" w:hAnsi="Arial" w:cs="Arial"/>
          <w:sz w:val="24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lang w:val="es-MX" w:eastAsia="es-ES"/>
        </w:rPr>
        <w:t xml:space="preserve"> </w:t>
      </w:r>
      <w:r w:rsidRPr="00393628">
        <w:rPr>
          <w:rFonts w:ascii="Arial" w:eastAsia="Times New Roman" w:hAnsi="Arial" w:cs="Arial"/>
          <w:sz w:val="24"/>
          <w:lang w:val="es-MX" w:eastAsia="es-ES"/>
        </w:rPr>
        <w:t xml:space="preserve">que con 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>fecha 1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de setiembre de 20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11, el Directorio dispuso adjudicar a </w:t>
      </w:r>
      <w:proofErr w:type="spellStart"/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>Turboflow</w:t>
      </w:r>
      <w:proofErr w:type="spellEnd"/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 Uruguay S.A.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 por un monto de </w:t>
      </w:r>
      <w:r w:rsidR="005958E6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           </w:t>
      </w:r>
      <w:bookmarkStart w:id="0" w:name="_GoBack"/>
      <w:bookmarkEnd w:id="0"/>
      <w:r w:rsidRPr="00393628">
        <w:rPr>
          <w:rFonts w:ascii="Arial" w:eastAsia="Times New Roman" w:hAnsi="Arial" w:cs="Arial"/>
          <w:bCs/>
          <w:sz w:val="24"/>
          <w:szCs w:val="24"/>
          <w:lang w:val="es-MX" w:eastAsia="es-ES"/>
        </w:rPr>
        <w:t>$ 118:132.780, más IVA por 25:989.211,60 y Leyes Sociales</w:t>
      </w:r>
      <w:r w:rsidRPr="00393628"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>;</w:t>
      </w:r>
    </w:p>
    <w:p w:rsidR="00393628" w:rsidRPr="00393628" w:rsidRDefault="00393628" w:rsidP="00393628">
      <w:pPr>
        <w:tabs>
          <w:tab w:val="left" w:pos="2835"/>
        </w:tabs>
        <w:spacing w:after="0" w:line="360" w:lineRule="auto"/>
        <w:ind w:firstLine="851"/>
        <w:jc w:val="both"/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</w:pPr>
      <w:r w:rsidRPr="00393628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                              </w:t>
      </w: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  </w:t>
      </w:r>
      <w:r w:rsidRPr="00393628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2)</w:t>
      </w:r>
      <w:r w:rsidRPr="0039362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este Tribunal, en Sesión del 5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octubre de 20</w:t>
      </w:r>
      <w:r w:rsidRPr="00393628">
        <w:rPr>
          <w:rFonts w:ascii="Arial" w:eastAsia="Times New Roman" w:hAnsi="Arial" w:cs="Times New Roman"/>
          <w:sz w:val="24"/>
          <w:szCs w:val="24"/>
          <w:lang w:val="es-MX" w:eastAsia="es-ES"/>
        </w:rPr>
        <w:t>11, acordó cometer al Contador Delegado la intervención preventiva del gasto</w:t>
      </w:r>
      <w:r w:rsidRPr="00393628"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 xml:space="preserve">, previo control de su imputación a </w:t>
      </w:r>
      <w:r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>R</w:t>
      </w:r>
      <w:r w:rsidRPr="00393628"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>ubro adecuado con disponibilidad suficiente;</w:t>
      </w:r>
    </w:p>
    <w:p w:rsidR="00393628" w:rsidRDefault="00393628" w:rsidP="00393628">
      <w:pPr>
        <w:tabs>
          <w:tab w:val="left" w:pos="2835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393628"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 xml:space="preserve">                              </w:t>
      </w:r>
      <w:r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 xml:space="preserve">   </w:t>
      </w:r>
      <w:r w:rsidRPr="00393628">
        <w:rPr>
          <w:rFonts w:ascii="LiberationSans-Regular" w:eastAsia="Times New Roman" w:hAnsi="LiberationSans-Regular" w:cs="LiberationSans-Regular"/>
          <w:b/>
          <w:sz w:val="24"/>
          <w:szCs w:val="24"/>
          <w:lang w:val="es-ES_tradnl" w:eastAsia="es-ES_tradnl"/>
        </w:rPr>
        <w:t>3)</w:t>
      </w:r>
      <w:r w:rsidRPr="00393628"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 xml:space="preserve"> que 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>con fecha 16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de octubre de 20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13, la Gerencia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de Abastecimiento señaló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 que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dado el monto previsto de los trabajos en curso y a los efectos de permitir la normal continuidad y finalización 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es-ES"/>
        </w:rPr>
        <w:t>de los mismo</w:t>
      </w:r>
      <w:proofErr w:type="gramEnd"/>
      <w:r>
        <w:rPr>
          <w:rFonts w:ascii="Arial" w:eastAsia="Times New Roman" w:hAnsi="Arial" w:cs="Times New Roman"/>
          <w:sz w:val="24"/>
          <w:szCs w:val="24"/>
          <w:lang w:eastAsia="es-ES"/>
        </w:rPr>
        <w:t>, se gestionó la ampliación de la Licitación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393628" w:rsidRPr="00393628" w:rsidRDefault="00393628" w:rsidP="00393628">
      <w:pPr>
        <w:tabs>
          <w:tab w:val="left" w:pos="2835"/>
        </w:tabs>
        <w:spacing w:line="360" w:lineRule="auto"/>
        <w:jc w:val="both"/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</w:pPr>
      <w:r>
        <w:rPr>
          <w:rFonts w:ascii="LiberationSans-Regular" w:eastAsia="Times New Roman" w:hAnsi="LiberationSans-Regular" w:cs="LiberationSans-Regular"/>
          <w:b/>
          <w:sz w:val="24"/>
          <w:szCs w:val="24"/>
          <w:lang w:val="es-ES_tradnl" w:eastAsia="es-ES_tradnl"/>
        </w:rPr>
        <w:t xml:space="preserve">                                               </w:t>
      </w:r>
      <w:r w:rsidRPr="00393628">
        <w:rPr>
          <w:rFonts w:ascii="LiberationSans-Regular" w:eastAsia="Times New Roman" w:hAnsi="LiberationSans-Regular" w:cs="LiberationSans-Regular"/>
          <w:b/>
          <w:sz w:val="24"/>
          <w:szCs w:val="24"/>
          <w:lang w:val="es-ES_tradnl" w:eastAsia="es-ES_tradnl"/>
        </w:rPr>
        <w:t>4)</w:t>
      </w:r>
      <w:r w:rsidRPr="00393628"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 xml:space="preserve"> que </w:t>
      </w:r>
      <w:r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 xml:space="preserve">en la misma </w:t>
      </w:r>
      <w:proofErr w:type="spellStart"/>
      <w:r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>feha</w:t>
      </w:r>
      <w:proofErr w:type="spellEnd"/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, la Gerencia Económica Financiera informó que el gasto afecta el </w:t>
      </w:r>
      <w:r w:rsidR="002153CF">
        <w:rPr>
          <w:rFonts w:ascii="Arial" w:eastAsia="Times New Roman" w:hAnsi="Arial" w:cs="Times New Roman"/>
          <w:sz w:val="24"/>
          <w:szCs w:val="24"/>
          <w:lang w:eastAsia="es-ES"/>
        </w:rPr>
        <w:t>R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>ubro 2 del Plan Operativo – Programa de Energía y cuenta con disponibilidad para el año 2013 y para el año 2014 en virtud de la prórroga automática;</w:t>
      </w:r>
    </w:p>
    <w:p w:rsidR="00393628" w:rsidRPr="00393628" w:rsidRDefault="002153CF" w:rsidP="00393628">
      <w:pPr>
        <w:spacing w:after="0" w:line="360" w:lineRule="auto"/>
        <w:ind w:firstLine="709"/>
        <w:jc w:val="both"/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</w:pPr>
      <w:r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 xml:space="preserve"> </w:t>
      </w:r>
      <w:r w:rsidR="00393628" w:rsidRPr="00393628"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 xml:space="preserve">                   </w:t>
      </w:r>
      <w:r w:rsidR="00393628"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 xml:space="preserve">               </w:t>
      </w:r>
      <w:r w:rsidR="00393628" w:rsidRPr="00393628">
        <w:rPr>
          <w:rFonts w:ascii="LiberationSans-Regular" w:eastAsia="Times New Roman" w:hAnsi="LiberationSans-Regular" w:cs="LiberationSans-Regular"/>
          <w:b/>
          <w:sz w:val="24"/>
          <w:szCs w:val="24"/>
          <w:lang w:val="es-ES_tradnl" w:eastAsia="es-ES_tradnl"/>
        </w:rPr>
        <w:t>5)</w:t>
      </w:r>
      <w:r w:rsidR="00393628" w:rsidRPr="00393628"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 xml:space="preserve"> </w:t>
      </w:r>
      <w:r w:rsidR="00393628" w:rsidRPr="00393628">
        <w:rPr>
          <w:rFonts w:ascii="Arial" w:eastAsia="Times New Roman" w:hAnsi="Arial" w:cs="Arial"/>
          <w:sz w:val="24"/>
          <w:lang w:val="es-MX" w:eastAsia="es-ES"/>
        </w:rPr>
        <w:t xml:space="preserve">que con </w:t>
      </w:r>
      <w:r w:rsidR="00393628" w:rsidRPr="00393628">
        <w:rPr>
          <w:rFonts w:ascii="Arial" w:eastAsia="Times New Roman" w:hAnsi="Arial" w:cs="Times New Roman"/>
          <w:sz w:val="24"/>
          <w:szCs w:val="24"/>
          <w:lang w:eastAsia="es-ES"/>
        </w:rPr>
        <w:t>fecha 7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de noviembre de 20</w:t>
      </w:r>
      <w:r w:rsidR="00393628"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13, previa conformidad del adjudicatario, el Directorio dispuso ampliar la contratación en un 60% con </w:t>
      </w:r>
      <w:proofErr w:type="spellStart"/>
      <w:r w:rsidR="00393628" w:rsidRPr="00393628">
        <w:rPr>
          <w:rFonts w:ascii="Arial" w:eastAsia="Times New Roman" w:hAnsi="Arial" w:cs="Times New Roman"/>
          <w:sz w:val="24"/>
          <w:szCs w:val="24"/>
          <w:lang w:eastAsia="es-ES"/>
        </w:rPr>
        <w:t>Turboflow</w:t>
      </w:r>
      <w:proofErr w:type="spellEnd"/>
      <w:r w:rsidR="00393628"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 Uruguay S.A.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393628"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 por un monto de $ 70:879.668, más IVA por $ 15:593.526,96 y Leyes Sociales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393628"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 por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hasta</w:t>
      </w:r>
      <w:r w:rsidR="00393628"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 $ 621.479,46, al amparo de lo dispuesto por el </w:t>
      </w:r>
      <w:r w:rsidR="00393628" w:rsidRPr="00393628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Art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ículo</w:t>
      </w:r>
      <w:r w:rsidR="00393628" w:rsidRPr="00393628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74 del T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OCAF</w:t>
      </w:r>
      <w:r w:rsidR="00393628" w:rsidRPr="00393628"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>;</w:t>
      </w:r>
    </w:p>
    <w:p w:rsidR="00393628" w:rsidRPr="00393628" w:rsidRDefault="00393628" w:rsidP="002153CF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393628">
        <w:rPr>
          <w:rFonts w:ascii="Arial" w:eastAsia="Times New Roman" w:hAnsi="Arial" w:cs="Times New Roman"/>
          <w:b/>
          <w:sz w:val="24"/>
          <w:szCs w:val="24"/>
          <w:lang w:eastAsia="es-ES"/>
        </w:rPr>
        <w:lastRenderedPageBreak/>
        <w:t xml:space="preserve">CONSIDERANDO: </w:t>
      </w:r>
      <w:r w:rsidRPr="00393628">
        <w:rPr>
          <w:rFonts w:ascii="Arial" w:eastAsia="Times New Roman" w:hAnsi="Arial" w:cs="Times New Roman"/>
          <w:bCs/>
          <w:sz w:val="24"/>
          <w:szCs w:val="24"/>
          <w:lang w:eastAsia="es-ES"/>
        </w:rPr>
        <w:t>que se dio cumplimiento con lo establecido por el Art</w:t>
      </w:r>
      <w:r w:rsidR="002153CF">
        <w:rPr>
          <w:rFonts w:ascii="Arial" w:eastAsia="Times New Roman" w:hAnsi="Arial" w:cs="Times New Roman"/>
          <w:bCs/>
          <w:sz w:val="24"/>
          <w:szCs w:val="24"/>
          <w:lang w:eastAsia="es-ES"/>
        </w:rPr>
        <w:t>ículo</w:t>
      </w:r>
      <w:r w:rsidRPr="00393628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74 del TOCAF, en tanto 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>se respetaron las condiciones y modalidades de la contratación original, la ampliación no sobrepasó el límite máximo del 100% del contrato y se recab</w:t>
      </w:r>
      <w:r w:rsidR="002153CF">
        <w:rPr>
          <w:rFonts w:ascii="Arial" w:eastAsia="Times New Roman" w:hAnsi="Arial" w:cs="Times New Roman"/>
          <w:sz w:val="24"/>
          <w:szCs w:val="24"/>
          <w:lang w:eastAsia="es-ES"/>
        </w:rPr>
        <w:t>ó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 la conformidad del adjudicatario;</w:t>
      </w:r>
    </w:p>
    <w:p w:rsidR="00393628" w:rsidRPr="00393628" w:rsidRDefault="00393628" w:rsidP="002153CF">
      <w:pPr>
        <w:spacing w:after="12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9362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ATENTO: </w:t>
      </w:r>
      <w:r w:rsidRPr="00393628">
        <w:rPr>
          <w:rFonts w:ascii="Arial" w:eastAsia="Times New Roman" w:hAnsi="Arial" w:cs="Arial"/>
          <w:sz w:val="24"/>
          <w:szCs w:val="24"/>
          <w:lang w:eastAsia="es-ES"/>
        </w:rPr>
        <w:t xml:space="preserve">a lo expuesto precedentemente y a lo dispuesto en el </w:t>
      </w:r>
      <w:r w:rsidR="002153CF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393628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2153CF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393628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393628" w:rsidRPr="00393628" w:rsidRDefault="00393628" w:rsidP="00393628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93628">
        <w:rPr>
          <w:rFonts w:ascii="Arial" w:eastAsia="Times New Roman" w:hAnsi="Arial" w:cs="Arial"/>
          <w:b/>
          <w:sz w:val="24"/>
          <w:szCs w:val="24"/>
          <w:lang w:val="es-MX" w:eastAsia="es-ES"/>
        </w:rPr>
        <w:t>EL TRIBUNAL ACUERDA</w:t>
      </w:r>
    </w:p>
    <w:p w:rsidR="00393628" w:rsidRPr="00393628" w:rsidRDefault="00393628" w:rsidP="002153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393628">
        <w:rPr>
          <w:rFonts w:ascii="Arial" w:eastAsia="Times New Roman" w:hAnsi="Arial" w:cs="Arial"/>
          <w:sz w:val="24"/>
          <w:lang w:val="es-MX" w:eastAsia="es-ES"/>
        </w:rPr>
        <w:t xml:space="preserve">Cometer al Contador Delegado la intervención del gasto, previo 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 xml:space="preserve">control de su imputación a </w:t>
      </w:r>
      <w:r w:rsidR="00A86ADB">
        <w:rPr>
          <w:rFonts w:ascii="Arial" w:eastAsia="Times New Roman" w:hAnsi="Arial" w:cs="Times New Roman"/>
          <w:sz w:val="24"/>
          <w:szCs w:val="24"/>
          <w:lang w:eastAsia="es-ES"/>
        </w:rPr>
        <w:t>R</w:t>
      </w:r>
      <w:r w:rsidRPr="00393628">
        <w:rPr>
          <w:rFonts w:ascii="Arial" w:eastAsia="Times New Roman" w:hAnsi="Arial" w:cs="Times New Roman"/>
          <w:sz w:val="24"/>
          <w:szCs w:val="24"/>
          <w:lang w:eastAsia="es-ES"/>
        </w:rPr>
        <w:t>ubro adecuado con disponibilidad suficiente</w:t>
      </w:r>
      <w:r w:rsidR="00A86ADB"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393628" w:rsidRPr="00393628" w:rsidRDefault="00393628" w:rsidP="002153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393628">
        <w:rPr>
          <w:rFonts w:ascii="Arial" w:eastAsia="Times New Roman" w:hAnsi="Arial" w:cs="Arial"/>
          <w:sz w:val="24"/>
          <w:lang w:val="es-MX" w:eastAsia="es-ES"/>
        </w:rPr>
        <w:t>Comunicar al Contador Delegado</w:t>
      </w:r>
      <w:r w:rsidR="00A86ADB">
        <w:rPr>
          <w:rFonts w:ascii="Arial" w:eastAsia="Times New Roman" w:hAnsi="Arial" w:cs="Arial"/>
          <w:sz w:val="24"/>
          <w:lang w:val="es-MX" w:eastAsia="es-ES"/>
        </w:rPr>
        <w:t>;</w:t>
      </w:r>
    </w:p>
    <w:p w:rsidR="00393628" w:rsidRPr="00393628" w:rsidRDefault="00393628" w:rsidP="002153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393628">
        <w:rPr>
          <w:rFonts w:ascii="Arial" w:eastAsia="Times New Roman" w:hAnsi="Arial" w:cs="Arial"/>
          <w:bCs/>
          <w:sz w:val="24"/>
          <w:szCs w:val="24"/>
          <w:lang w:val="es-MX" w:eastAsia="es-ES"/>
        </w:rPr>
        <w:t>Devolver las actuaciones.</w:t>
      </w:r>
    </w:p>
    <w:p w:rsidR="00393628" w:rsidRPr="00393628" w:rsidRDefault="00393628" w:rsidP="0039362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393628" w:rsidRDefault="00393628" w:rsidP="00393628">
      <w:pPr>
        <w:tabs>
          <w:tab w:val="left" w:pos="2835"/>
        </w:tabs>
        <w:spacing w:after="0" w:line="360" w:lineRule="auto"/>
        <w:ind w:firstLine="851"/>
        <w:jc w:val="both"/>
        <w:rPr>
          <w:rFonts w:ascii="LiberationSans-Regular" w:eastAsia="Times New Roman" w:hAnsi="LiberationSans-Regular" w:cs="LiberationSans-Regular"/>
          <w:b/>
          <w:sz w:val="24"/>
          <w:szCs w:val="24"/>
          <w:lang w:val="es-ES_tradnl" w:eastAsia="es-ES_tradnl"/>
        </w:rPr>
      </w:pPr>
    </w:p>
    <w:p w:rsidR="002153CF" w:rsidRDefault="002153CF" w:rsidP="00393628">
      <w:pPr>
        <w:tabs>
          <w:tab w:val="left" w:pos="2835"/>
        </w:tabs>
        <w:spacing w:after="0" w:line="360" w:lineRule="auto"/>
        <w:ind w:firstLine="851"/>
        <w:jc w:val="both"/>
        <w:rPr>
          <w:rFonts w:ascii="LiberationSans-Regular" w:eastAsia="Times New Roman" w:hAnsi="LiberationSans-Regular" w:cs="LiberationSans-Regular"/>
          <w:b/>
          <w:sz w:val="24"/>
          <w:szCs w:val="24"/>
          <w:lang w:val="es-ES_tradnl" w:eastAsia="es-ES_tradnl"/>
        </w:rPr>
      </w:pPr>
    </w:p>
    <w:p w:rsidR="002153CF" w:rsidRDefault="002153CF" w:rsidP="00393628">
      <w:pPr>
        <w:tabs>
          <w:tab w:val="left" w:pos="2835"/>
        </w:tabs>
        <w:spacing w:after="0" w:line="360" w:lineRule="auto"/>
        <w:ind w:firstLine="851"/>
        <w:jc w:val="both"/>
        <w:rPr>
          <w:rFonts w:ascii="LiberationSans-Regular" w:eastAsia="Times New Roman" w:hAnsi="LiberationSans-Regular" w:cs="LiberationSans-Regular"/>
          <w:b/>
          <w:sz w:val="24"/>
          <w:szCs w:val="24"/>
          <w:lang w:val="es-ES_tradnl" w:eastAsia="es-ES_tradnl"/>
        </w:rPr>
      </w:pPr>
    </w:p>
    <w:p w:rsidR="002153CF" w:rsidRDefault="002153CF" w:rsidP="00393628">
      <w:pPr>
        <w:tabs>
          <w:tab w:val="left" w:pos="2835"/>
        </w:tabs>
        <w:spacing w:after="0" w:line="360" w:lineRule="auto"/>
        <w:ind w:firstLine="851"/>
        <w:jc w:val="both"/>
        <w:rPr>
          <w:rFonts w:ascii="LiberationSans-Regular" w:eastAsia="Times New Roman" w:hAnsi="LiberationSans-Regular" w:cs="LiberationSans-Regular"/>
          <w:b/>
          <w:sz w:val="24"/>
          <w:szCs w:val="24"/>
          <w:lang w:val="es-ES_tradnl" w:eastAsia="es-ES_tradnl"/>
        </w:rPr>
      </w:pPr>
    </w:p>
    <w:p w:rsidR="002153CF" w:rsidRPr="00393628" w:rsidRDefault="002153CF" w:rsidP="002153CF">
      <w:pPr>
        <w:tabs>
          <w:tab w:val="left" w:pos="2835"/>
        </w:tabs>
        <w:spacing w:after="0" w:line="360" w:lineRule="auto"/>
        <w:jc w:val="both"/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</w:pPr>
      <w:proofErr w:type="spellStart"/>
      <w:proofErr w:type="gramStart"/>
      <w:r w:rsidRPr="002153CF">
        <w:rPr>
          <w:rFonts w:ascii="LiberationSans-Regular" w:eastAsia="Times New Roman" w:hAnsi="LiberationSans-Regular" w:cs="LiberationSans-Regular"/>
          <w:sz w:val="24"/>
          <w:szCs w:val="24"/>
          <w:lang w:val="es-ES_tradnl" w:eastAsia="es-ES_tradnl"/>
        </w:rPr>
        <w:t>mb</w:t>
      </w:r>
      <w:proofErr w:type="spellEnd"/>
      <w:proofErr w:type="gramEnd"/>
    </w:p>
    <w:sectPr w:rsidR="002153CF" w:rsidRPr="00393628" w:rsidSect="00BC22D4">
      <w:pgSz w:w="11906" w:h="16838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BB1"/>
    <w:multiLevelType w:val="hybridMultilevel"/>
    <w:tmpl w:val="A19A2816"/>
    <w:lvl w:ilvl="0" w:tplc="59185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28"/>
    <w:rsid w:val="002153CF"/>
    <w:rsid w:val="00393628"/>
    <w:rsid w:val="005958E6"/>
    <w:rsid w:val="008770D2"/>
    <w:rsid w:val="00A86ADB"/>
    <w:rsid w:val="00BC22D4"/>
    <w:rsid w:val="00EB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Brienza</dc:creator>
  <cp:keywords/>
  <dc:description/>
  <cp:lastModifiedBy>Marcello Brienza</cp:lastModifiedBy>
  <cp:revision>5</cp:revision>
  <cp:lastPrinted>2013-12-16T11:22:00Z</cp:lastPrinted>
  <dcterms:created xsi:type="dcterms:W3CDTF">2013-12-16T09:53:00Z</dcterms:created>
  <dcterms:modified xsi:type="dcterms:W3CDTF">2013-12-16T11:22:00Z</dcterms:modified>
</cp:coreProperties>
</file>