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56" w:rsidRDefault="008B4D5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B4D56" w:rsidRDefault="008B4D5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4D56" w:rsidRDefault="008B4D5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B4D56" w:rsidRDefault="008B4D5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4D56" w:rsidRDefault="008B4D5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4 DE DICIEMBRE  DE   2013</w:t>
      </w:r>
    </w:p>
    <w:p w:rsidR="008B4D56" w:rsidRDefault="008B4D5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B4D56" w:rsidRPr="008B4D56" w:rsidRDefault="008B4D5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B4D56">
        <w:rPr>
          <w:rFonts w:ascii="Helvetica" w:hAnsi="Helvetica"/>
          <w:b/>
          <w:lang w:val="es-UY"/>
        </w:rPr>
        <w:t xml:space="preserve">(E. E. Nº 2013-17-1-0007673, </w:t>
      </w:r>
      <w:proofErr w:type="spellStart"/>
      <w:r w:rsidRPr="008B4D56">
        <w:rPr>
          <w:rFonts w:ascii="Helvetica" w:hAnsi="Helvetica"/>
          <w:b/>
          <w:lang w:val="es-UY"/>
        </w:rPr>
        <w:t>Ent</w:t>
      </w:r>
      <w:proofErr w:type="spellEnd"/>
      <w:r w:rsidRPr="008B4D56">
        <w:rPr>
          <w:rFonts w:ascii="Helvetica" w:hAnsi="Helvetica"/>
          <w:b/>
          <w:lang w:val="es-UY"/>
        </w:rPr>
        <w:t>. N° 6578/13.)</w:t>
      </w:r>
    </w:p>
    <w:p w:rsidR="008B4D56" w:rsidRPr="008B4D56" w:rsidRDefault="008B4D56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F4766" w:rsidRDefault="00BF4766" w:rsidP="008B4D56">
      <w:pPr>
        <w:pStyle w:val="Textoindependiente"/>
        <w:ind w:firstLine="709"/>
      </w:pPr>
      <w:r>
        <w:rPr>
          <w:b/>
          <w:bCs/>
        </w:rPr>
        <w:t>VISTO:</w:t>
      </w:r>
      <w:r>
        <w:t xml:space="preserve"> las actuaciones remitidas por el Ministerio de Defensa Nacional relacionadas con el gasto de U$S 157.686,06 (correspondiente al pago del Convenio celebrado </w:t>
      </w:r>
      <w:r w:rsidR="0072716E">
        <w:t>por</w:t>
      </w:r>
      <w:r>
        <w:t xml:space="preserve"> el Ministerio de Defensa Nacional – Comando General del Ejército y la Administración de las Obras Sanitarias del Estado - OSE), por el uso y goce de las unidades potabilizadoras de agua que se utilizar</w:t>
      </w:r>
      <w:r w:rsidR="0072716E">
        <w:t>on en los lugares de despliegue</w:t>
      </w:r>
      <w:r>
        <w:t xml:space="preserve"> de Misiones de Paz.</w:t>
      </w:r>
    </w:p>
    <w:p w:rsidR="00BF4766" w:rsidRDefault="00BF4766" w:rsidP="008B4D56">
      <w:pPr>
        <w:spacing w:line="360" w:lineRule="auto"/>
        <w:ind w:firstLine="709"/>
        <w:jc w:val="both"/>
      </w:pPr>
      <w:r>
        <w:rPr>
          <w:b/>
          <w:bCs/>
        </w:rPr>
        <w:t xml:space="preserve">RESULTANDO: 1) </w:t>
      </w:r>
      <w:r>
        <w:t>que en Sesión d</w:t>
      </w:r>
      <w:r w:rsidR="0072716E">
        <w:t>e fecha 16 de diciembre de 2009</w:t>
      </w:r>
      <w:r>
        <w:t xml:space="preserve"> este Tribunal acordó observar la transferencia a efectuar por parte del</w:t>
      </w:r>
      <w:r w:rsidR="0072716E">
        <w:t xml:space="preserve"> Ministerio de Defensa Nacional</w:t>
      </w:r>
      <w:r>
        <w:t xml:space="preserve"> a </w:t>
      </w:r>
      <w:r w:rsidR="0072716E">
        <w:t xml:space="preserve">las </w:t>
      </w:r>
      <w:r>
        <w:t xml:space="preserve">Obras Sanitarias del Estado (OSE), de la suma equivalente a U$S 344.956,50, conforme concesión de uso y goce de las </w:t>
      </w:r>
      <w:r w:rsidR="0072716E">
        <w:t>U</w:t>
      </w:r>
      <w:r>
        <w:t xml:space="preserve">nidades </w:t>
      </w:r>
      <w:r w:rsidR="0072716E">
        <w:t>P</w:t>
      </w:r>
      <w:r>
        <w:t xml:space="preserve">otabilizadoras de </w:t>
      </w:r>
      <w:r w:rsidR="0072716E">
        <w:t>A</w:t>
      </w:r>
      <w:r>
        <w:t>gua (UPA) que se utilizaron en los lugares de despliegue de Mi</w:t>
      </w:r>
      <w:r w:rsidR="0072716E">
        <w:t>sión de Paz, de acuerdo con el C</w:t>
      </w:r>
      <w:r>
        <w:t xml:space="preserve">onvenio celebrado </w:t>
      </w:r>
      <w:r w:rsidR="0072716E">
        <w:t>por</w:t>
      </w:r>
      <w:r>
        <w:t xml:space="preserve"> dichos Organismos</w:t>
      </w:r>
      <w:r w:rsidR="008B4D56">
        <w:t xml:space="preserve">, </w:t>
      </w:r>
      <w:r w:rsidR="0072716E">
        <w:t>por realizarse al amparo de un C</w:t>
      </w:r>
      <w:r w:rsidR="008B4D56">
        <w:t>onvenio que no fue remitido para su intervención previa</w:t>
      </w:r>
      <w:r>
        <w:t xml:space="preserve">; </w:t>
      </w:r>
    </w:p>
    <w:p w:rsidR="00BF4766" w:rsidRDefault="00BF4766" w:rsidP="008B4D56">
      <w:pPr>
        <w:spacing w:line="360" w:lineRule="auto"/>
        <w:ind w:firstLine="2552"/>
        <w:jc w:val="both"/>
      </w:pPr>
      <w:r>
        <w:rPr>
          <w:b/>
          <w:bCs/>
        </w:rPr>
        <w:t>2)</w:t>
      </w:r>
      <w:r>
        <w:t xml:space="preserve"> que en Sesión de fecha 28 de julio de 2010, este Tribunal acordó: </w:t>
      </w:r>
      <w:r w:rsidRPr="0072716E">
        <w:rPr>
          <w:b/>
        </w:rPr>
        <w:t>1</w:t>
      </w:r>
      <w:r>
        <w:t xml:space="preserve">) observar el gasto de U$S 257.868,12 a favor de </w:t>
      </w:r>
      <w:r w:rsidR="0072716E">
        <w:t xml:space="preserve">las </w:t>
      </w:r>
      <w:r>
        <w:t>Obras Sanitarias del Estado, por</w:t>
      </w:r>
      <w:r w:rsidR="0072716E">
        <w:t xml:space="preserve"> concepto de uso y goce de las Unidades P</w:t>
      </w:r>
      <w:r>
        <w:t xml:space="preserve">otabilizadoras de </w:t>
      </w:r>
      <w:r w:rsidR="0072716E">
        <w:t>A</w:t>
      </w:r>
      <w:r>
        <w:t xml:space="preserve">gua (UPA) en lugares de despliegue de las Misiones de Paz derivado de los Convenios entre el Ministerio de Defensa Nacional y la Administración de las Obras Sanitarias del Estado; </w:t>
      </w:r>
      <w:r w:rsidRPr="0072716E">
        <w:rPr>
          <w:b/>
        </w:rPr>
        <w:t>2</w:t>
      </w:r>
      <w:r>
        <w:t xml:space="preserve">) Mantener la observación del gasto formulada con fecha 16 de diciembre de 2010; </w:t>
      </w:r>
    </w:p>
    <w:p w:rsidR="00BF4766" w:rsidRDefault="00BF4766" w:rsidP="008B4D56">
      <w:pPr>
        <w:spacing w:line="360" w:lineRule="auto"/>
        <w:ind w:firstLine="2552"/>
        <w:jc w:val="both"/>
      </w:pPr>
      <w:r>
        <w:rPr>
          <w:b/>
          <w:bCs/>
        </w:rPr>
        <w:t>3)</w:t>
      </w:r>
      <w:r>
        <w:t xml:space="preserve"> que desde esa fecha el Tribunal observó los sucesivos gastos por las mismas razones, siendo la última la de fecha 21/11/2012; </w:t>
      </w:r>
    </w:p>
    <w:p w:rsidR="00BF4766" w:rsidRDefault="00BF4766" w:rsidP="008B4D56">
      <w:pPr>
        <w:tabs>
          <w:tab w:val="left" w:pos="1200"/>
        </w:tabs>
        <w:spacing w:line="360" w:lineRule="auto"/>
        <w:ind w:firstLine="2552"/>
        <w:jc w:val="both"/>
      </w:pPr>
      <w:r>
        <w:rPr>
          <w:b/>
          <w:bCs/>
        </w:rPr>
        <w:lastRenderedPageBreak/>
        <w:t>4)</w:t>
      </w:r>
      <w:r>
        <w:t xml:space="preserve"> </w:t>
      </w:r>
      <w:proofErr w:type="gramStart"/>
      <w:r>
        <w:t>que</w:t>
      </w:r>
      <w:proofErr w:type="gramEnd"/>
      <w:r>
        <w:t xml:space="preserve"> en Sesión de fecha </w:t>
      </w:r>
      <w:r w:rsidR="00D0004D">
        <w:t>21</w:t>
      </w:r>
      <w:r>
        <w:t xml:space="preserve"> de a</w:t>
      </w:r>
      <w:r w:rsidR="00D0004D">
        <w:t>gosto</w:t>
      </w:r>
      <w:r>
        <w:t xml:space="preserve"> de 2013, este Tribunal acordó: </w:t>
      </w:r>
      <w:r w:rsidRPr="00476F26">
        <w:rPr>
          <w:b/>
        </w:rPr>
        <w:t>1</w:t>
      </w:r>
      <w:r>
        <w:t xml:space="preserve">) </w:t>
      </w:r>
      <w:r w:rsidR="00D0004D">
        <w:t>observar el gasto de U$</w:t>
      </w:r>
      <w:r w:rsidR="00476F26">
        <w:t>S</w:t>
      </w:r>
      <w:r w:rsidR="00D0004D">
        <w:t xml:space="preserve"> 219.562,32</w:t>
      </w:r>
      <w:r>
        <w:t>;</w:t>
      </w:r>
      <w:r w:rsidR="00D0004D">
        <w:t xml:space="preserve"> y</w:t>
      </w:r>
      <w:r>
        <w:t xml:space="preserve"> </w:t>
      </w:r>
      <w:r w:rsidRPr="00476F26">
        <w:rPr>
          <w:b/>
        </w:rPr>
        <w:t>2</w:t>
      </w:r>
      <w:r>
        <w:t>)</w:t>
      </w:r>
      <w:r w:rsidR="00D0004D">
        <w:t xml:space="preserve"> devolver las actuaciones, y ante la reiteración del gasto de fecha 23/09/13 por parte del Ministro de Defensa Nacional se intervino el mismo por reiteración el 18/10/13 por parte del Contador Auditor del Tribunal de Cuentas;</w:t>
      </w:r>
      <w:r>
        <w:t xml:space="preserve"> </w:t>
      </w:r>
    </w:p>
    <w:p w:rsidR="005D1EAB" w:rsidRDefault="008B4D56" w:rsidP="008B4D56">
      <w:pPr>
        <w:tabs>
          <w:tab w:val="left" w:pos="1200"/>
        </w:tabs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BF4766">
        <w:rPr>
          <w:b/>
          <w:bCs/>
        </w:rPr>
        <w:t>5)</w:t>
      </w:r>
      <w:r w:rsidR="00BF4766">
        <w:t xml:space="preserve"> que, se adjunta</w:t>
      </w:r>
      <w:r w:rsidR="005D1EAB">
        <w:t xml:space="preserve"> factura-recibo oficial de fecha 13/11/13 enviada por O.S.E. al Ministerio de Defensa Nacional por la suma de U$S 157.686,06 con cargo a Grupo Congo por U$S 57.656,91; Grupo Tropa Congo por U$S 12.000; Grupo Hait</w:t>
      </w:r>
      <w:r w:rsidR="00476F26">
        <w:t>í</w:t>
      </w:r>
      <w:r w:rsidR="005D1EAB">
        <w:t xml:space="preserve"> por U$S 76.042,82 y Grupo Tropa Hait</w:t>
      </w:r>
      <w:r w:rsidR="00476F26">
        <w:t>í</w:t>
      </w:r>
      <w:r w:rsidR="005D1EAB">
        <w:t xml:space="preserve"> por U$S 11.</w:t>
      </w:r>
      <w:r w:rsidR="00476F26">
        <w:t>9</w:t>
      </w:r>
      <w:r w:rsidR="005D1EAB">
        <w:t>86</w:t>
      </w:r>
      <w:proofErr w:type="gramStart"/>
      <w:r w:rsidR="005D1EAB">
        <w:t>,</w:t>
      </w:r>
      <w:r w:rsidR="00476F26">
        <w:t>33</w:t>
      </w:r>
      <w:r w:rsidR="005D1EAB">
        <w:t>,lo</w:t>
      </w:r>
      <w:proofErr w:type="gramEnd"/>
      <w:r w:rsidR="005D1EAB">
        <w:t xml:space="preserve"> que totaliza la cifra de U$S 157.686,06</w:t>
      </w:r>
    </w:p>
    <w:p w:rsidR="00BF4766" w:rsidRDefault="005D1EAB" w:rsidP="005D1EAB">
      <w:pPr>
        <w:tabs>
          <w:tab w:val="left" w:pos="1200"/>
        </w:tabs>
        <w:spacing w:line="360" w:lineRule="auto"/>
        <w:jc w:val="both"/>
        <w:rPr>
          <w:rFonts w:cs="Arial"/>
          <w:spacing w:val="-3"/>
          <w:lang w:val="es-ES_tradnl"/>
        </w:rPr>
      </w:pPr>
      <w:r>
        <w:t xml:space="preserve">                               </w:t>
      </w:r>
      <w:r w:rsidRPr="005D1EAB">
        <w:rPr>
          <w:b/>
        </w:rPr>
        <w:t>6)</w:t>
      </w:r>
      <w:r>
        <w:rPr>
          <w:b/>
        </w:rPr>
        <w:t xml:space="preserve"> </w:t>
      </w:r>
      <w:r>
        <w:t>que se adjunta</w:t>
      </w:r>
      <w:r w:rsidR="00BF4766">
        <w:t xml:space="preserve"> Documento de Afectación Nº 00</w:t>
      </w:r>
      <w:r>
        <w:t>2218</w:t>
      </w:r>
      <w:r w:rsidR="00BF4766">
        <w:t>, de fecha 1</w:t>
      </w:r>
      <w:r>
        <w:t>8</w:t>
      </w:r>
      <w:r w:rsidR="00BF4766">
        <w:t>/</w:t>
      </w:r>
      <w:r>
        <w:t>11</w:t>
      </w:r>
      <w:r w:rsidR="00BF4766">
        <w:t xml:space="preserve">/13, Inciso 03 Ministerio de Defensa Nacional, Unidad Ejecutora 001, </w:t>
      </w:r>
      <w:r w:rsidR="00476F26">
        <w:t>Programa 480, Objeto del G</w:t>
      </w:r>
      <w:r>
        <w:t>asto 599,</w:t>
      </w:r>
      <w:r w:rsidR="00BF4766">
        <w:t xml:space="preserve"> Fondos de Terceros Declarados por Ley (Reembolso Misiones de Paz Ejército Nacional Art. 88 Ley Nº 18.362),  Descripción: Otras tran</w:t>
      </w:r>
      <w:r w:rsidR="00476F26">
        <w:t>sferencias no incluidas en los G</w:t>
      </w:r>
      <w:r w:rsidR="00BF4766">
        <w:t xml:space="preserve">rupos anteriores, </w:t>
      </w:r>
      <w:r w:rsidR="00BF4766">
        <w:rPr>
          <w:rFonts w:cs="Arial"/>
          <w:spacing w:val="-3"/>
          <w:lang w:val="es-ES_tradnl"/>
        </w:rPr>
        <w:t xml:space="preserve">Total Nominal: $ </w:t>
      </w:r>
      <w:r w:rsidR="00062F9E">
        <w:rPr>
          <w:rFonts w:cs="Arial"/>
          <w:spacing w:val="-3"/>
          <w:lang w:val="es-ES_tradnl"/>
        </w:rPr>
        <w:t>3.551.484</w:t>
      </w:r>
      <w:r w:rsidR="00BF4766">
        <w:rPr>
          <w:rFonts w:cs="Arial"/>
          <w:spacing w:val="-3"/>
          <w:lang w:val="es-ES_tradnl"/>
        </w:rPr>
        <w:t xml:space="preserve">; </w:t>
      </w:r>
    </w:p>
    <w:p w:rsidR="00062F9E" w:rsidRPr="00062F9E" w:rsidRDefault="00BF4766" w:rsidP="008B4D56">
      <w:pPr>
        <w:suppressAutoHyphens/>
        <w:spacing w:line="360" w:lineRule="auto"/>
        <w:ind w:firstLine="708"/>
        <w:jc w:val="both"/>
      </w:pPr>
      <w:r>
        <w:rPr>
          <w:b/>
          <w:bCs/>
        </w:rPr>
        <w:t xml:space="preserve">CONSIDERANDO: </w:t>
      </w:r>
      <w:r>
        <w:t xml:space="preserve">que </w:t>
      </w:r>
      <w:r w:rsidR="00062F9E">
        <w:t xml:space="preserve">el presente gasto deriva del Convenio que fuera observado por este Tribunal con fecha 16 de diciembre de 2009, por </w:t>
      </w:r>
      <w:r w:rsidR="00062F9E" w:rsidRPr="008B4D56">
        <w:rPr>
          <w:spacing w:val="2"/>
        </w:rPr>
        <w:t>contravenir lo dispuesto en el Artículo 211 Literal B) de la Constitución de</w:t>
      </w:r>
      <w:r w:rsidR="00062F9E" w:rsidRPr="008B4D56">
        <w:rPr>
          <w:spacing w:val="8"/>
        </w:rPr>
        <w:t xml:space="preserve"> la</w:t>
      </w:r>
      <w:r w:rsidR="00062F9E">
        <w:t xml:space="preserve"> República; </w:t>
      </w:r>
      <w:r>
        <w:rPr>
          <w:b/>
          <w:bCs/>
        </w:rPr>
        <w:t xml:space="preserve">                               </w:t>
      </w:r>
    </w:p>
    <w:p w:rsidR="00BF4766" w:rsidRPr="008B4D56" w:rsidRDefault="008B4D56" w:rsidP="00062F9E">
      <w:pPr>
        <w:suppressAutoHyphens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BF4766">
        <w:rPr>
          <w:b/>
          <w:bCs/>
        </w:rPr>
        <w:t xml:space="preserve">ATENTO: </w:t>
      </w:r>
      <w:r w:rsidR="00BF4766">
        <w:t xml:space="preserve">a lo precedentemente expuesto y a lo dispuesto por el Artículo 211 </w:t>
      </w:r>
      <w:r>
        <w:t>L</w:t>
      </w:r>
      <w:r w:rsidR="00BF4766">
        <w:t>iteral B) de la Constitución de la República;</w:t>
      </w:r>
    </w:p>
    <w:p w:rsidR="00BF4766" w:rsidRDefault="00BF4766">
      <w:pPr>
        <w:pStyle w:val="Ttulo1"/>
      </w:pPr>
      <w:r>
        <w:t>EL TRIBUNAL ACUERDA</w:t>
      </w:r>
    </w:p>
    <w:p w:rsidR="00BF4766" w:rsidRDefault="008B4D56" w:rsidP="008B4D56">
      <w:pPr>
        <w:tabs>
          <w:tab w:val="left" w:pos="-720"/>
        </w:tabs>
        <w:suppressAutoHyphens/>
        <w:spacing w:line="360" w:lineRule="auto"/>
        <w:jc w:val="both"/>
      </w:pPr>
      <w:proofErr w:type="gramStart"/>
      <w:r w:rsidRPr="008B4D56">
        <w:rPr>
          <w:b/>
        </w:rPr>
        <w:t>1)</w:t>
      </w:r>
      <w:r w:rsidR="00BF4766">
        <w:t>Observar</w:t>
      </w:r>
      <w:proofErr w:type="gramEnd"/>
      <w:r w:rsidR="00BF4766">
        <w:t xml:space="preserve"> el gasto de U$S </w:t>
      </w:r>
      <w:r w:rsidR="00062F9E">
        <w:t>157.686,06</w:t>
      </w:r>
      <w:r>
        <w:t>; y</w:t>
      </w:r>
    </w:p>
    <w:p w:rsidR="00BF4766" w:rsidRDefault="008B4D56" w:rsidP="008B4D56">
      <w:pPr>
        <w:tabs>
          <w:tab w:val="left" w:pos="-720"/>
        </w:tabs>
        <w:suppressAutoHyphens/>
        <w:spacing w:line="360" w:lineRule="auto"/>
        <w:jc w:val="both"/>
      </w:pPr>
      <w:r w:rsidRPr="008B4D56">
        <w:rPr>
          <w:b/>
        </w:rPr>
        <w:t>2)</w:t>
      </w:r>
      <w:r w:rsidR="00476F26">
        <w:t>Devolver las actuaciones.</w:t>
      </w:r>
      <w:bookmarkStart w:id="0" w:name="_GoBack"/>
      <w:bookmarkEnd w:id="0"/>
    </w:p>
    <w:p w:rsidR="008B4D56" w:rsidRDefault="008B4D56" w:rsidP="008B4D56">
      <w:pPr>
        <w:rPr>
          <w:rFonts w:cs="Arial"/>
          <w:iCs/>
        </w:rPr>
      </w:pPr>
    </w:p>
    <w:p w:rsidR="008B4D56" w:rsidRDefault="008B4D56" w:rsidP="008B4D56">
      <w:pPr>
        <w:rPr>
          <w:rFonts w:cs="Arial"/>
          <w:iCs/>
        </w:rPr>
      </w:pPr>
    </w:p>
    <w:p w:rsidR="008B4D56" w:rsidRDefault="008B4D56" w:rsidP="008B4D56">
      <w:pPr>
        <w:rPr>
          <w:rFonts w:cs="Arial"/>
          <w:iCs/>
        </w:rPr>
      </w:pPr>
      <w:proofErr w:type="spellStart"/>
      <w:proofErr w:type="gramStart"/>
      <w:r>
        <w:rPr>
          <w:rFonts w:cs="Arial"/>
          <w:iCs/>
        </w:rPr>
        <w:t>cr</w:t>
      </w:r>
      <w:proofErr w:type="spellEnd"/>
      <w:proofErr w:type="gramEnd"/>
    </w:p>
    <w:sectPr w:rsidR="008B4D56" w:rsidSect="008B4D56">
      <w:pgSz w:w="11907" w:h="16840" w:code="9"/>
      <w:pgMar w:top="3402" w:right="1701" w:bottom="141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B2C1B"/>
    <w:multiLevelType w:val="hybridMultilevel"/>
    <w:tmpl w:val="9676CDE6"/>
    <w:lvl w:ilvl="0" w:tplc="EF6CC9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66"/>
    <w:rsid w:val="00062F9E"/>
    <w:rsid w:val="00476F26"/>
    <w:rsid w:val="005D1EAB"/>
    <w:rsid w:val="0072716E"/>
    <w:rsid w:val="00801046"/>
    <w:rsid w:val="008B4D56"/>
    <w:rsid w:val="00BF4766"/>
    <w:rsid w:val="00D0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226210</vt:lpstr>
    </vt:vector>
  </TitlesOfParts>
  <Company>Tribunal de Cuentas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226210</dc:title>
  <dc:subject/>
  <dc:creator>Contrataciones I</dc:creator>
  <cp:keywords/>
  <dc:description/>
  <cp:lastModifiedBy>tribunal1</cp:lastModifiedBy>
  <cp:revision>4</cp:revision>
  <cp:lastPrinted>2013-12-06T16:30:00Z</cp:lastPrinted>
  <dcterms:created xsi:type="dcterms:W3CDTF">2013-12-06T16:31:00Z</dcterms:created>
  <dcterms:modified xsi:type="dcterms:W3CDTF">2013-12-06T17:37:00Z</dcterms:modified>
</cp:coreProperties>
</file>