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B7" w:rsidRDefault="004221B7">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4221B7" w:rsidRDefault="004221B7">
      <w:pPr>
        <w:tabs>
          <w:tab w:val="left" w:pos="-720"/>
        </w:tabs>
        <w:suppressAutoHyphens/>
        <w:jc w:val="center"/>
        <w:rPr>
          <w:rFonts w:ascii="Helvetica" w:hAnsi="Helvetica"/>
          <w:b/>
          <w:lang w:val="es-ES_tradnl"/>
        </w:rPr>
      </w:pPr>
    </w:p>
    <w:p w:rsidR="004221B7" w:rsidRDefault="004221B7">
      <w:pPr>
        <w:tabs>
          <w:tab w:val="center" w:pos="4253"/>
        </w:tabs>
        <w:suppressAutoHyphens/>
        <w:jc w:val="center"/>
        <w:rPr>
          <w:rFonts w:ascii="Helvetica" w:hAnsi="Helvetica"/>
          <w:b/>
          <w:lang w:val="es-ES_tradnl"/>
        </w:rPr>
      </w:pPr>
      <w:r>
        <w:rPr>
          <w:rFonts w:ascii="Helvetica" w:hAnsi="Helvetica"/>
          <w:b/>
          <w:lang w:val="es-ES_tradnl"/>
        </w:rPr>
        <w:t>TRIBUNAL DE CUENTAS</w:t>
      </w:r>
    </w:p>
    <w:p w:rsidR="004221B7" w:rsidRDefault="004221B7">
      <w:pPr>
        <w:tabs>
          <w:tab w:val="left" w:pos="-720"/>
        </w:tabs>
        <w:suppressAutoHyphens/>
        <w:jc w:val="center"/>
        <w:rPr>
          <w:rFonts w:ascii="Helvetica" w:hAnsi="Helvetica"/>
          <w:b/>
          <w:lang w:val="es-ES_tradnl"/>
        </w:rPr>
      </w:pPr>
    </w:p>
    <w:p w:rsidR="004221B7" w:rsidRDefault="004221B7">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4221B7" w:rsidRDefault="004221B7">
      <w:pPr>
        <w:tabs>
          <w:tab w:val="center" w:pos="4253"/>
        </w:tabs>
        <w:suppressAutoHyphens/>
        <w:jc w:val="center"/>
        <w:rPr>
          <w:rFonts w:ascii="Helvetica" w:hAnsi="Helvetica"/>
          <w:b/>
          <w:lang w:val="es-ES_tradnl"/>
        </w:rPr>
      </w:pPr>
    </w:p>
    <w:p w:rsidR="004221B7" w:rsidRPr="004221B7" w:rsidRDefault="004221B7">
      <w:pPr>
        <w:tabs>
          <w:tab w:val="center" w:pos="4253"/>
        </w:tabs>
        <w:suppressAutoHyphens/>
        <w:jc w:val="center"/>
        <w:rPr>
          <w:rFonts w:ascii="Helvetica" w:hAnsi="Helvetica"/>
          <w:b/>
          <w:lang w:val="es-UY"/>
        </w:rPr>
      </w:pPr>
      <w:r w:rsidRPr="004221B7">
        <w:rPr>
          <w:rFonts w:ascii="Helvetica" w:hAnsi="Helvetica"/>
          <w:b/>
          <w:lang w:val="es-UY"/>
        </w:rPr>
        <w:t xml:space="preserve">(E. E. Nº 2013-17-1-0007448, </w:t>
      </w:r>
      <w:proofErr w:type="spellStart"/>
      <w:r w:rsidRPr="004221B7">
        <w:rPr>
          <w:rFonts w:ascii="Helvetica" w:hAnsi="Helvetica"/>
          <w:b/>
          <w:lang w:val="es-UY"/>
        </w:rPr>
        <w:t>Ent</w:t>
      </w:r>
      <w:proofErr w:type="spellEnd"/>
      <w:r w:rsidRPr="004221B7">
        <w:rPr>
          <w:rFonts w:ascii="Helvetica" w:hAnsi="Helvetica"/>
          <w:b/>
          <w:lang w:val="es-UY"/>
        </w:rPr>
        <w:t>. N° 6424/13)</w:t>
      </w:r>
    </w:p>
    <w:p w:rsidR="004221B7" w:rsidRPr="004221B7" w:rsidRDefault="004221B7">
      <w:pPr>
        <w:tabs>
          <w:tab w:val="center" w:pos="4253"/>
        </w:tabs>
        <w:suppressAutoHyphens/>
        <w:jc w:val="center"/>
        <w:rPr>
          <w:spacing w:val="-3"/>
          <w:lang w:val="es-UY"/>
        </w:rPr>
      </w:pPr>
    </w:p>
    <w:p w:rsidR="004221B7" w:rsidRPr="004221B7" w:rsidRDefault="004221B7">
      <w:pPr>
        <w:tabs>
          <w:tab w:val="center" w:pos="4253"/>
        </w:tabs>
        <w:suppressAutoHyphens/>
        <w:rPr>
          <w:spacing w:val="-3"/>
          <w:lang w:val="es-UY"/>
        </w:rPr>
      </w:pPr>
    </w:p>
    <w:p w:rsidR="000C2338" w:rsidRDefault="000C2338" w:rsidP="00AD282D">
      <w:pPr>
        <w:spacing w:line="360" w:lineRule="auto"/>
        <w:ind w:firstLine="851"/>
        <w:jc w:val="both"/>
        <w:rPr>
          <w:rFonts w:cs="Arial"/>
        </w:rPr>
      </w:pPr>
      <w:r>
        <w:rPr>
          <w:rFonts w:cs="Arial"/>
          <w:b/>
          <w:bCs/>
        </w:rPr>
        <w:t>VISTO:</w:t>
      </w:r>
      <w:r>
        <w:rPr>
          <w:rFonts w:cs="Arial"/>
        </w:rPr>
        <w:t xml:space="preserve"> </w:t>
      </w:r>
      <w:r w:rsidR="004F3A7B">
        <w:rPr>
          <w:bCs/>
          <w:lang w:val="es-MX"/>
        </w:rPr>
        <w:t>las actuaciones remitidas por</w:t>
      </w:r>
      <w:r w:rsidR="004F3A7B">
        <w:rPr>
          <w:lang w:val="es-MX"/>
        </w:rPr>
        <w:t xml:space="preserve"> la Intendencia de Rivera, relacionadas con la reiteración</w:t>
      </w:r>
      <w:r w:rsidR="008626C4">
        <w:rPr>
          <w:lang w:val="es-MX"/>
        </w:rPr>
        <w:t xml:space="preserve"> del gasto emergente de </w:t>
      </w:r>
      <w:r w:rsidR="0088662F">
        <w:rPr>
          <w:lang w:val="es-MX"/>
        </w:rPr>
        <w:t xml:space="preserve">contratación por vía de excepción, al amparo del </w:t>
      </w:r>
      <w:r w:rsidR="004221B7">
        <w:rPr>
          <w:lang w:val="es-MX"/>
        </w:rPr>
        <w:t>A</w:t>
      </w:r>
      <w:r w:rsidR="0088662F">
        <w:rPr>
          <w:lang w:val="es-MX"/>
        </w:rPr>
        <w:t xml:space="preserve">rtículo 33, </w:t>
      </w:r>
      <w:r w:rsidR="004221B7">
        <w:rPr>
          <w:lang w:val="es-MX"/>
        </w:rPr>
        <w:t>L</w:t>
      </w:r>
      <w:r w:rsidR="0088662F">
        <w:rPr>
          <w:lang w:val="es-MX"/>
        </w:rPr>
        <w:t xml:space="preserve">iteral C), </w:t>
      </w:r>
      <w:r w:rsidR="004221B7">
        <w:rPr>
          <w:lang w:val="es-MX"/>
        </w:rPr>
        <w:t>N</w:t>
      </w:r>
      <w:r w:rsidR="0088662F">
        <w:rPr>
          <w:lang w:val="es-MX"/>
        </w:rPr>
        <w:t>umeral 9) del T.O.C.A.F.</w:t>
      </w:r>
      <w:r w:rsidR="008448D7">
        <w:rPr>
          <w:lang w:val="es-MX"/>
        </w:rPr>
        <w:t>, para la construcción de sistemas sanitarios en el Autódromo Municipal;</w:t>
      </w:r>
    </w:p>
    <w:p w:rsidR="00230A71" w:rsidRDefault="000C2338" w:rsidP="00AD282D">
      <w:pPr>
        <w:spacing w:line="360" w:lineRule="auto"/>
        <w:ind w:firstLine="851"/>
        <w:jc w:val="both"/>
      </w:pPr>
      <w:r>
        <w:rPr>
          <w:rFonts w:cs="Arial"/>
          <w:b/>
          <w:bCs/>
        </w:rPr>
        <w:t xml:space="preserve">RESULTANDO: 1) </w:t>
      </w:r>
      <w:r w:rsidR="00704184">
        <w:t xml:space="preserve">que </w:t>
      </w:r>
      <w:r w:rsidR="00230A71">
        <w:t xml:space="preserve">con fecha 20.06.13, se realizó acto de apertura de ofertas para la construcción de sistemas sanitarios en el Autódromo Municipal de Rivera, para el cual se manifiesta que se cursaron seis invitaciones (no hay constancia de ello en la información remitida), y se presentaron tres ofertas correspondientes a las </w:t>
      </w:r>
      <w:r w:rsidR="00056A2A">
        <w:t>F</w:t>
      </w:r>
      <w:r w:rsidR="00230A71">
        <w:t xml:space="preserve">irmas </w:t>
      </w:r>
      <w:proofErr w:type="spellStart"/>
      <w:r w:rsidR="00230A71">
        <w:t>L</w:t>
      </w:r>
      <w:r w:rsidR="00056A2A">
        <w:t>entirey</w:t>
      </w:r>
      <w:proofErr w:type="spellEnd"/>
      <w:r w:rsidR="004F34B0">
        <w:t xml:space="preserve"> S.A., F</w:t>
      </w:r>
      <w:r w:rsidR="00056A2A">
        <w:t>lores</w:t>
      </w:r>
      <w:r w:rsidR="004F34B0">
        <w:t xml:space="preserve"> </w:t>
      </w:r>
      <w:r w:rsidR="00056A2A">
        <w:t>y Martínez S.R.L.</w:t>
      </w:r>
      <w:r w:rsidR="00230A71">
        <w:t xml:space="preserve"> y R</w:t>
      </w:r>
      <w:r w:rsidR="00056A2A">
        <w:t>ichard</w:t>
      </w:r>
      <w:r w:rsidR="00230A71">
        <w:t xml:space="preserve"> C</w:t>
      </w:r>
      <w:r w:rsidR="00056A2A">
        <w:t>onstrucciones</w:t>
      </w:r>
      <w:r w:rsidR="00230A71">
        <w:t>;</w:t>
      </w:r>
    </w:p>
    <w:p w:rsidR="002137A9" w:rsidRDefault="008D18A2" w:rsidP="00AD282D">
      <w:pPr>
        <w:tabs>
          <w:tab w:val="left" w:pos="1843"/>
        </w:tabs>
        <w:spacing w:line="360" w:lineRule="auto"/>
        <w:ind w:firstLine="2694"/>
        <w:jc w:val="both"/>
        <w:rPr>
          <w:rFonts w:cs="Arial"/>
          <w:bCs/>
        </w:rPr>
      </w:pPr>
      <w:r w:rsidRPr="00230A71">
        <w:rPr>
          <w:rFonts w:cs="Arial"/>
          <w:b/>
        </w:rPr>
        <w:t>2</w:t>
      </w:r>
      <w:r w:rsidR="000C2338" w:rsidRPr="00230A71">
        <w:rPr>
          <w:rFonts w:cs="Arial"/>
          <w:b/>
          <w:bCs/>
        </w:rPr>
        <w:t>)</w:t>
      </w:r>
      <w:r w:rsidR="002137A9">
        <w:rPr>
          <w:rFonts w:cs="Arial"/>
          <w:b/>
          <w:bCs/>
        </w:rPr>
        <w:t xml:space="preserve"> </w:t>
      </w:r>
      <w:r w:rsidR="002137A9">
        <w:rPr>
          <w:rFonts w:cs="Arial"/>
          <w:bCs/>
        </w:rPr>
        <w:t>que en informe de fecha 25.06.13</w:t>
      </w:r>
      <w:r w:rsidR="006F6F88">
        <w:rPr>
          <w:rFonts w:cs="Arial"/>
          <w:bCs/>
        </w:rPr>
        <w:t xml:space="preserve"> de la Dirección Gen</w:t>
      </w:r>
      <w:r w:rsidR="004221B7">
        <w:rPr>
          <w:rFonts w:cs="Arial"/>
          <w:bCs/>
        </w:rPr>
        <w:t>e</w:t>
      </w:r>
      <w:r w:rsidR="006F6F88">
        <w:rPr>
          <w:rFonts w:cs="Arial"/>
          <w:bCs/>
        </w:rPr>
        <w:t>ral de Obras,</w:t>
      </w:r>
      <w:r w:rsidR="004F34B0">
        <w:rPr>
          <w:rFonts w:cs="Arial"/>
          <w:bCs/>
        </w:rPr>
        <w:t xml:space="preserve"> se aconseja la contratación directa de la empresa </w:t>
      </w:r>
      <w:r w:rsidR="00056A2A">
        <w:t>Flores y Martínez S.R.L.</w:t>
      </w:r>
      <w:r w:rsidR="004F34B0">
        <w:rPr>
          <w:rFonts w:cs="Arial"/>
          <w:bCs/>
        </w:rPr>
        <w:t xml:space="preserve"> para la realización de la batería de baños en boxes. Asimismo se aconseja que las tareas a realizar en el área de boxe</w:t>
      </w:r>
      <w:r w:rsidR="001A2AC4">
        <w:rPr>
          <w:rFonts w:cs="Arial"/>
          <w:bCs/>
        </w:rPr>
        <w:t>s sean realizadas por la Intend</w:t>
      </w:r>
      <w:r w:rsidR="004F34B0">
        <w:rPr>
          <w:rFonts w:cs="Arial"/>
          <w:bCs/>
        </w:rPr>
        <w:t>e</w:t>
      </w:r>
      <w:r w:rsidR="001A2AC4">
        <w:rPr>
          <w:rFonts w:cs="Arial"/>
          <w:bCs/>
        </w:rPr>
        <w:t>n</w:t>
      </w:r>
      <w:r w:rsidR="004F34B0">
        <w:rPr>
          <w:rFonts w:cs="Arial"/>
          <w:bCs/>
        </w:rPr>
        <w:t>cia, ya que se consideran excesivos los presu</w:t>
      </w:r>
      <w:r w:rsidR="001A2AC4">
        <w:rPr>
          <w:rFonts w:cs="Arial"/>
          <w:bCs/>
        </w:rPr>
        <w:t>puestos presentados, conceptos que son compartidos por el Director General de Obras, en Resolución de fecha 25.06.13;</w:t>
      </w:r>
    </w:p>
    <w:p w:rsidR="0098762D" w:rsidRDefault="0098762D" w:rsidP="00AD282D">
      <w:pPr>
        <w:tabs>
          <w:tab w:val="left" w:pos="1843"/>
        </w:tabs>
        <w:spacing w:line="360" w:lineRule="auto"/>
        <w:ind w:firstLine="2694"/>
        <w:jc w:val="both"/>
        <w:rPr>
          <w:rFonts w:cs="Arial"/>
          <w:bCs/>
        </w:rPr>
      </w:pPr>
      <w:r w:rsidRPr="0098762D">
        <w:rPr>
          <w:rFonts w:cs="Arial"/>
          <w:b/>
          <w:bCs/>
        </w:rPr>
        <w:t>3)</w:t>
      </w:r>
      <w:r>
        <w:rPr>
          <w:rFonts w:cs="Arial"/>
          <w:b/>
          <w:bCs/>
        </w:rPr>
        <w:t xml:space="preserve"> </w:t>
      </w:r>
      <w:r w:rsidR="003076F7">
        <w:rPr>
          <w:rFonts w:cs="Arial"/>
          <w:bCs/>
        </w:rPr>
        <w:t xml:space="preserve">que por Resolución </w:t>
      </w:r>
      <w:r w:rsidR="00B51690">
        <w:rPr>
          <w:rFonts w:cs="Arial"/>
          <w:bCs/>
        </w:rPr>
        <w:t>del Intendente Nº 5820/13 de fecha 02.07.13</w:t>
      </w:r>
      <w:r w:rsidR="003B6492">
        <w:rPr>
          <w:rFonts w:cs="Arial"/>
          <w:bCs/>
        </w:rPr>
        <w:t xml:space="preserve">, se dispone autorizar </w:t>
      </w:r>
      <w:r w:rsidR="007146F0">
        <w:rPr>
          <w:rFonts w:cs="Arial"/>
          <w:bCs/>
        </w:rPr>
        <w:t xml:space="preserve">la contratación por vía de excepción al amparo del </w:t>
      </w:r>
      <w:r w:rsidR="00056A2A">
        <w:rPr>
          <w:rFonts w:cs="Arial"/>
          <w:bCs/>
        </w:rPr>
        <w:t>A</w:t>
      </w:r>
      <w:r w:rsidR="007146F0">
        <w:rPr>
          <w:rFonts w:cs="Arial"/>
          <w:bCs/>
        </w:rPr>
        <w:t xml:space="preserve">rtículo 33, </w:t>
      </w:r>
      <w:r w:rsidR="00056A2A">
        <w:rPr>
          <w:rFonts w:cs="Arial"/>
          <w:bCs/>
        </w:rPr>
        <w:t>L</w:t>
      </w:r>
      <w:r w:rsidR="007146F0">
        <w:rPr>
          <w:rFonts w:cs="Arial"/>
          <w:bCs/>
        </w:rPr>
        <w:t xml:space="preserve">iteral C), </w:t>
      </w:r>
      <w:r w:rsidR="00056A2A">
        <w:rPr>
          <w:rFonts w:cs="Arial"/>
          <w:bCs/>
        </w:rPr>
        <w:t>N</w:t>
      </w:r>
      <w:r w:rsidR="007146F0">
        <w:rPr>
          <w:rFonts w:cs="Arial"/>
          <w:bCs/>
        </w:rPr>
        <w:t xml:space="preserve">umeral 9), de la </w:t>
      </w:r>
      <w:r w:rsidR="00056A2A">
        <w:rPr>
          <w:rFonts w:cs="Arial"/>
          <w:bCs/>
        </w:rPr>
        <w:t>F</w:t>
      </w:r>
      <w:r w:rsidR="007146F0">
        <w:rPr>
          <w:rFonts w:cs="Arial"/>
          <w:bCs/>
        </w:rPr>
        <w:t xml:space="preserve">irma </w:t>
      </w:r>
      <w:r w:rsidR="00056A2A">
        <w:t>Flores y Martínez S.R.L.</w:t>
      </w:r>
      <w:r w:rsidR="007146F0">
        <w:rPr>
          <w:rFonts w:cs="Arial"/>
          <w:bCs/>
        </w:rPr>
        <w:t xml:space="preserve"> </w:t>
      </w:r>
      <w:r w:rsidR="00DB235C">
        <w:rPr>
          <w:rFonts w:cs="Arial"/>
          <w:bCs/>
        </w:rPr>
        <w:t>por un monto total de $2</w:t>
      </w:r>
      <w:r w:rsidR="00056A2A">
        <w:rPr>
          <w:rFonts w:cs="Arial"/>
          <w:bCs/>
        </w:rPr>
        <w:t>:</w:t>
      </w:r>
      <w:r w:rsidR="00DB235C">
        <w:rPr>
          <w:rFonts w:cs="Arial"/>
          <w:bCs/>
        </w:rPr>
        <w:t>243.839, impuestos y leyes sociales incluidos</w:t>
      </w:r>
      <w:r w:rsidR="00056A2A">
        <w:rPr>
          <w:rFonts w:cs="Arial"/>
          <w:bCs/>
        </w:rPr>
        <w:t>,</w:t>
      </w:r>
      <w:r w:rsidR="00EC086A">
        <w:rPr>
          <w:rFonts w:cs="Arial"/>
          <w:bCs/>
        </w:rPr>
        <w:t xml:space="preserve"> y un plazo de ejecución de obras de 50 días</w:t>
      </w:r>
      <w:r w:rsidR="00DB235C">
        <w:rPr>
          <w:rFonts w:cs="Arial"/>
          <w:bCs/>
        </w:rPr>
        <w:t>, en razón de la urgencia en finalizar las obras ante la inminente inauguración de las mismas;</w:t>
      </w:r>
    </w:p>
    <w:p w:rsidR="0097787A" w:rsidRDefault="008B4325" w:rsidP="00AD282D">
      <w:pPr>
        <w:tabs>
          <w:tab w:val="left" w:pos="1843"/>
        </w:tabs>
        <w:spacing w:line="360" w:lineRule="auto"/>
        <w:ind w:firstLine="2694"/>
        <w:jc w:val="both"/>
        <w:rPr>
          <w:rFonts w:cs="Arial"/>
        </w:rPr>
      </w:pPr>
      <w:r w:rsidRPr="008B4325">
        <w:rPr>
          <w:rFonts w:cs="Arial"/>
          <w:b/>
          <w:bCs/>
        </w:rPr>
        <w:t>4)</w:t>
      </w:r>
      <w:r w:rsidR="000C2338">
        <w:rPr>
          <w:rFonts w:cs="Arial"/>
          <w:b/>
          <w:bCs/>
        </w:rPr>
        <w:t xml:space="preserve"> </w:t>
      </w:r>
      <w:r w:rsidR="000C2338">
        <w:rPr>
          <w:rFonts w:cs="Arial"/>
        </w:rPr>
        <w:t>que la Contador</w:t>
      </w:r>
      <w:r w:rsidR="00787C4B">
        <w:rPr>
          <w:rFonts w:cs="Arial"/>
        </w:rPr>
        <w:t>a Delegada</w:t>
      </w:r>
      <w:r w:rsidR="008D18A2">
        <w:rPr>
          <w:rFonts w:cs="Arial"/>
        </w:rPr>
        <w:t xml:space="preserve"> en </w:t>
      </w:r>
      <w:r w:rsidR="00230A71">
        <w:rPr>
          <w:rFonts w:cs="Arial"/>
        </w:rPr>
        <w:t>actuación</w:t>
      </w:r>
      <w:r w:rsidR="008D18A2">
        <w:rPr>
          <w:rFonts w:cs="Arial"/>
        </w:rPr>
        <w:t xml:space="preserve"> de fecha </w:t>
      </w:r>
      <w:r w:rsidR="0097787A">
        <w:rPr>
          <w:rFonts w:cs="Arial"/>
        </w:rPr>
        <w:t>04.07.13</w:t>
      </w:r>
      <w:r w:rsidR="000B531D">
        <w:rPr>
          <w:rFonts w:cs="Arial"/>
        </w:rPr>
        <w:t xml:space="preserve"> </w:t>
      </w:r>
      <w:r w:rsidR="00DD0740">
        <w:rPr>
          <w:rFonts w:cs="Arial"/>
        </w:rPr>
        <w:t xml:space="preserve">observa el gasto en virtud de la falta de disponibilidad verificada en el </w:t>
      </w:r>
      <w:r w:rsidR="00D125F9">
        <w:rPr>
          <w:rFonts w:cs="Arial"/>
        </w:rPr>
        <w:lastRenderedPageBreak/>
        <w:t>O</w:t>
      </w:r>
      <w:r w:rsidR="00DD0740">
        <w:rPr>
          <w:rFonts w:cs="Arial"/>
        </w:rPr>
        <w:t xml:space="preserve">bjeto al que se imputa el mismo, en atención a lo dispuesto por </w:t>
      </w:r>
      <w:r w:rsidR="000B531D">
        <w:rPr>
          <w:rFonts w:cs="Arial"/>
        </w:rPr>
        <w:t xml:space="preserve">el </w:t>
      </w:r>
      <w:r w:rsidR="004221B7">
        <w:rPr>
          <w:rFonts w:cs="Arial"/>
        </w:rPr>
        <w:t>A</w:t>
      </w:r>
      <w:r w:rsidR="000B531D">
        <w:rPr>
          <w:rFonts w:cs="Arial"/>
        </w:rPr>
        <w:t>rtículo 15 del T.O.C.A.F.</w:t>
      </w:r>
      <w:r w:rsidR="0097787A">
        <w:rPr>
          <w:rFonts w:cs="Arial"/>
        </w:rPr>
        <w:t xml:space="preserve">, </w:t>
      </w:r>
      <w:r w:rsidR="00FF5770">
        <w:rPr>
          <w:rFonts w:cs="Arial"/>
        </w:rPr>
        <w:t xml:space="preserve">manifestando además, que entiende que de acuerdo </w:t>
      </w:r>
      <w:r w:rsidR="004221B7">
        <w:rPr>
          <w:rFonts w:cs="Arial"/>
        </w:rPr>
        <w:t>con el</w:t>
      </w:r>
      <w:r w:rsidR="00FF5770">
        <w:rPr>
          <w:rFonts w:cs="Arial"/>
        </w:rPr>
        <w:t xml:space="preserve"> monto de la contratación, le corresponde la certificación de los precios y condiciones de mercado, por lo cual con las tres </w:t>
      </w:r>
      <w:r w:rsidR="00D125F9">
        <w:rPr>
          <w:rFonts w:cs="Arial"/>
        </w:rPr>
        <w:t>o</w:t>
      </w:r>
      <w:r w:rsidR="00FF5770">
        <w:rPr>
          <w:rFonts w:cs="Arial"/>
        </w:rPr>
        <w:t xml:space="preserve">fertas a la vista, considera </w:t>
      </w:r>
      <w:r w:rsidR="00A54A59">
        <w:rPr>
          <w:rFonts w:cs="Arial"/>
        </w:rPr>
        <w:t>que los precios y condiciones de la contratación se</w:t>
      </w:r>
      <w:r w:rsidR="00FF5770">
        <w:rPr>
          <w:rFonts w:cs="Arial"/>
        </w:rPr>
        <w:t xml:space="preserve"> corresponden con los de mercado</w:t>
      </w:r>
      <w:r w:rsidR="00A54A59">
        <w:rPr>
          <w:rFonts w:cs="Arial"/>
        </w:rPr>
        <w:t xml:space="preserve"> tomando en cuenta par</w:t>
      </w:r>
      <w:r w:rsidR="005A2077">
        <w:rPr>
          <w:rFonts w:cs="Arial"/>
        </w:rPr>
        <w:t>a</w:t>
      </w:r>
      <w:r w:rsidR="00A54A59">
        <w:rPr>
          <w:rFonts w:cs="Arial"/>
        </w:rPr>
        <w:t xml:space="preserve"> dicha evaluación</w:t>
      </w:r>
      <w:r w:rsidR="00D125F9">
        <w:rPr>
          <w:rFonts w:cs="Arial"/>
        </w:rPr>
        <w:t>,</w:t>
      </w:r>
      <w:r w:rsidR="00A54A59">
        <w:rPr>
          <w:rFonts w:cs="Arial"/>
        </w:rPr>
        <w:t xml:space="preserve"> además, valores de otros procedimientos competitivos anteriores;</w:t>
      </w:r>
    </w:p>
    <w:p w:rsidR="00420168" w:rsidRPr="00420168" w:rsidRDefault="00031018" w:rsidP="00AD282D">
      <w:pPr>
        <w:tabs>
          <w:tab w:val="left" w:pos="1843"/>
        </w:tabs>
        <w:spacing w:line="360" w:lineRule="auto"/>
        <w:ind w:firstLine="2694"/>
        <w:jc w:val="both"/>
        <w:rPr>
          <w:rFonts w:cs="Arial"/>
        </w:rPr>
      </w:pPr>
      <w:r w:rsidRPr="00031018">
        <w:rPr>
          <w:rFonts w:cs="Arial"/>
          <w:b/>
        </w:rPr>
        <w:t>5</w:t>
      </w:r>
      <w:r w:rsidR="00420168" w:rsidRPr="00420168">
        <w:rPr>
          <w:rFonts w:cs="Arial"/>
          <w:b/>
        </w:rPr>
        <w:t>)</w:t>
      </w:r>
      <w:r w:rsidR="00420168">
        <w:rPr>
          <w:rFonts w:cs="Arial"/>
          <w:b/>
        </w:rPr>
        <w:t xml:space="preserve"> </w:t>
      </w:r>
      <w:r w:rsidR="00420168">
        <w:rPr>
          <w:rFonts w:cs="Arial"/>
        </w:rPr>
        <w:t xml:space="preserve">que el Intendente por Resolución Nº </w:t>
      </w:r>
      <w:r w:rsidR="005A2077">
        <w:rPr>
          <w:rFonts w:cs="Arial"/>
        </w:rPr>
        <w:t>6078/13</w:t>
      </w:r>
      <w:r w:rsidR="00420168">
        <w:rPr>
          <w:rFonts w:cs="Arial"/>
        </w:rPr>
        <w:t xml:space="preserve"> de fecha </w:t>
      </w:r>
      <w:r w:rsidR="00FF453A">
        <w:rPr>
          <w:rFonts w:cs="Arial"/>
        </w:rPr>
        <w:t xml:space="preserve">09.07.13 </w:t>
      </w:r>
      <w:r w:rsidR="00420168">
        <w:rPr>
          <w:rFonts w:cs="Arial"/>
        </w:rPr>
        <w:t xml:space="preserve">dispone reiterar el gasto, </w:t>
      </w:r>
      <w:r w:rsidR="00AF4C4C">
        <w:rPr>
          <w:rFonts w:cs="Arial"/>
        </w:rPr>
        <w:t>por considerar</w:t>
      </w:r>
      <w:r w:rsidR="006264F6">
        <w:rPr>
          <w:rFonts w:cs="Arial"/>
        </w:rPr>
        <w:t xml:space="preserve"> </w:t>
      </w:r>
      <w:r w:rsidR="00420130">
        <w:rPr>
          <w:rFonts w:cs="Arial"/>
        </w:rPr>
        <w:t>con la Dirección General de Obras, que la inclusión de la batería de baños y la secretaría de carreras son necesidades mínimas para el correcto funcionamiento del área de boxes, atendiendo a que en el mismo se desarrollarán carreras internacionales de gran jerarquía, entre otras consideraciones;</w:t>
      </w:r>
    </w:p>
    <w:p w:rsidR="00787C4B" w:rsidRPr="00787C4B" w:rsidRDefault="000C2338" w:rsidP="00AD282D">
      <w:pPr>
        <w:spacing w:line="360" w:lineRule="auto"/>
        <w:ind w:firstLine="851"/>
        <w:jc w:val="both"/>
        <w:rPr>
          <w:rFonts w:ascii="Bookman Old Style" w:hAnsi="Bookman Old Style"/>
          <w:szCs w:val="20"/>
          <w:lang w:val="es-MX"/>
        </w:rPr>
      </w:pPr>
      <w:r>
        <w:rPr>
          <w:b/>
          <w:bCs/>
        </w:rPr>
        <w:t>CONSIDERANDO:</w:t>
      </w:r>
      <w:r>
        <w:t xml:space="preserve"> </w:t>
      </w:r>
      <w:r w:rsidR="00787C4B" w:rsidRPr="00787C4B">
        <w:rPr>
          <w:b/>
          <w:szCs w:val="20"/>
          <w:lang w:val="es-MX"/>
        </w:rPr>
        <w:t>1)</w:t>
      </w:r>
      <w:r w:rsidR="004221B7">
        <w:rPr>
          <w:szCs w:val="20"/>
          <w:lang w:val="es-MX"/>
        </w:rPr>
        <w:t xml:space="preserve"> que el Artículo</w:t>
      </w:r>
      <w:r w:rsidR="00787C4B" w:rsidRPr="00787C4B">
        <w:rPr>
          <w:szCs w:val="20"/>
          <w:lang w:val="es-MX"/>
        </w:rPr>
        <w:t xml:space="preserve"> 475 de la Ley 17.296 dispone que los Ordenadores de gastos o pagos, al ejercer la facultad de insistencia o reiteración que les confiere el Art</w:t>
      </w:r>
      <w:r w:rsidR="004221B7">
        <w:rPr>
          <w:szCs w:val="20"/>
          <w:lang w:val="es-MX"/>
        </w:rPr>
        <w:t>ículo</w:t>
      </w:r>
      <w:r w:rsidR="00787C4B" w:rsidRPr="00787C4B">
        <w:rPr>
          <w:szCs w:val="20"/>
          <w:lang w:val="es-MX"/>
        </w:rPr>
        <w:t xml:space="preserve"> 211 Lit</w:t>
      </w:r>
      <w:r w:rsidR="004221B7">
        <w:rPr>
          <w:szCs w:val="20"/>
          <w:lang w:val="es-MX"/>
        </w:rPr>
        <w:t>eral</w:t>
      </w:r>
      <w:r w:rsidR="00787C4B" w:rsidRPr="00787C4B">
        <w:rPr>
          <w:szCs w:val="20"/>
          <w:lang w:val="es-MX"/>
        </w:rPr>
        <w:t xml:space="preserve"> B) de la Constitución de la República deberán hacerlo en forma fundada, detallando los motivos que a su juicio justifican seguir el curso del gasto o pago; </w:t>
      </w:r>
    </w:p>
    <w:p w:rsidR="00D23421" w:rsidRDefault="00787C4B" w:rsidP="00AD282D">
      <w:pPr>
        <w:tabs>
          <w:tab w:val="left" w:pos="2268"/>
        </w:tabs>
        <w:spacing w:line="360" w:lineRule="auto"/>
        <w:ind w:firstLine="2977"/>
        <w:jc w:val="both"/>
        <w:rPr>
          <w:szCs w:val="20"/>
          <w:lang w:val="es-MX"/>
        </w:rPr>
      </w:pPr>
      <w:r w:rsidRPr="004221B7">
        <w:rPr>
          <w:b/>
          <w:spacing w:val="6"/>
          <w:szCs w:val="20"/>
          <w:lang w:val="es-MX"/>
        </w:rPr>
        <w:t>2)</w:t>
      </w:r>
      <w:r w:rsidR="00EE57F3" w:rsidRPr="004221B7">
        <w:rPr>
          <w:spacing w:val="6"/>
          <w:szCs w:val="20"/>
          <w:lang w:val="es-MX"/>
        </w:rPr>
        <w:t xml:space="preserve"> que las</w:t>
      </w:r>
      <w:r w:rsidRPr="004221B7">
        <w:rPr>
          <w:spacing w:val="6"/>
          <w:szCs w:val="20"/>
          <w:lang w:val="es-MX"/>
        </w:rPr>
        <w:t xml:space="preserve"> causales invocadas en </w:t>
      </w:r>
      <w:r w:rsidR="00582B89" w:rsidRPr="004221B7">
        <w:rPr>
          <w:spacing w:val="6"/>
          <w:szCs w:val="20"/>
          <w:lang w:val="es-MX"/>
        </w:rPr>
        <w:t>la Resolución Nº</w:t>
      </w:r>
      <w:r w:rsidR="00082BAB">
        <w:rPr>
          <w:szCs w:val="20"/>
          <w:lang w:val="es-MX"/>
        </w:rPr>
        <w:t xml:space="preserve"> 6078/13</w:t>
      </w:r>
      <w:r w:rsidR="00077B22">
        <w:rPr>
          <w:szCs w:val="20"/>
          <w:lang w:val="es-MX"/>
        </w:rPr>
        <w:t xml:space="preserve"> </w:t>
      </w:r>
      <w:r w:rsidR="002B390A">
        <w:rPr>
          <w:szCs w:val="20"/>
          <w:lang w:val="es-MX"/>
        </w:rPr>
        <w:t>para</w:t>
      </w:r>
      <w:r w:rsidR="004A77C6">
        <w:rPr>
          <w:szCs w:val="20"/>
          <w:lang w:val="es-MX"/>
        </w:rPr>
        <w:t xml:space="preserve"> la</w:t>
      </w:r>
      <w:r w:rsidRPr="00787C4B">
        <w:rPr>
          <w:szCs w:val="20"/>
          <w:lang w:val="es-MX"/>
        </w:rPr>
        <w:t xml:space="preserve"> reiteración del gasto</w:t>
      </w:r>
      <w:r w:rsidR="00586DB3">
        <w:rPr>
          <w:szCs w:val="20"/>
          <w:lang w:val="es-MX"/>
        </w:rPr>
        <w:t>,</w:t>
      </w:r>
      <w:r w:rsidRPr="00787C4B">
        <w:rPr>
          <w:szCs w:val="20"/>
          <w:lang w:val="es-MX"/>
        </w:rPr>
        <w:t xml:space="preserve"> no subsanan </w:t>
      </w:r>
      <w:r w:rsidR="00586DB3">
        <w:rPr>
          <w:szCs w:val="20"/>
          <w:lang w:val="es-MX"/>
        </w:rPr>
        <w:t xml:space="preserve">la </w:t>
      </w:r>
      <w:r w:rsidRPr="00787C4B">
        <w:rPr>
          <w:szCs w:val="20"/>
          <w:lang w:val="es-MX"/>
        </w:rPr>
        <w:t xml:space="preserve">observación </w:t>
      </w:r>
      <w:r w:rsidR="00586DB3">
        <w:rPr>
          <w:szCs w:val="20"/>
          <w:lang w:val="es-MX"/>
        </w:rPr>
        <w:t xml:space="preserve">realizada </w:t>
      </w:r>
      <w:r w:rsidRPr="00787C4B">
        <w:rPr>
          <w:szCs w:val="20"/>
          <w:lang w:val="es-MX"/>
        </w:rPr>
        <w:t>por la Contadora De</w:t>
      </w:r>
      <w:r w:rsidR="009D4175">
        <w:rPr>
          <w:szCs w:val="20"/>
          <w:lang w:val="es-MX"/>
        </w:rPr>
        <w:t xml:space="preserve">legada, manteniéndose </w:t>
      </w:r>
      <w:r>
        <w:t>incambiados los hechos con relevancia jurídica que motivaron</w:t>
      </w:r>
      <w:r w:rsidR="009D4175">
        <w:t xml:space="preserve"> la misma</w:t>
      </w:r>
      <w:r w:rsidR="00D23421">
        <w:rPr>
          <w:szCs w:val="20"/>
          <w:lang w:val="es-MX"/>
        </w:rPr>
        <w:t>;</w:t>
      </w:r>
    </w:p>
    <w:p w:rsidR="00082BAB" w:rsidRDefault="00082BAB" w:rsidP="00AD282D">
      <w:pPr>
        <w:tabs>
          <w:tab w:val="left" w:pos="2268"/>
        </w:tabs>
        <w:spacing w:line="360" w:lineRule="auto"/>
        <w:ind w:firstLine="2977"/>
        <w:jc w:val="both"/>
        <w:rPr>
          <w:szCs w:val="20"/>
          <w:lang w:val="es-MX"/>
        </w:rPr>
      </w:pPr>
      <w:r w:rsidRPr="00082BAB">
        <w:rPr>
          <w:b/>
          <w:szCs w:val="20"/>
          <w:lang w:val="es-MX"/>
        </w:rPr>
        <w:t>3)</w:t>
      </w:r>
      <w:r>
        <w:rPr>
          <w:b/>
          <w:szCs w:val="20"/>
          <w:lang w:val="es-MX"/>
        </w:rPr>
        <w:t xml:space="preserve"> </w:t>
      </w:r>
      <w:r>
        <w:rPr>
          <w:szCs w:val="20"/>
          <w:lang w:val="es-MX"/>
        </w:rPr>
        <w:t xml:space="preserve">que </w:t>
      </w:r>
      <w:r w:rsidR="0028325B">
        <w:rPr>
          <w:szCs w:val="20"/>
          <w:lang w:val="es-MX"/>
        </w:rPr>
        <w:t xml:space="preserve">el </w:t>
      </w:r>
      <w:r w:rsidR="004221B7">
        <w:rPr>
          <w:szCs w:val="20"/>
          <w:lang w:val="es-MX"/>
        </w:rPr>
        <w:t>A</w:t>
      </w:r>
      <w:r w:rsidR="0028325B">
        <w:rPr>
          <w:szCs w:val="20"/>
          <w:lang w:val="es-MX"/>
        </w:rPr>
        <w:t>rtículo 33 del T.O.C.A.F</w:t>
      </w:r>
      <w:r w:rsidR="002F2A4D">
        <w:rPr>
          <w:szCs w:val="20"/>
          <w:lang w:val="es-MX"/>
        </w:rPr>
        <w:t xml:space="preserve">. </w:t>
      </w:r>
      <w:r w:rsidR="0028325B">
        <w:rPr>
          <w:szCs w:val="20"/>
          <w:lang w:val="es-MX"/>
        </w:rPr>
        <w:t xml:space="preserve">dispone que </w:t>
      </w:r>
      <w:r w:rsidR="00EA3476">
        <w:rPr>
          <w:szCs w:val="20"/>
          <w:lang w:val="es-MX"/>
        </w:rPr>
        <w:t xml:space="preserve">las contrataciones realizadas al amparo del </w:t>
      </w:r>
      <w:r w:rsidR="004221B7">
        <w:rPr>
          <w:szCs w:val="20"/>
          <w:lang w:val="es-MX"/>
        </w:rPr>
        <w:t>L</w:t>
      </w:r>
      <w:r w:rsidR="00EA3476">
        <w:rPr>
          <w:szCs w:val="20"/>
          <w:lang w:val="es-MX"/>
        </w:rPr>
        <w:t xml:space="preserve">iteral C), </w:t>
      </w:r>
      <w:r w:rsidR="004221B7">
        <w:rPr>
          <w:szCs w:val="20"/>
          <w:lang w:val="es-MX"/>
        </w:rPr>
        <w:t>N</w:t>
      </w:r>
      <w:r w:rsidR="00EA3476">
        <w:rPr>
          <w:szCs w:val="20"/>
          <w:lang w:val="es-MX"/>
        </w:rPr>
        <w:t>umeral 9), deberán contar con la certificación del Tribunal de Cuentas, tanto de la configuración de los extremos que habilitan la causal, como los precios y condiciones que corresponden al mercado;</w:t>
      </w:r>
    </w:p>
    <w:p w:rsidR="00EA3476" w:rsidRPr="00EA3476" w:rsidRDefault="00EA3476" w:rsidP="00AD282D">
      <w:pPr>
        <w:tabs>
          <w:tab w:val="left" w:pos="2268"/>
        </w:tabs>
        <w:spacing w:line="360" w:lineRule="auto"/>
        <w:ind w:firstLine="2977"/>
        <w:jc w:val="both"/>
        <w:rPr>
          <w:szCs w:val="20"/>
          <w:lang w:val="es-MX"/>
        </w:rPr>
      </w:pPr>
      <w:r w:rsidRPr="00EA3476">
        <w:rPr>
          <w:b/>
          <w:szCs w:val="20"/>
          <w:lang w:val="es-MX"/>
        </w:rPr>
        <w:t>4)</w:t>
      </w:r>
      <w:r>
        <w:rPr>
          <w:b/>
          <w:szCs w:val="20"/>
          <w:lang w:val="es-MX"/>
        </w:rPr>
        <w:t xml:space="preserve"> </w:t>
      </w:r>
      <w:r>
        <w:rPr>
          <w:szCs w:val="20"/>
          <w:lang w:val="es-MX"/>
        </w:rPr>
        <w:t xml:space="preserve">que la Contadora Delegada certifica en su </w:t>
      </w:r>
      <w:proofErr w:type="gramStart"/>
      <w:r>
        <w:rPr>
          <w:szCs w:val="20"/>
          <w:lang w:val="es-MX"/>
        </w:rPr>
        <w:t>informe</w:t>
      </w:r>
      <w:proofErr w:type="gramEnd"/>
      <w:r>
        <w:rPr>
          <w:szCs w:val="20"/>
          <w:lang w:val="es-MX"/>
        </w:rPr>
        <w:t xml:space="preserve"> de fecha 04.07.13 que </w:t>
      </w:r>
      <w:r w:rsidR="00312B07">
        <w:rPr>
          <w:szCs w:val="20"/>
          <w:lang w:val="es-MX"/>
        </w:rPr>
        <w:t xml:space="preserve">los precios y condiciones </w:t>
      </w:r>
      <w:r w:rsidR="00685CE7">
        <w:rPr>
          <w:szCs w:val="20"/>
          <w:lang w:val="es-MX"/>
        </w:rPr>
        <w:t xml:space="preserve">corresponden a los de mercado, pero no certifica la configuración de los extremos que habilitan la causal del </w:t>
      </w:r>
      <w:r w:rsidR="00D125F9">
        <w:rPr>
          <w:szCs w:val="20"/>
          <w:lang w:val="es-MX"/>
        </w:rPr>
        <w:t>N</w:t>
      </w:r>
      <w:r w:rsidR="00685CE7">
        <w:rPr>
          <w:szCs w:val="20"/>
          <w:lang w:val="es-MX"/>
        </w:rPr>
        <w:t>umeral 9) precitado;</w:t>
      </w:r>
    </w:p>
    <w:p w:rsidR="000C2338" w:rsidRDefault="000C2338" w:rsidP="00AD282D">
      <w:pPr>
        <w:spacing w:line="360" w:lineRule="auto"/>
        <w:ind w:firstLine="851"/>
        <w:jc w:val="both"/>
      </w:pPr>
      <w:r>
        <w:rPr>
          <w:b/>
          <w:bCs/>
        </w:rPr>
        <w:lastRenderedPageBreak/>
        <w:t>ATENTO:</w:t>
      </w:r>
      <w:r w:rsidR="00082BAB">
        <w:t xml:space="preserve"> a </w:t>
      </w:r>
      <w:r>
        <w:t>lo expresa</w:t>
      </w:r>
      <w:r w:rsidR="00082BAB">
        <w:t xml:space="preserve">do </w:t>
      </w:r>
      <w:r w:rsidR="00F55C89">
        <w:t xml:space="preserve">y a lo dispuesto </w:t>
      </w:r>
      <w:r w:rsidR="00082BAB">
        <w:t xml:space="preserve">en los </w:t>
      </w:r>
      <w:r w:rsidR="004221B7">
        <w:t>A</w:t>
      </w:r>
      <w:r w:rsidR="00082BAB">
        <w:t xml:space="preserve">rtículos 33 del T.O.C.A.F. y </w:t>
      </w:r>
      <w:r>
        <w:t xml:space="preserve"> 211 </w:t>
      </w:r>
      <w:r w:rsidR="004221B7">
        <w:t>L</w:t>
      </w:r>
      <w:r>
        <w:t>iteral B) de la Constitución de la República;</w:t>
      </w:r>
    </w:p>
    <w:p w:rsidR="000C2338" w:rsidRPr="004221B7" w:rsidRDefault="00DC6E5B">
      <w:pPr>
        <w:spacing w:line="360" w:lineRule="auto"/>
        <w:jc w:val="center"/>
        <w:rPr>
          <w:rFonts w:cs="Arial"/>
          <w:b/>
          <w:bCs/>
          <w:lang w:val="es-MX"/>
        </w:rPr>
      </w:pPr>
      <w:r w:rsidRPr="004221B7">
        <w:rPr>
          <w:rFonts w:cs="Arial"/>
          <w:b/>
          <w:bCs/>
          <w:lang w:val="es-MX"/>
        </w:rPr>
        <w:t>EL TRIBUNAL ACUERDA</w:t>
      </w:r>
      <w:r w:rsidR="00D23E42" w:rsidRPr="004221B7">
        <w:rPr>
          <w:rFonts w:cs="Arial"/>
          <w:b/>
          <w:bCs/>
          <w:lang w:val="es-MX"/>
        </w:rPr>
        <w:t xml:space="preserve">  </w:t>
      </w:r>
    </w:p>
    <w:p w:rsidR="000C2338" w:rsidRDefault="004221B7" w:rsidP="004221B7">
      <w:pPr>
        <w:spacing w:line="360" w:lineRule="auto"/>
        <w:ind w:left="284" w:hanging="284"/>
        <w:jc w:val="both"/>
        <w:rPr>
          <w:rFonts w:cs="Arial"/>
        </w:rPr>
      </w:pPr>
      <w:r w:rsidRPr="004221B7">
        <w:rPr>
          <w:rFonts w:cs="Arial"/>
          <w:b/>
          <w:lang w:val="es-MX"/>
        </w:rPr>
        <w:t>1)</w:t>
      </w:r>
      <w:r w:rsidR="00EC5EC3">
        <w:rPr>
          <w:rFonts w:cs="Arial"/>
          <w:b/>
          <w:lang w:val="es-MX"/>
        </w:rPr>
        <w:t xml:space="preserve"> </w:t>
      </w:r>
      <w:r w:rsidR="000C2338">
        <w:rPr>
          <w:rFonts w:cs="Arial"/>
        </w:rPr>
        <w:t>Mantener la observación formulada por l</w:t>
      </w:r>
      <w:r w:rsidR="00D8394A">
        <w:rPr>
          <w:rFonts w:cs="Arial"/>
        </w:rPr>
        <w:t>a</w:t>
      </w:r>
      <w:r w:rsidR="006B466C">
        <w:rPr>
          <w:rFonts w:cs="Arial"/>
        </w:rPr>
        <w:t xml:space="preserve"> Contadora Delegada con fecha </w:t>
      </w:r>
      <w:r w:rsidR="00082BAB">
        <w:rPr>
          <w:rFonts w:cs="Arial"/>
        </w:rPr>
        <w:t>04.07.13;</w:t>
      </w:r>
    </w:p>
    <w:p w:rsidR="000C2338" w:rsidRDefault="00E212D4">
      <w:pPr>
        <w:spacing w:line="360" w:lineRule="auto"/>
        <w:jc w:val="both"/>
        <w:rPr>
          <w:rFonts w:cs="Arial"/>
        </w:rPr>
      </w:pPr>
      <w:r>
        <w:rPr>
          <w:rFonts w:cs="Arial"/>
          <w:b/>
        </w:rPr>
        <w:t>2)</w:t>
      </w:r>
      <w:r w:rsidR="00EC5EC3">
        <w:rPr>
          <w:rFonts w:cs="Arial"/>
          <w:b/>
        </w:rPr>
        <w:t xml:space="preserve"> </w:t>
      </w:r>
      <w:r w:rsidR="000C2338">
        <w:rPr>
          <w:rFonts w:cs="Arial"/>
        </w:rPr>
        <w:t>Dar cuenta a la Junta Departamental de Rivera;</w:t>
      </w:r>
    </w:p>
    <w:p w:rsidR="000C2338" w:rsidRDefault="004221B7" w:rsidP="004221B7">
      <w:pPr>
        <w:spacing w:line="360" w:lineRule="auto"/>
        <w:ind w:left="284" w:hanging="284"/>
        <w:jc w:val="both"/>
        <w:rPr>
          <w:rFonts w:cs="Arial"/>
          <w:lang w:val="es-MX"/>
        </w:rPr>
      </w:pPr>
      <w:r w:rsidRPr="004221B7">
        <w:rPr>
          <w:rFonts w:cs="Arial"/>
          <w:b/>
        </w:rPr>
        <w:t>3)</w:t>
      </w:r>
      <w:r w:rsidR="00EC5EC3">
        <w:rPr>
          <w:rFonts w:cs="Arial"/>
          <w:b/>
        </w:rPr>
        <w:t xml:space="preserve"> </w:t>
      </w:r>
      <w:r w:rsidR="000C2338">
        <w:rPr>
          <w:rFonts w:cs="Arial"/>
        </w:rPr>
        <w:t>Comun</w:t>
      </w:r>
      <w:r w:rsidR="00685CE7">
        <w:rPr>
          <w:rFonts w:cs="Arial"/>
        </w:rPr>
        <w:t>icar a la Contadora Delegada, señalándole lo expresado en los Considerandos 3) y 4);</w:t>
      </w:r>
      <w:r>
        <w:rPr>
          <w:rFonts w:cs="Arial"/>
        </w:rPr>
        <w:t xml:space="preserve"> y</w:t>
      </w:r>
    </w:p>
    <w:p w:rsidR="002E0FE4" w:rsidRPr="002E0FE4" w:rsidRDefault="004221B7" w:rsidP="004221B7">
      <w:pPr>
        <w:spacing w:line="360" w:lineRule="auto"/>
        <w:jc w:val="both"/>
        <w:rPr>
          <w:rFonts w:cs="Arial"/>
          <w:lang w:val="es-MX"/>
        </w:rPr>
      </w:pPr>
      <w:r w:rsidRPr="004221B7">
        <w:rPr>
          <w:rFonts w:cs="Arial"/>
          <w:b/>
        </w:rPr>
        <w:t>4)</w:t>
      </w:r>
      <w:r w:rsidR="00EC5EC3">
        <w:rPr>
          <w:rFonts w:cs="Arial"/>
          <w:b/>
        </w:rPr>
        <w:t xml:space="preserve"> </w:t>
      </w:r>
      <w:r w:rsidR="000C2338" w:rsidRPr="002E0FE4">
        <w:rPr>
          <w:rFonts w:cs="Arial"/>
        </w:rPr>
        <w:t>Devolver las actuacione</w:t>
      </w:r>
      <w:r>
        <w:rPr>
          <w:rFonts w:cs="Arial"/>
        </w:rPr>
        <w:t>s.</w:t>
      </w:r>
    </w:p>
    <w:p w:rsidR="004221B7" w:rsidRDefault="004221B7" w:rsidP="002E0FE4">
      <w:pPr>
        <w:spacing w:line="360" w:lineRule="auto"/>
        <w:jc w:val="both"/>
        <w:rPr>
          <w:rFonts w:cs="Arial"/>
          <w:lang w:val="es-MX"/>
        </w:rPr>
      </w:pPr>
      <w:proofErr w:type="spellStart"/>
      <w:proofErr w:type="gramStart"/>
      <w:r>
        <w:rPr>
          <w:rFonts w:cs="Arial"/>
          <w:lang w:val="es-MX"/>
        </w:rPr>
        <w:t>cr</w:t>
      </w:r>
      <w:proofErr w:type="spellEnd"/>
      <w:proofErr w:type="gramEnd"/>
    </w:p>
    <w:sectPr w:rsidR="004221B7">
      <w:pgSz w:w="11906" w:h="16838"/>
      <w:pgMar w:top="2835"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972CD7C4"/>
    <w:lvl w:ilvl="0" w:tplc="2B54C3B4">
      <w:start w:val="3"/>
      <w:numFmt w:val="decimal"/>
      <w:lvlText w:val="%1)"/>
      <w:lvlJc w:val="left"/>
      <w:pPr>
        <w:tabs>
          <w:tab w:val="num" w:pos="720"/>
        </w:tabs>
        <w:ind w:left="720" w:hanging="360"/>
      </w:pPr>
      <w:rPr>
        <w:rFonts w:hint="default"/>
        <w:b/>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7865EF6"/>
    <w:multiLevelType w:val="hybridMultilevel"/>
    <w:tmpl w:val="84D0A3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8E7EA5"/>
    <w:multiLevelType w:val="hybridMultilevel"/>
    <w:tmpl w:val="12D6DC64"/>
    <w:lvl w:ilvl="0" w:tplc="8850D5A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B95C11"/>
    <w:multiLevelType w:val="hybridMultilevel"/>
    <w:tmpl w:val="8A32371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3FD03DE3"/>
    <w:multiLevelType w:val="singleLevel"/>
    <w:tmpl w:val="0C0A0011"/>
    <w:lvl w:ilvl="0">
      <w:start w:val="1"/>
      <w:numFmt w:val="decimal"/>
      <w:lvlText w:val="%1)"/>
      <w:lvlJc w:val="left"/>
      <w:pPr>
        <w:tabs>
          <w:tab w:val="num" w:pos="360"/>
        </w:tabs>
        <w:ind w:left="360" w:hanging="360"/>
      </w:pPr>
      <w:rPr>
        <w:rFonts w:hint="default"/>
      </w:rPr>
    </w:lvl>
  </w:abstractNum>
  <w:abstractNum w:abstractNumId="5">
    <w:nsid w:val="682366D0"/>
    <w:multiLevelType w:val="hybridMultilevel"/>
    <w:tmpl w:val="75129F24"/>
    <w:lvl w:ilvl="0" w:tplc="148448DC">
      <w:start w:val="1"/>
      <w:numFmt w:val="decimal"/>
      <w:lvlText w:val="%1)"/>
      <w:lvlJc w:val="left"/>
      <w:pPr>
        <w:tabs>
          <w:tab w:val="num" w:pos="825"/>
        </w:tabs>
        <w:ind w:left="825" w:hanging="46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5A761B7"/>
    <w:multiLevelType w:val="hybridMultilevel"/>
    <w:tmpl w:val="081C6D84"/>
    <w:lvl w:ilvl="0" w:tplc="CB38A65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96"/>
    <w:rsid w:val="00020B4D"/>
    <w:rsid w:val="00031018"/>
    <w:rsid w:val="00056A2A"/>
    <w:rsid w:val="00077B22"/>
    <w:rsid w:val="00082BAB"/>
    <w:rsid w:val="00090662"/>
    <w:rsid w:val="00090706"/>
    <w:rsid w:val="000B531D"/>
    <w:rsid w:val="000C17EC"/>
    <w:rsid w:val="000C2338"/>
    <w:rsid w:val="000F7298"/>
    <w:rsid w:val="00126063"/>
    <w:rsid w:val="00143A30"/>
    <w:rsid w:val="00151E2B"/>
    <w:rsid w:val="00181E7F"/>
    <w:rsid w:val="001A2AC4"/>
    <w:rsid w:val="001A33E3"/>
    <w:rsid w:val="002137A9"/>
    <w:rsid w:val="00230A71"/>
    <w:rsid w:val="00246B8C"/>
    <w:rsid w:val="00263B79"/>
    <w:rsid w:val="0028325B"/>
    <w:rsid w:val="002A1629"/>
    <w:rsid w:val="002B390A"/>
    <w:rsid w:val="002E0FE4"/>
    <w:rsid w:val="002F2A4D"/>
    <w:rsid w:val="0030653C"/>
    <w:rsid w:val="003076F7"/>
    <w:rsid w:val="00312B07"/>
    <w:rsid w:val="00345521"/>
    <w:rsid w:val="0036433E"/>
    <w:rsid w:val="003B6492"/>
    <w:rsid w:val="003C7D0E"/>
    <w:rsid w:val="003D2C93"/>
    <w:rsid w:val="00420130"/>
    <w:rsid w:val="00420168"/>
    <w:rsid w:val="004221B7"/>
    <w:rsid w:val="00431955"/>
    <w:rsid w:val="004433C6"/>
    <w:rsid w:val="00476DA8"/>
    <w:rsid w:val="004A77C6"/>
    <w:rsid w:val="004F34B0"/>
    <w:rsid w:val="004F3A7B"/>
    <w:rsid w:val="005012AB"/>
    <w:rsid w:val="00505480"/>
    <w:rsid w:val="00506D27"/>
    <w:rsid w:val="005326B6"/>
    <w:rsid w:val="0055640F"/>
    <w:rsid w:val="0056766A"/>
    <w:rsid w:val="00582B89"/>
    <w:rsid w:val="00586DB3"/>
    <w:rsid w:val="005A2077"/>
    <w:rsid w:val="00623E69"/>
    <w:rsid w:val="006264F6"/>
    <w:rsid w:val="00650DBA"/>
    <w:rsid w:val="00657C6D"/>
    <w:rsid w:val="00671541"/>
    <w:rsid w:val="00685CE7"/>
    <w:rsid w:val="006A029C"/>
    <w:rsid w:val="006B466C"/>
    <w:rsid w:val="006C2344"/>
    <w:rsid w:val="006D05EE"/>
    <w:rsid w:val="006F3295"/>
    <w:rsid w:val="006F6F88"/>
    <w:rsid w:val="00704184"/>
    <w:rsid w:val="007146F0"/>
    <w:rsid w:val="007766AC"/>
    <w:rsid w:val="00785BF1"/>
    <w:rsid w:val="00787C4B"/>
    <w:rsid w:val="00791CE3"/>
    <w:rsid w:val="007A59A5"/>
    <w:rsid w:val="007A5A3A"/>
    <w:rsid w:val="007B4885"/>
    <w:rsid w:val="007F4EC7"/>
    <w:rsid w:val="007F748C"/>
    <w:rsid w:val="00817FC2"/>
    <w:rsid w:val="008448D7"/>
    <w:rsid w:val="008626C4"/>
    <w:rsid w:val="0088662F"/>
    <w:rsid w:val="008A3457"/>
    <w:rsid w:val="008B2BAE"/>
    <w:rsid w:val="008B4325"/>
    <w:rsid w:val="008B52B0"/>
    <w:rsid w:val="008D18A2"/>
    <w:rsid w:val="008D687A"/>
    <w:rsid w:val="008F32A5"/>
    <w:rsid w:val="00922B4A"/>
    <w:rsid w:val="0097787A"/>
    <w:rsid w:val="0098762D"/>
    <w:rsid w:val="009B0AFB"/>
    <w:rsid w:val="009D4175"/>
    <w:rsid w:val="009D4BAC"/>
    <w:rsid w:val="009F387A"/>
    <w:rsid w:val="009F6FF4"/>
    <w:rsid w:val="00A17F5F"/>
    <w:rsid w:val="00A276FB"/>
    <w:rsid w:val="00A31FBD"/>
    <w:rsid w:val="00A33796"/>
    <w:rsid w:val="00A539CB"/>
    <w:rsid w:val="00A54A59"/>
    <w:rsid w:val="00AB1029"/>
    <w:rsid w:val="00AD282D"/>
    <w:rsid w:val="00AF4C4C"/>
    <w:rsid w:val="00B1216B"/>
    <w:rsid w:val="00B26600"/>
    <w:rsid w:val="00B51690"/>
    <w:rsid w:val="00C25B1B"/>
    <w:rsid w:val="00C4698D"/>
    <w:rsid w:val="00C61DFC"/>
    <w:rsid w:val="00CB7363"/>
    <w:rsid w:val="00D03977"/>
    <w:rsid w:val="00D125F9"/>
    <w:rsid w:val="00D23421"/>
    <w:rsid w:val="00D23E42"/>
    <w:rsid w:val="00D8394A"/>
    <w:rsid w:val="00D90CC6"/>
    <w:rsid w:val="00DB235C"/>
    <w:rsid w:val="00DC6E5B"/>
    <w:rsid w:val="00DD0740"/>
    <w:rsid w:val="00DE15DB"/>
    <w:rsid w:val="00E212D4"/>
    <w:rsid w:val="00E43CB6"/>
    <w:rsid w:val="00E91D76"/>
    <w:rsid w:val="00E966FA"/>
    <w:rsid w:val="00EA3476"/>
    <w:rsid w:val="00EA5935"/>
    <w:rsid w:val="00EC086A"/>
    <w:rsid w:val="00EC5EC3"/>
    <w:rsid w:val="00ED42EA"/>
    <w:rsid w:val="00EE57F3"/>
    <w:rsid w:val="00EE7AD0"/>
    <w:rsid w:val="00EF0591"/>
    <w:rsid w:val="00F133DB"/>
    <w:rsid w:val="00F55C89"/>
    <w:rsid w:val="00F63591"/>
    <w:rsid w:val="00FD63B8"/>
    <w:rsid w:val="00FF453A"/>
    <w:rsid w:val="00FF57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left="825"/>
      <w:jc w:val="both"/>
    </w:pPr>
  </w:style>
  <w:style w:type="character" w:styleId="Hipervnculo">
    <w:name w:val="Hyperlink"/>
    <w:uiPriority w:val="99"/>
    <w:unhideWhenUsed/>
    <w:rsid w:val="00D039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left="825"/>
      <w:jc w:val="both"/>
    </w:pPr>
  </w:style>
  <w:style w:type="character" w:styleId="Hipervnculo">
    <w:name w:val="Hyperlink"/>
    <w:uiPriority w:val="99"/>
    <w:unhideWhenUsed/>
    <w:rsid w:val="00D03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CARPETA N° 211496</vt:lpstr>
    </vt:vector>
  </TitlesOfParts>
  <Company>Tribunal de Cuentas</Company>
  <LinksUpToDate>false</LinksUpToDate>
  <CharactersWithSpaces>4279</CharactersWithSpaces>
  <SharedDoc>false</SharedDoc>
  <HLinks>
    <vt:vector size="6" baseType="variant">
      <vt:variant>
        <vt:i4>589875</vt:i4>
      </vt:variant>
      <vt:variant>
        <vt:i4>0</vt:i4>
      </vt:variant>
      <vt:variant>
        <vt:i4>0</vt:i4>
      </vt:variant>
      <vt:variant>
        <vt:i4>5</vt:i4>
      </vt:variant>
      <vt:variant>
        <vt:lpwstr>\\Tcrnw03\vol1\USUARIOS\JUR-GDEP\Misdocumentos\Reiteraciones\Rivera\2013-17-1-0007448.doc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211496</dc:title>
  <dc:subject/>
  <dc:creator>TCR</dc:creator>
  <cp:keywords/>
  <cp:lastModifiedBy> </cp:lastModifiedBy>
  <cp:revision>7</cp:revision>
  <cp:lastPrinted>2013-12-03T15:59:00Z</cp:lastPrinted>
  <dcterms:created xsi:type="dcterms:W3CDTF">2013-12-03T16:00:00Z</dcterms:created>
  <dcterms:modified xsi:type="dcterms:W3CDTF">2014-01-22T15:59:00Z</dcterms:modified>
</cp:coreProperties>
</file>