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29C" w:rsidRDefault="004D329C">
      <w:pPr>
        <w:spacing w:line="360" w:lineRule="auto"/>
        <w:jc w:val="both"/>
        <w:rPr>
          <w:rFonts w:cs="Arial"/>
        </w:rPr>
      </w:pPr>
    </w:p>
    <w:p w:rsidR="00DC000C" w:rsidRDefault="00DC000C">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DC000C" w:rsidRDefault="00DC000C">
      <w:pPr>
        <w:tabs>
          <w:tab w:val="left" w:pos="-720"/>
        </w:tabs>
        <w:suppressAutoHyphens/>
        <w:jc w:val="center"/>
        <w:rPr>
          <w:rFonts w:ascii="Helvetica" w:hAnsi="Helvetica"/>
          <w:b/>
          <w:lang w:val="es-ES_tradnl"/>
        </w:rPr>
      </w:pPr>
    </w:p>
    <w:p w:rsidR="00DC000C" w:rsidRDefault="00DC000C">
      <w:pPr>
        <w:tabs>
          <w:tab w:val="center" w:pos="4253"/>
        </w:tabs>
        <w:suppressAutoHyphens/>
        <w:jc w:val="center"/>
        <w:rPr>
          <w:rFonts w:ascii="Helvetica" w:hAnsi="Helvetica"/>
          <w:b/>
          <w:lang w:val="es-ES_tradnl"/>
        </w:rPr>
      </w:pPr>
      <w:r>
        <w:rPr>
          <w:rFonts w:ascii="Helvetica" w:hAnsi="Helvetica"/>
          <w:b/>
          <w:lang w:val="es-ES_tradnl"/>
        </w:rPr>
        <w:t>TRIBUNAL DE CUENTAS</w:t>
      </w:r>
    </w:p>
    <w:p w:rsidR="00DC000C" w:rsidRDefault="00DC000C">
      <w:pPr>
        <w:tabs>
          <w:tab w:val="left" w:pos="-720"/>
        </w:tabs>
        <w:suppressAutoHyphens/>
        <w:jc w:val="center"/>
        <w:rPr>
          <w:rFonts w:ascii="Helvetica" w:hAnsi="Helvetica"/>
          <w:b/>
          <w:lang w:val="es-ES_tradnl"/>
        </w:rPr>
      </w:pPr>
    </w:p>
    <w:p w:rsidR="00DC000C" w:rsidRDefault="00DC000C">
      <w:pPr>
        <w:tabs>
          <w:tab w:val="center" w:pos="4253"/>
        </w:tabs>
        <w:suppressAutoHyphens/>
        <w:jc w:val="center"/>
        <w:rPr>
          <w:rFonts w:ascii="Helvetica" w:hAnsi="Helvetica"/>
          <w:b/>
          <w:lang w:val="es-ES_tradnl"/>
        </w:rPr>
      </w:pPr>
      <w:r>
        <w:rPr>
          <w:rFonts w:ascii="Helvetica" w:hAnsi="Helvetica"/>
          <w:b/>
          <w:lang w:val="es-ES_tradnl"/>
        </w:rPr>
        <w:t>EN SESION DE FECHA  18  DE DICIEMBRE DE   2013</w:t>
      </w:r>
    </w:p>
    <w:p w:rsidR="00DC000C" w:rsidRDefault="00DC000C">
      <w:pPr>
        <w:tabs>
          <w:tab w:val="center" w:pos="4253"/>
        </w:tabs>
        <w:suppressAutoHyphens/>
        <w:jc w:val="center"/>
        <w:rPr>
          <w:rFonts w:ascii="Helvetica" w:hAnsi="Helvetica"/>
          <w:b/>
          <w:lang w:val="es-ES_tradnl"/>
        </w:rPr>
      </w:pPr>
    </w:p>
    <w:p w:rsidR="00DC000C" w:rsidRPr="00DC000C" w:rsidRDefault="00DC000C">
      <w:pPr>
        <w:tabs>
          <w:tab w:val="center" w:pos="4253"/>
        </w:tabs>
        <w:suppressAutoHyphens/>
        <w:jc w:val="center"/>
        <w:rPr>
          <w:rFonts w:ascii="Helvetica" w:hAnsi="Helvetica"/>
          <w:b/>
          <w:lang w:val="es-UY"/>
        </w:rPr>
      </w:pPr>
      <w:r w:rsidRPr="00DC000C">
        <w:rPr>
          <w:rFonts w:ascii="Helvetica" w:hAnsi="Helvetica"/>
          <w:b/>
          <w:lang w:val="es-UY"/>
        </w:rPr>
        <w:t xml:space="preserve">(E. E. Nº 2013-17-1-0006873, </w:t>
      </w:r>
      <w:proofErr w:type="spellStart"/>
      <w:r w:rsidRPr="00DC000C">
        <w:rPr>
          <w:rFonts w:ascii="Helvetica" w:hAnsi="Helvetica"/>
          <w:b/>
          <w:lang w:val="es-UY"/>
        </w:rPr>
        <w:t>Ent</w:t>
      </w:r>
      <w:proofErr w:type="spellEnd"/>
      <w:r w:rsidRPr="00DC000C">
        <w:rPr>
          <w:rFonts w:ascii="Helvetica" w:hAnsi="Helvetica"/>
          <w:b/>
          <w:lang w:val="es-UY"/>
        </w:rPr>
        <w:t>. N° 6762/13.)</w:t>
      </w:r>
    </w:p>
    <w:p w:rsidR="00DC000C" w:rsidRPr="00DC000C" w:rsidRDefault="00DC000C">
      <w:pPr>
        <w:tabs>
          <w:tab w:val="center" w:pos="4253"/>
        </w:tabs>
        <w:suppressAutoHyphens/>
        <w:jc w:val="center"/>
        <w:rPr>
          <w:spacing w:val="-3"/>
          <w:lang w:val="es-UY"/>
        </w:rPr>
      </w:pPr>
    </w:p>
    <w:p w:rsidR="00DC000C" w:rsidRPr="00DC000C" w:rsidRDefault="00DC000C">
      <w:pPr>
        <w:tabs>
          <w:tab w:val="center" w:pos="4253"/>
        </w:tabs>
        <w:suppressAutoHyphens/>
        <w:rPr>
          <w:spacing w:val="-3"/>
          <w:lang w:val="es-UY"/>
        </w:rPr>
      </w:pPr>
    </w:p>
    <w:p w:rsidR="004D329C" w:rsidRDefault="004D329C">
      <w:pPr>
        <w:spacing w:line="360" w:lineRule="auto"/>
        <w:ind w:firstLine="708"/>
        <w:jc w:val="both"/>
        <w:rPr>
          <w:rFonts w:cs="Arial"/>
        </w:rPr>
      </w:pPr>
      <w:r>
        <w:rPr>
          <w:rFonts w:cs="Arial"/>
          <w:b/>
        </w:rPr>
        <w:t>VISTO:</w:t>
      </w:r>
      <w:r>
        <w:rPr>
          <w:rFonts w:cs="Arial"/>
        </w:rPr>
        <w:t xml:space="preserve"> la nuevas actuaciones remitidas por la D</w:t>
      </w:r>
      <w:proofErr w:type="spellStart"/>
      <w:r>
        <w:rPr>
          <w:rFonts w:cs="Arial"/>
          <w:bCs/>
          <w:lang w:val="es-ES_tradnl"/>
        </w:rPr>
        <w:t>irección</w:t>
      </w:r>
      <w:proofErr w:type="spellEnd"/>
      <w:r>
        <w:rPr>
          <w:rFonts w:cs="Arial"/>
          <w:bCs/>
          <w:lang w:val="es-ES_tradnl"/>
        </w:rPr>
        <w:t xml:space="preserve"> Nacional de Hidrografía del M</w:t>
      </w:r>
      <w:proofErr w:type="spellStart"/>
      <w:r>
        <w:rPr>
          <w:rFonts w:cs="Arial"/>
        </w:rPr>
        <w:t>inisterio</w:t>
      </w:r>
      <w:proofErr w:type="spellEnd"/>
      <w:r>
        <w:rPr>
          <w:rFonts w:cs="Arial"/>
        </w:rPr>
        <w:t xml:space="preserve"> de Transporte y Obras Públicas</w:t>
      </w:r>
      <w:r>
        <w:rPr>
          <w:rFonts w:cs="Arial"/>
          <w:lang w:val="es-ES_tradnl"/>
        </w:rPr>
        <w:t xml:space="preserve"> (MTOP), relacionadas con la Licitación Abreviada 10</w:t>
      </w:r>
      <w:r>
        <w:rPr>
          <w:rFonts w:cs="Arial"/>
          <w:bCs/>
          <w:lang w:val="es-ES_tradnl"/>
        </w:rPr>
        <w:t>/2013,</w:t>
      </w:r>
      <w:r>
        <w:rPr>
          <w:rFonts w:cs="Arial"/>
          <w:lang w:val="es-ES_tradnl"/>
        </w:rPr>
        <w:t xml:space="preserve"> convocada para la “</w:t>
      </w:r>
      <w:r>
        <w:rPr>
          <w:rFonts w:cs="Arial"/>
          <w:bCs/>
          <w:lang w:val="es-ES_tradnl"/>
        </w:rPr>
        <w:t xml:space="preserve">Explotación comercial del quiosco Nº </w:t>
      </w:r>
      <w:r w:rsidR="00A26117">
        <w:rPr>
          <w:rFonts w:cs="Arial"/>
          <w:bCs/>
          <w:lang w:val="es-ES_tradnl"/>
        </w:rPr>
        <w:t xml:space="preserve">4, en el Puerto de </w:t>
      </w:r>
      <w:proofErr w:type="spellStart"/>
      <w:r w:rsidR="00A26117">
        <w:rPr>
          <w:rFonts w:cs="Arial"/>
          <w:bCs/>
          <w:lang w:val="es-ES_tradnl"/>
        </w:rPr>
        <w:t>Piriápolis</w:t>
      </w:r>
      <w:proofErr w:type="spellEnd"/>
      <w:r w:rsidR="00A26117">
        <w:rPr>
          <w:rFonts w:cs="Arial"/>
          <w:bCs/>
          <w:lang w:val="es-ES_tradnl"/>
        </w:rPr>
        <w:t>, D</w:t>
      </w:r>
      <w:r>
        <w:rPr>
          <w:rFonts w:cs="Arial"/>
          <w:bCs/>
          <w:lang w:val="es-ES_tradnl"/>
        </w:rPr>
        <w:t>epartamento de Maldonado”, por el plazo de un año desde la firma del contrato, prorrogable por un año más;</w:t>
      </w:r>
    </w:p>
    <w:p w:rsidR="004D329C" w:rsidRDefault="004D329C">
      <w:pPr>
        <w:spacing w:line="360" w:lineRule="auto"/>
        <w:ind w:firstLine="708"/>
        <w:jc w:val="both"/>
        <w:rPr>
          <w:rFonts w:cs="Arial"/>
          <w:bCs/>
        </w:rPr>
      </w:pPr>
      <w:r>
        <w:rPr>
          <w:rFonts w:cs="Arial"/>
          <w:b/>
        </w:rPr>
        <w:t>RESULTANDO: 1)</w:t>
      </w:r>
      <w:r>
        <w:rPr>
          <w:rFonts w:cs="Arial"/>
        </w:rPr>
        <w:t xml:space="preserve"> </w:t>
      </w:r>
      <w:r>
        <w:rPr>
          <w:rFonts w:cs="Arial"/>
          <w:bCs/>
        </w:rPr>
        <w:t xml:space="preserve">que cumplidos los trámites de estilo, al Acto de Apertura realizado con fecha 27 de mayo de 2013, se presentó únicamente la empresa unipersonal </w:t>
      </w:r>
      <w:r>
        <w:rPr>
          <w:rFonts w:cs="Arial"/>
        </w:rPr>
        <w:t>Julia Karina BATISTA ofreciendo un canon de UI 28.000 anuales</w:t>
      </w:r>
      <w:r>
        <w:rPr>
          <w:rFonts w:cs="Arial"/>
          <w:bCs/>
        </w:rPr>
        <w:t>;</w:t>
      </w:r>
    </w:p>
    <w:p w:rsidR="004D329C" w:rsidRDefault="004D329C">
      <w:pPr>
        <w:pStyle w:val="Ttulo"/>
        <w:ind w:firstLine="708"/>
        <w:jc w:val="both"/>
        <w:rPr>
          <w:b w:val="0"/>
          <w:bCs/>
          <w:u w:val="none"/>
        </w:rPr>
      </w:pPr>
      <w:r>
        <w:rPr>
          <w:b w:val="0"/>
          <w:u w:val="none"/>
        </w:rPr>
        <w:t xml:space="preserve"> </w:t>
      </w:r>
      <w:r>
        <w:rPr>
          <w:b w:val="0"/>
          <w:u w:val="none"/>
        </w:rPr>
        <w:tab/>
      </w:r>
      <w:r>
        <w:rPr>
          <w:b w:val="0"/>
          <w:u w:val="none"/>
        </w:rPr>
        <w:tab/>
        <w:t xml:space="preserve">       </w:t>
      </w:r>
      <w:r w:rsidR="00A26117">
        <w:rPr>
          <w:b w:val="0"/>
          <w:u w:val="none"/>
        </w:rPr>
        <w:t xml:space="preserve">  </w:t>
      </w:r>
      <w:r>
        <w:rPr>
          <w:u w:val="none"/>
        </w:rPr>
        <w:t>2)</w:t>
      </w:r>
      <w:r>
        <w:rPr>
          <w:b w:val="0"/>
          <w:u w:val="none"/>
        </w:rPr>
        <w:t xml:space="preserve"> que </w:t>
      </w:r>
      <w:r>
        <w:rPr>
          <w:b w:val="0"/>
          <w:u w:val="none"/>
          <w:lang w:val="es-ES_tradnl"/>
        </w:rPr>
        <w:t xml:space="preserve">de acuerdo con el informe técnico de fecha 12 de junio de 2013, la Gerencia de Administración y Mantenimiento Portuario de la Dirección Nacional de Hidrografía, aconseja adjudicar a dicha empresa, de acuerdo </w:t>
      </w:r>
      <w:r w:rsidR="00A26117">
        <w:rPr>
          <w:b w:val="0"/>
          <w:u w:val="none"/>
          <w:lang w:val="es-ES_tradnl"/>
        </w:rPr>
        <w:t>con el</w:t>
      </w:r>
      <w:r>
        <w:rPr>
          <w:b w:val="0"/>
          <w:u w:val="none"/>
          <w:lang w:val="es-ES_tradnl"/>
        </w:rPr>
        <w:t xml:space="preserve"> puntaje de ponderación obtenido (Cláusula 12 del Pliego), por contar con excelentes antecedentes en la explotación de locales en Puerto </w:t>
      </w:r>
      <w:proofErr w:type="spellStart"/>
      <w:r>
        <w:rPr>
          <w:b w:val="0"/>
          <w:u w:val="none"/>
          <w:lang w:val="es-ES_tradnl"/>
        </w:rPr>
        <w:t>Piriápolis</w:t>
      </w:r>
      <w:proofErr w:type="spellEnd"/>
      <w:r>
        <w:rPr>
          <w:b w:val="0"/>
          <w:u w:val="none"/>
          <w:lang w:val="es-ES_tradnl"/>
        </w:rPr>
        <w:t>, además de ajustarse plenamente a las condiciones establecidas;</w:t>
      </w:r>
    </w:p>
    <w:p w:rsidR="004D329C" w:rsidRDefault="004D329C">
      <w:pPr>
        <w:pStyle w:val="Textoindependiente2"/>
      </w:pPr>
      <w:r>
        <w:t xml:space="preserve"> </w:t>
      </w:r>
      <w:r>
        <w:tab/>
        <w:t xml:space="preserve">                             </w:t>
      </w:r>
      <w:r w:rsidR="00A26117">
        <w:t xml:space="preserve">   </w:t>
      </w:r>
      <w:r>
        <w:rPr>
          <w:b/>
        </w:rPr>
        <w:t>3)</w:t>
      </w:r>
      <w:r>
        <w:t xml:space="preserve"> </w:t>
      </w:r>
      <w:r>
        <w:rPr>
          <w:bCs w:val="0"/>
        </w:rPr>
        <w:t xml:space="preserve">que consta Resolución adoptada por el Director Nacional de Hidrografía sin fecha pero suscrita, adjudicando el llamado a la empresa </w:t>
      </w:r>
      <w:r w:rsidR="00801D28">
        <w:t>Julia Karina BA</w:t>
      </w:r>
      <w:r>
        <w:t>TISTA, por el plazo de un año</w:t>
      </w:r>
      <w:r w:rsidR="00A26117">
        <w:rPr>
          <w:bCs w:val="0"/>
        </w:rPr>
        <w:t>, ad-referé</w:t>
      </w:r>
      <w:r>
        <w:rPr>
          <w:bCs w:val="0"/>
        </w:rPr>
        <w:t xml:space="preserve">ndum de este Tribunal, sin indicar el fundamento del criterio adoptado, salvo lo expresado en  </w:t>
      </w:r>
      <w:r>
        <w:t xml:space="preserve">el Resultando II en el que expresa que la Gerencia de Administración y </w:t>
      </w:r>
      <w:r>
        <w:lastRenderedPageBreak/>
        <w:t>Mantenimiento Portuario informa que la oferente cuenta con excelentes antecedentes en la explotación de locales en el Puerto de Pirlápolis;</w:t>
      </w:r>
    </w:p>
    <w:p w:rsidR="004D329C" w:rsidRDefault="004D329C" w:rsidP="00A26117">
      <w:pPr>
        <w:pStyle w:val="Textoindependiente2"/>
        <w:ind w:firstLine="2694"/>
        <w:rPr>
          <w:bCs w:val="0"/>
        </w:rPr>
      </w:pPr>
      <w:r>
        <w:rPr>
          <w:b/>
        </w:rPr>
        <w:t>4)</w:t>
      </w:r>
      <w:r>
        <w:t xml:space="preserve"> que el canon aceptado asciende a </w:t>
      </w:r>
      <w:r>
        <w:rPr>
          <w:bCs w:val="0"/>
        </w:rPr>
        <w:t xml:space="preserve">UI 28.000, el que se abonará en 12 cuotas mensuales, iguales y consecutivas de </w:t>
      </w:r>
      <w:r w:rsidR="00BB2201">
        <w:rPr>
          <w:bCs w:val="0"/>
        </w:rPr>
        <w:t xml:space="preserve">               </w:t>
      </w:r>
      <w:r>
        <w:rPr>
          <w:bCs w:val="0"/>
        </w:rPr>
        <w:t>UI 2.333,33 cada una. La notificación a la adjudicataria de la Resolución, constituirá el contrato;</w:t>
      </w:r>
    </w:p>
    <w:p w:rsidR="004D329C" w:rsidRDefault="004D329C" w:rsidP="00A26117">
      <w:pPr>
        <w:spacing w:line="360" w:lineRule="auto"/>
        <w:ind w:firstLine="2694"/>
        <w:jc w:val="both"/>
        <w:rPr>
          <w:bCs/>
        </w:rPr>
      </w:pPr>
      <w:r>
        <w:rPr>
          <w:b/>
          <w:bCs/>
        </w:rPr>
        <w:t>5)</w:t>
      </w:r>
      <w:r>
        <w:rPr>
          <w:bCs/>
        </w:rPr>
        <w:t xml:space="preserve"> que se adjuntó información Registral por Batista Wilson y Batista Julia, a los efectos del Artículo 3 de la Ley </w:t>
      </w:r>
      <w:r>
        <w:rPr>
          <w:rFonts w:cs="Arial"/>
          <w:bCs/>
        </w:rPr>
        <w:t>Nº 18.244 de 27 de diciembre de 2008 (Deudores Alimentarios)</w:t>
      </w:r>
      <w:r>
        <w:rPr>
          <w:bCs/>
        </w:rPr>
        <w:t xml:space="preserve">;  </w:t>
      </w:r>
    </w:p>
    <w:p w:rsidR="004D329C" w:rsidRDefault="004D329C" w:rsidP="00A26117">
      <w:pPr>
        <w:spacing w:line="360" w:lineRule="auto"/>
        <w:ind w:firstLine="2694"/>
        <w:jc w:val="both"/>
        <w:rPr>
          <w:bCs/>
        </w:rPr>
      </w:pPr>
      <w:r>
        <w:rPr>
          <w:b/>
          <w:bCs/>
        </w:rPr>
        <w:t>6)</w:t>
      </w:r>
      <w:r>
        <w:rPr>
          <w:bCs/>
        </w:rPr>
        <w:t xml:space="preserve"> que venidas las actuaciones para su intervención, este Tribunal con </w:t>
      </w:r>
      <w:r>
        <w:rPr>
          <w:rFonts w:cs="Arial"/>
        </w:rPr>
        <w:t>fecha 30 de octubre de 2011, solicitó p</w:t>
      </w:r>
      <w:r>
        <w:rPr>
          <w:lang w:val="es-MX"/>
        </w:rPr>
        <w:t xml:space="preserve">ara mejor proveer, la remisión de la totalidad de los antecedentes referidos a </w:t>
      </w:r>
      <w:r w:rsidR="007C558E">
        <w:rPr>
          <w:lang w:val="es-MX"/>
        </w:rPr>
        <w:t>la</w:t>
      </w:r>
      <w:r>
        <w:rPr>
          <w:lang w:val="es-MX"/>
        </w:rPr>
        <w:t xml:space="preserve"> </w:t>
      </w:r>
      <w:r>
        <w:t>Licitación</w:t>
      </w:r>
      <w:r>
        <w:rPr>
          <w:bCs/>
        </w:rPr>
        <w:t>, a efectos de poder dictaminar sobre el procedimiento en legal forma. Específicamente se señaló: que la empresa adjudicataria no coincide con la empresa oferente; no consta inscripción de la oferente en el Registro Único de Proveedores del Estado; no constan los antecedentes laborales en el rubro ni habitualidad en el comercio del ramo, como lo requiere la cláusula 12.2 del Pliego Particular de Condiciones; los recaudos exigidos por el Artículo 14 del Pliego de Condiciones Particulares no coinciden con la interesada en la concesión;</w:t>
      </w:r>
    </w:p>
    <w:p w:rsidR="004D329C" w:rsidRDefault="004D329C" w:rsidP="00AA558B">
      <w:pPr>
        <w:spacing w:line="360" w:lineRule="auto"/>
        <w:ind w:firstLine="2694"/>
        <w:jc w:val="both"/>
        <w:rPr>
          <w:bCs/>
        </w:rPr>
      </w:pPr>
      <w:r>
        <w:rPr>
          <w:b/>
          <w:bCs/>
        </w:rPr>
        <w:t>7)</w:t>
      </w:r>
      <w:r>
        <w:rPr>
          <w:bCs/>
        </w:rPr>
        <w:t xml:space="preserve"> que en esta oportunidad se remite:</w:t>
      </w:r>
    </w:p>
    <w:p w:rsidR="004D329C" w:rsidRDefault="004D329C" w:rsidP="00AA558B">
      <w:pPr>
        <w:spacing w:line="360" w:lineRule="auto"/>
        <w:ind w:left="567" w:hanging="567"/>
        <w:jc w:val="both"/>
        <w:rPr>
          <w:rFonts w:cs="Arial"/>
        </w:rPr>
      </w:pPr>
      <w:r>
        <w:rPr>
          <w:b/>
          <w:bCs/>
        </w:rPr>
        <w:t>7.1)</w:t>
      </w:r>
      <w:r>
        <w:rPr>
          <w:bCs/>
        </w:rPr>
        <w:t xml:space="preserve">  </w:t>
      </w:r>
      <w:r>
        <w:rPr>
          <w:rFonts w:cs="Arial"/>
        </w:rPr>
        <w:t xml:space="preserve">informe de fecha 18 de noviembre de la Gerencia de Administración y Mantenimiento Portuario- Departamento Zona Este, expresando que:  </w:t>
      </w:r>
    </w:p>
    <w:p w:rsidR="004D329C" w:rsidRDefault="004D329C" w:rsidP="00AA558B">
      <w:pPr>
        <w:spacing w:line="360" w:lineRule="auto"/>
        <w:ind w:left="567" w:hanging="567"/>
        <w:jc w:val="both"/>
        <w:rPr>
          <w:rFonts w:cs="Arial"/>
        </w:rPr>
      </w:pPr>
      <w:r>
        <w:rPr>
          <w:rFonts w:cs="Arial"/>
          <w:b/>
        </w:rPr>
        <w:t xml:space="preserve">7.1.1) </w:t>
      </w:r>
      <w:r>
        <w:rPr>
          <w:rFonts w:cs="Arial"/>
        </w:rPr>
        <w:t xml:space="preserve"> se observa que en la resolución de adjudicación figura Julia Karina Bautista, cuando debería ser Julia Karina Batista;</w:t>
      </w:r>
    </w:p>
    <w:p w:rsidR="004D329C" w:rsidRDefault="004D329C" w:rsidP="00AA558B">
      <w:pPr>
        <w:spacing w:line="360" w:lineRule="auto"/>
        <w:ind w:left="567" w:hanging="567"/>
        <w:jc w:val="both"/>
        <w:rPr>
          <w:rFonts w:cs="Arial"/>
        </w:rPr>
      </w:pPr>
      <w:r>
        <w:rPr>
          <w:rFonts w:cs="Arial"/>
          <w:b/>
        </w:rPr>
        <w:t>7.1.2)</w:t>
      </w:r>
      <w:r>
        <w:rPr>
          <w:rFonts w:cs="Arial"/>
        </w:rPr>
        <w:t xml:space="preserve"> se señala que el Pliego fue aprobado el 16 de abril, fijándose la apertura para el día 27 de mayo y en esas fechas no se encontraba implementado el Registro Único de proveedores del Estado;</w:t>
      </w:r>
    </w:p>
    <w:p w:rsidR="004D329C" w:rsidRDefault="004D329C" w:rsidP="00AA558B">
      <w:pPr>
        <w:spacing w:line="360" w:lineRule="auto"/>
        <w:ind w:left="567" w:hanging="567"/>
        <w:jc w:val="both"/>
        <w:rPr>
          <w:rFonts w:cs="Arial"/>
        </w:rPr>
      </w:pPr>
      <w:r>
        <w:rPr>
          <w:rFonts w:cs="Arial"/>
          <w:b/>
        </w:rPr>
        <w:t>7.1.3)</w:t>
      </w:r>
      <w:r>
        <w:rPr>
          <w:rFonts w:cs="Arial"/>
        </w:rPr>
        <w:t xml:space="preserve"> el punto 12.2 del Pliego no solicita antecedentes laborales en el rubro ni habitualidad en el comercio del ramo; de todas maneras la Señora Karina </w:t>
      </w:r>
      <w:r>
        <w:rPr>
          <w:rFonts w:cs="Arial"/>
        </w:rPr>
        <w:lastRenderedPageBreak/>
        <w:t xml:space="preserve">Batista, cuenta con antecedentes de trabajo en el rubro que se solicita en el Local Nº 1 de Puerto </w:t>
      </w:r>
      <w:r w:rsidR="009138E6">
        <w:rPr>
          <w:rFonts w:cs="Arial"/>
        </w:rPr>
        <w:t xml:space="preserve">de </w:t>
      </w:r>
      <w:proofErr w:type="spellStart"/>
      <w:r>
        <w:rPr>
          <w:rFonts w:cs="Arial"/>
        </w:rPr>
        <w:t>Piriápolis</w:t>
      </w:r>
      <w:proofErr w:type="spellEnd"/>
      <w:r>
        <w:rPr>
          <w:rFonts w:cs="Arial"/>
        </w:rPr>
        <w:t xml:space="preserve"> con un desempeño positivo;</w:t>
      </w:r>
    </w:p>
    <w:p w:rsidR="004D329C" w:rsidRDefault="004D329C" w:rsidP="00AA558B">
      <w:pPr>
        <w:spacing w:line="360" w:lineRule="auto"/>
        <w:ind w:left="567" w:hanging="567"/>
        <w:jc w:val="both"/>
        <w:rPr>
          <w:rFonts w:cs="Arial"/>
        </w:rPr>
      </w:pPr>
      <w:r>
        <w:rPr>
          <w:rFonts w:cs="Arial"/>
          <w:b/>
        </w:rPr>
        <w:t>7.1.4)</w:t>
      </w:r>
      <w:r>
        <w:rPr>
          <w:rFonts w:cs="Arial"/>
        </w:rPr>
        <w:t xml:space="preserve"> se constata que erróneamente se adjuntaron certificados correspondientes a Wilson Batista, se corrige y se agregan los correspondientes a Julia Karina Batista. Los demás recaudos son correctos;</w:t>
      </w:r>
    </w:p>
    <w:p w:rsidR="004D329C" w:rsidRDefault="004D329C" w:rsidP="00AA558B">
      <w:pPr>
        <w:spacing w:line="360" w:lineRule="auto"/>
        <w:ind w:left="426" w:hanging="426"/>
        <w:jc w:val="both"/>
        <w:rPr>
          <w:rFonts w:cs="Arial"/>
        </w:rPr>
      </w:pPr>
      <w:r>
        <w:rPr>
          <w:rFonts w:cs="Arial"/>
          <w:b/>
        </w:rPr>
        <w:t>7.2)</w:t>
      </w:r>
      <w:r>
        <w:rPr>
          <w:rFonts w:cs="Arial"/>
        </w:rPr>
        <w:t xml:space="preserve"> se adjunta Constancia de Inscripción de la DGI formulario 6351 a nombre de ‘Batista Julia Karina y Llama Sandro </w:t>
      </w:r>
      <w:proofErr w:type="spellStart"/>
      <w:r>
        <w:rPr>
          <w:rFonts w:cs="Arial"/>
        </w:rPr>
        <w:t>Edy</w:t>
      </w:r>
      <w:proofErr w:type="spellEnd"/>
      <w:r>
        <w:rPr>
          <w:rFonts w:cs="Arial"/>
        </w:rPr>
        <w:t xml:space="preserve"> </w:t>
      </w:r>
      <w:proofErr w:type="spellStart"/>
      <w:r>
        <w:rPr>
          <w:rFonts w:cs="Arial"/>
        </w:rPr>
        <w:t>Alamir</w:t>
      </w:r>
      <w:proofErr w:type="spellEnd"/>
      <w:r>
        <w:rPr>
          <w:rFonts w:cs="Arial"/>
        </w:rPr>
        <w:t xml:space="preserve">’, RUT 10065036 0016 con fecha de inicio 15 de agosto de 2013 con domicilio fiscal en </w:t>
      </w:r>
      <w:proofErr w:type="spellStart"/>
      <w:r>
        <w:rPr>
          <w:rFonts w:cs="Arial"/>
        </w:rPr>
        <w:t>Piria</w:t>
      </w:r>
      <w:proofErr w:type="spellEnd"/>
      <w:r>
        <w:rPr>
          <w:rFonts w:cs="Arial"/>
        </w:rPr>
        <w:t xml:space="preserve"> y Rambla de los Ingles</w:t>
      </w:r>
      <w:r w:rsidR="003D78E2">
        <w:rPr>
          <w:rFonts w:cs="Arial"/>
        </w:rPr>
        <w:t>es</w:t>
      </w:r>
      <w:r>
        <w:rPr>
          <w:rFonts w:cs="Arial"/>
        </w:rPr>
        <w:t>;</w:t>
      </w:r>
    </w:p>
    <w:p w:rsidR="004D329C" w:rsidRDefault="004D329C" w:rsidP="00AA558B">
      <w:pPr>
        <w:spacing w:line="360" w:lineRule="auto"/>
        <w:ind w:left="426" w:hanging="426"/>
        <w:jc w:val="both"/>
        <w:rPr>
          <w:rFonts w:cs="Arial"/>
        </w:rPr>
      </w:pPr>
      <w:r>
        <w:rPr>
          <w:rFonts w:cs="Arial"/>
          <w:b/>
        </w:rPr>
        <w:t>7.3)</w:t>
      </w:r>
      <w:r>
        <w:rPr>
          <w:rFonts w:cs="Arial"/>
        </w:rPr>
        <w:t xml:space="preserve"> formulario de ‘Declaración de Registro’ 0351  de BPS y DGI, inscribiendo la empresa, aún sin RUT, con vigencia de inicio de actividades el 15 de agosto de 2013, a nombre de ‘Batista Julia Karina y Llama Sandro </w:t>
      </w:r>
      <w:proofErr w:type="spellStart"/>
      <w:r>
        <w:rPr>
          <w:rFonts w:cs="Arial"/>
        </w:rPr>
        <w:t>Edy</w:t>
      </w:r>
      <w:proofErr w:type="spellEnd"/>
      <w:r>
        <w:rPr>
          <w:rFonts w:cs="Arial"/>
        </w:rPr>
        <w:t xml:space="preserve">’, sociedad de hecho, con domicilio fiscal en Rambla y Avda. </w:t>
      </w:r>
      <w:proofErr w:type="spellStart"/>
      <w:r>
        <w:rPr>
          <w:rFonts w:cs="Arial"/>
        </w:rPr>
        <w:t>Piria</w:t>
      </w:r>
      <w:proofErr w:type="spellEnd"/>
      <w:r>
        <w:rPr>
          <w:rFonts w:cs="Arial"/>
        </w:rPr>
        <w:t xml:space="preserve"> Nº 4 de Pirlápolis, Maldonado, en el rubro ‘Venta de pescados y mariscos’;</w:t>
      </w:r>
    </w:p>
    <w:p w:rsidR="004D329C" w:rsidRDefault="004D329C" w:rsidP="00AA558B">
      <w:pPr>
        <w:spacing w:line="360" w:lineRule="auto"/>
        <w:ind w:left="426" w:hanging="426"/>
        <w:jc w:val="both"/>
        <w:rPr>
          <w:rFonts w:cs="Arial"/>
        </w:rPr>
      </w:pPr>
      <w:r>
        <w:rPr>
          <w:rFonts w:cs="Arial"/>
          <w:b/>
        </w:rPr>
        <w:t>7.4)</w:t>
      </w:r>
      <w:r>
        <w:rPr>
          <w:rFonts w:cs="Arial"/>
        </w:rPr>
        <w:t xml:space="preserve"> certificado del Registro de la Planilla de Control de Trabajo del Ministerio de Trabajo y Seguridad Social de fecha 26 de agosto de 2013, por la empresa ‘Batista Julia Karina y Llama Sandro </w:t>
      </w:r>
      <w:proofErr w:type="spellStart"/>
      <w:r>
        <w:rPr>
          <w:rFonts w:cs="Arial"/>
        </w:rPr>
        <w:t>Edy</w:t>
      </w:r>
      <w:proofErr w:type="spellEnd"/>
      <w:r>
        <w:rPr>
          <w:rFonts w:cs="Arial"/>
        </w:rPr>
        <w:t xml:space="preserve"> </w:t>
      </w:r>
      <w:proofErr w:type="spellStart"/>
      <w:r>
        <w:rPr>
          <w:rFonts w:cs="Arial"/>
        </w:rPr>
        <w:t>Alamir</w:t>
      </w:r>
      <w:proofErr w:type="spellEnd"/>
      <w:r>
        <w:rPr>
          <w:rFonts w:cs="Arial"/>
        </w:rPr>
        <w:t>’, RUT 10065036 0016, contando con un total de 2 registros, siendo aceptada la Planilla de Control de Trabajo presentada por causal/ NUEVA SIN PERSONAL;</w:t>
      </w:r>
    </w:p>
    <w:p w:rsidR="004D329C" w:rsidRDefault="004D329C" w:rsidP="00AA558B">
      <w:pPr>
        <w:spacing w:line="360" w:lineRule="auto"/>
        <w:ind w:left="426" w:hanging="426"/>
        <w:jc w:val="both"/>
        <w:rPr>
          <w:rFonts w:cs="Arial"/>
        </w:rPr>
      </w:pPr>
      <w:r>
        <w:rPr>
          <w:rFonts w:cs="Arial"/>
          <w:b/>
        </w:rPr>
        <w:t>7.5)</w:t>
      </w:r>
      <w:r>
        <w:rPr>
          <w:rFonts w:cs="Arial"/>
        </w:rPr>
        <w:t xml:space="preserve"> nota de fecha 18 de noviembre de 2013, suscrita por Karina Batista, por la cual informa que tanto el BPS como la DGI, no emiten certificados hasta que la empresa no tenga 6 meses de antigüedad;</w:t>
      </w:r>
    </w:p>
    <w:p w:rsidR="004D329C" w:rsidRDefault="004D329C" w:rsidP="00AA558B">
      <w:pPr>
        <w:spacing w:line="360" w:lineRule="auto"/>
        <w:ind w:left="426" w:hanging="426"/>
        <w:jc w:val="both"/>
        <w:rPr>
          <w:rFonts w:cs="Arial"/>
        </w:rPr>
      </w:pPr>
      <w:r>
        <w:rPr>
          <w:rFonts w:cs="Arial"/>
          <w:b/>
        </w:rPr>
        <w:t>7.6)</w:t>
      </w:r>
      <w:r>
        <w:rPr>
          <w:rFonts w:cs="Arial"/>
        </w:rPr>
        <w:t xml:space="preserve"> Resolución de fecha 28 de noviembre de 2013 (fs. 56), por la cual el Director Nacional de Hidrografía, deja sin efecto la resolución correspondiente a la Licitación Abreviada Nº 10/2013, adjudicándola ad-</w:t>
      </w:r>
      <w:proofErr w:type="spellStart"/>
      <w:r>
        <w:rPr>
          <w:rFonts w:cs="Arial"/>
        </w:rPr>
        <w:t>referendum</w:t>
      </w:r>
      <w:proofErr w:type="spellEnd"/>
      <w:r>
        <w:rPr>
          <w:rFonts w:cs="Arial"/>
        </w:rPr>
        <w:t xml:space="preserve"> de este Tribunal, por el plazo de un año, a la Señora Julia Karina Batista, por un canon total de UI 28.000, que se abonará en 12 cuotas mensuales, iguales y consecutivas de U</w:t>
      </w:r>
      <w:r w:rsidR="009138E6">
        <w:rPr>
          <w:rFonts w:cs="Arial"/>
        </w:rPr>
        <w:t>I</w:t>
      </w:r>
      <w:r w:rsidR="00AA558B">
        <w:rPr>
          <w:rFonts w:cs="Arial"/>
        </w:rPr>
        <w:t xml:space="preserve"> 2.333,33. Se establece por </w:t>
      </w:r>
      <w:r w:rsidR="008A6005">
        <w:rPr>
          <w:rFonts w:cs="Arial"/>
        </w:rPr>
        <w:lastRenderedPageBreak/>
        <w:t xml:space="preserve"> </w:t>
      </w:r>
      <w:bookmarkStart w:id="0" w:name="_GoBack"/>
      <w:bookmarkEnd w:id="0"/>
      <w:r w:rsidR="00AA558B">
        <w:rPr>
          <w:rFonts w:cs="Arial"/>
        </w:rPr>
        <w:t>el N</w:t>
      </w:r>
      <w:r>
        <w:rPr>
          <w:rFonts w:cs="Arial"/>
        </w:rPr>
        <w:t>umeral 4</w:t>
      </w:r>
      <w:r w:rsidR="007C558E">
        <w:rPr>
          <w:rFonts w:cs="Arial"/>
        </w:rPr>
        <w:t>)</w:t>
      </w:r>
      <w:r>
        <w:rPr>
          <w:rFonts w:cs="Arial"/>
        </w:rPr>
        <w:t xml:space="preserve"> que la notificación de esta resolución constituirá a todos los efectos legales, el Contrato correspondiente. Asimismo, por el numeral 5º, se solicita verificación del cumplimiento del Registro Único de Proveedores del Estado (RIPE);</w:t>
      </w:r>
    </w:p>
    <w:p w:rsidR="00E264FF" w:rsidRDefault="004D329C" w:rsidP="00E264FF">
      <w:pPr>
        <w:spacing w:line="360" w:lineRule="auto"/>
        <w:ind w:firstLine="945"/>
        <w:jc w:val="both"/>
        <w:rPr>
          <w:rFonts w:cs="Arial"/>
        </w:rPr>
      </w:pPr>
      <w:r w:rsidRPr="00E264FF">
        <w:rPr>
          <w:b/>
          <w:bCs/>
        </w:rPr>
        <w:t>CONSIDERANDO</w:t>
      </w:r>
      <w:r>
        <w:rPr>
          <w:bCs/>
        </w:rPr>
        <w:t xml:space="preserve">: </w:t>
      </w:r>
      <w:r>
        <w:rPr>
          <w:b/>
          <w:bCs/>
        </w:rPr>
        <w:t xml:space="preserve">1) </w:t>
      </w:r>
      <w:r>
        <w:rPr>
          <w:rFonts w:cs="Arial"/>
          <w:bCs/>
        </w:rPr>
        <w:t xml:space="preserve">que no consta en las actuaciones que se diera cumplimiento a lo dispuesto por el Artículo 46 </w:t>
      </w:r>
      <w:r w:rsidR="007C558E">
        <w:rPr>
          <w:rFonts w:cs="Arial"/>
          <w:bCs/>
        </w:rPr>
        <w:t>Numeral 3)</w:t>
      </w:r>
      <w:r w:rsidR="00E264FF">
        <w:rPr>
          <w:rFonts w:cs="Arial"/>
          <w:bCs/>
        </w:rPr>
        <w:t xml:space="preserve"> </w:t>
      </w:r>
      <w:r>
        <w:rPr>
          <w:rFonts w:cs="Arial"/>
          <w:bCs/>
        </w:rPr>
        <w:t>del TOCAF (</w:t>
      </w:r>
      <w:r>
        <w:rPr>
          <w:rFonts w:cs="Arial"/>
          <w:bCs/>
          <w:lang w:val="es-ES_tradnl"/>
        </w:rPr>
        <w:t>inscripción de la oferente en el Registro Único de Proveedores del Estado)</w:t>
      </w:r>
      <w:r>
        <w:rPr>
          <w:rFonts w:cs="Arial"/>
          <w:bCs/>
        </w:rPr>
        <w:t xml:space="preserve">, de acuerdo con lo señalado en el </w:t>
      </w:r>
      <w:r w:rsidR="007C558E">
        <w:rPr>
          <w:rFonts w:cs="Arial"/>
          <w:bCs/>
        </w:rPr>
        <w:t>N</w:t>
      </w:r>
      <w:r>
        <w:rPr>
          <w:rFonts w:cs="Arial"/>
        </w:rPr>
        <w:t>umeral 5</w:t>
      </w:r>
      <w:r w:rsidR="007C558E">
        <w:rPr>
          <w:rFonts w:cs="Arial"/>
        </w:rPr>
        <w:t>)</w:t>
      </w:r>
      <w:r>
        <w:rPr>
          <w:rFonts w:cs="Arial"/>
        </w:rPr>
        <w:t xml:space="preserve"> de </w:t>
      </w:r>
      <w:r>
        <w:rPr>
          <w:rFonts w:cs="Arial"/>
          <w:bCs/>
        </w:rPr>
        <w:t>la Resolución adoptada el 28 de noviembre   de 2013</w:t>
      </w:r>
      <w:r w:rsidR="00E264FF">
        <w:rPr>
          <w:rFonts w:cs="Arial"/>
          <w:bCs/>
        </w:rPr>
        <w:t xml:space="preserve"> ni a lo establecido en el Numeral 5</w:t>
      </w:r>
      <w:r w:rsidR="007C558E">
        <w:rPr>
          <w:rFonts w:cs="Arial"/>
          <w:bCs/>
        </w:rPr>
        <w:t>)</w:t>
      </w:r>
      <w:r w:rsidR="00E264FF">
        <w:rPr>
          <w:rFonts w:cs="Arial"/>
          <w:bCs/>
        </w:rPr>
        <w:t xml:space="preserve"> del mismo </w:t>
      </w:r>
      <w:r w:rsidR="007C558E">
        <w:rPr>
          <w:rFonts w:cs="Arial"/>
          <w:bCs/>
        </w:rPr>
        <w:t>A</w:t>
      </w:r>
      <w:r w:rsidR="00E264FF">
        <w:rPr>
          <w:rFonts w:cs="Arial"/>
          <w:bCs/>
        </w:rPr>
        <w:t xml:space="preserve">rtículo en </w:t>
      </w:r>
    </w:p>
    <w:p w:rsidR="004D329C" w:rsidRDefault="004D329C">
      <w:pPr>
        <w:spacing w:line="360" w:lineRule="auto"/>
        <w:jc w:val="both"/>
        <w:rPr>
          <w:rFonts w:cs="Arial"/>
          <w:bCs/>
          <w:lang w:val="es-ES_tradnl"/>
        </w:rPr>
      </w:pPr>
      <w:r>
        <w:rPr>
          <w:rFonts w:cs="Arial"/>
        </w:rPr>
        <w:t xml:space="preserve">cuanto a los </w:t>
      </w:r>
      <w:r>
        <w:rPr>
          <w:rFonts w:cs="Arial"/>
          <w:bCs/>
          <w:lang w:val="es-ES_tradnl"/>
        </w:rPr>
        <w:t>antecedentes laborales en el rubro ni habitualidad en el comercio del ramo, requisitos requeridos además por la cláusula 12 del Pliego Particular de Condiciones, para el criterio de evaluación de la oferta, en el que se le otorga 30 puntos;</w:t>
      </w:r>
    </w:p>
    <w:p w:rsidR="004D329C" w:rsidRDefault="00E264FF" w:rsidP="007C558E">
      <w:pPr>
        <w:spacing w:line="360" w:lineRule="auto"/>
        <w:ind w:firstLine="3119"/>
        <w:jc w:val="both"/>
        <w:rPr>
          <w:rFonts w:cs="Arial"/>
        </w:rPr>
      </w:pPr>
      <w:r>
        <w:rPr>
          <w:rFonts w:cs="Arial"/>
          <w:b/>
        </w:rPr>
        <w:t>2</w:t>
      </w:r>
      <w:r w:rsidR="004D329C">
        <w:rPr>
          <w:rFonts w:cs="Arial"/>
          <w:b/>
        </w:rPr>
        <w:t>)</w:t>
      </w:r>
      <w:r w:rsidR="004D329C">
        <w:rPr>
          <w:rFonts w:cs="Arial"/>
        </w:rPr>
        <w:t xml:space="preserve"> que, como lo informa la Gerencia de Administración y Mantenimiento Portuario- Departamento Zona Este del Ministerio de Transporte y Obras Públicas en sus informes de fechas 12 de junio y 18 de noviembre, en los que aconsejó la adjudicación, conforme lo que surge de las constancias adjuntas expuestas en los Resultandos 7.2 a 7.5 de la presente</w:t>
      </w:r>
      <w:r>
        <w:rPr>
          <w:rFonts w:cs="Arial"/>
        </w:rPr>
        <w:t>, la empresa no podía tener antecedentes</w:t>
      </w:r>
      <w:r w:rsidR="004D329C">
        <w:rPr>
          <w:rFonts w:cs="Arial"/>
        </w:rPr>
        <w:t xml:space="preserve">;   </w:t>
      </w:r>
    </w:p>
    <w:p w:rsidR="004D329C" w:rsidRDefault="00E264FF" w:rsidP="007C558E">
      <w:pPr>
        <w:spacing w:line="360" w:lineRule="auto"/>
        <w:ind w:firstLine="3119"/>
        <w:jc w:val="both"/>
        <w:rPr>
          <w:rFonts w:cs="Arial"/>
        </w:rPr>
      </w:pPr>
      <w:r>
        <w:rPr>
          <w:rFonts w:cs="Arial"/>
          <w:b/>
        </w:rPr>
        <w:t>3</w:t>
      </w:r>
      <w:r w:rsidR="004D329C">
        <w:rPr>
          <w:rFonts w:cs="Arial"/>
          <w:b/>
        </w:rPr>
        <w:t>)</w:t>
      </w:r>
      <w:r w:rsidR="004D329C">
        <w:rPr>
          <w:rFonts w:cs="Arial"/>
        </w:rPr>
        <w:t xml:space="preserve"> que </w:t>
      </w:r>
      <w:r>
        <w:rPr>
          <w:rFonts w:cs="Arial"/>
        </w:rPr>
        <w:t>tampoco</w:t>
      </w:r>
      <w:r w:rsidR="004D329C">
        <w:rPr>
          <w:rFonts w:cs="Arial"/>
        </w:rPr>
        <w:t xml:space="preserve"> se dio cumplimiento a lo dispuesto por el Artículo 63 del TOCAF, </w:t>
      </w:r>
      <w:r>
        <w:rPr>
          <w:rFonts w:cs="Arial"/>
        </w:rPr>
        <w:t xml:space="preserve">que </w:t>
      </w:r>
      <w:r w:rsidR="004D329C">
        <w:rPr>
          <w:rFonts w:cs="Arial"/>
        </w:rPr>
        <w:t>establece que los oferentes deberán presentar sus ofertas en las condiciones y forma que se establezca en los pliegos, sin omitir ninguna de la</w:t>
      </w:r>
      <w:r>
        <w:rPr>
          <w:rFonts w:cs="Arial"/>
        </w:rPr>
        <w:t>s</w:t>
      </w:r>
      <w:r w:rsidR="004D329C">
        <w:rPr>
          <w:rFonts w:cs="Arial"/>
        </w:rPr>
        <w:t xml:space="preserve"> exigencias requeridas;</w:t>
      </w:r>
    </w:p>
    <w:p w:rsidR="004D329C" w:rsidRDefault="00E264FF" w:rsidP="007C558E">
      <w:pPr>
        <w:spacing w:line="360" w:lineRule="auto"/>
        <w:ind w:firstLine="3119"/>
        <w:jc w:val="both"/>
        <w:rPr>
          <w:rFonts w:cs="Arial"/>
        </w:rPr>
      </w:pPr>
      <w:r>
        <w:rPr>
          <w:rFonts w:cs="Arial"/>
          <w:b/>
        </w:rPr>
        <w:t>4</w:t>
      </w:r>
      <w:r w:rsidR="004D329C">
        <w:rPr>
          <w:rFonts w:cs="Arial"/>
          <w:b/>
        </w:rPr>
        <w:t>)</w:t>
      </w:r>
      <w:r>
        <w:rPr>
          <w:rFonts w:cs="Arial"/>
        </w:rPr>
        <w:t xml:space="preserve"> que, por último, tampoco</w:t>
      </w:r>
      <w:r w:rsidR="004D329C">
        <w:rPr>
          <w:rFonts w:cs="Arial"/>
        </w:rPr>
        <w:t xml:space="preserve"> se dio cumplimiento a lo dispuesto por el </w:t>
      </w:r>
      <w:r w:rsidR="004D329C">
        <w:rPr>
          <w:bCs/>
        </w:rPr>
        <w:t xml:space="preserve">Artículo 3 de la Ley </w:t>
      </w:r>
      <w:r w:rsidR="004D329C">
        <w:rPr>
          <w:rFonts w:cs="Arial"/>
          <w:bCs/>
        </w:rPr>
        <w:t xml:space="preserve">Nº 18.244 de 27 de diciembre de 2008 (Deudores Alimentarios), respecto del otro titular de la empresa Señor </w:t>
      </w:r>
      <w:proofErr w:type="spellStart"/>
      <w:r w:rsidR="004D329C">
        <w:rPr>
          <w:rFonts w:cs="Arial"/>
        </w:rPr>
        <w:t>Edy</w:t>
      </w:r>
      <w:proofErr w:type="spellEnd"/>
      <w:r w:rsidR="004D329C">
        <w:rPr>
          <w:rFonts w:cs="Arial"/>
        </w:rPr>
        <w:t xml:space="preserve"> </w:t>
      </w:r>
      <w:proofErr w:type="spellStart"/>
      <w:r w:rsidR="004D329C">
        <w:rPr>
          <w:rFonts w:cs="Arial"/>
        </w:rPr>
        <w:t>Alamir</w:t>
      </w:r>
      <w:proofErr w:type="spellEnd"/>
      <w:r w:rsidR="004D329C">
        <w:rPr>
          <w:rFonts w:cs="Arial"/>
        </w:rPr>
        <w:t xml:space="preserve"> Llama Sandro</w:t>
      </w:r>
      <w:r w:rsidR="004D329C">
        <w:rPr>
          <w:bCs/>
        </w:rPr>
        <w:t xml:space="preserve">;  </w:t>
      </w:r>
    </w:p>
    <w:p w:rsidR="004D329C" w:rsidRDefault="004D329C" w:rsidP="00DC000C">
      <w:pPr>
        <w:spacing w:line="360" w:lineRule="auto"/>
        <w:ind w:firstLine="708"/>
        <w:jc w:val="both"/>
        <w:rPr>
          <w:lang w:val="es-UY"/>
        </w:rPr>
      </w:pPr>
      <w:r>
        <w:rPr>
          <w:b/>
          <w:lang w:val="es-UY"/>
        </w:rPr>
        <w:t>ATENTO:</w:t>
      </w:r>
      <w:r>
        <w:rPr>
          <w:lang w:val="es-UY"/>
        </w:rPr>
        <w:t xml:space="preserve"> a lo precedentemente expuesto y a lo establecido en el Artículo 211 </w:t>
      </w:r>
      <w:r w:rsidR="007C558E">
        <w:rPr>
          <w:lang w:val="es-UY"/>
        </w:rPr>
        <w:t>L</w:t>
      </w:r>
      <w:r>
        <w:rPr>
          <w:lang w:val="es-UY"/>
        </w:rPr>
        <w:t xml:space="preserve">iteral </w:t>
      </w:r>
      <w:r w:rsidR="00E264FF">
        <w:rPr>
          <w:lang w:val="es-UY"/>
        </w:rPr>
        <w:t>E</w:t>
      </w:r>
      <w:r>
        <w:rPr>
          <w:lang w:val="es-UY"/>
        </w:rPr>
        <w:t>) de la Constitución de la República;</w:t>
      </w:r>
    </w:p>
    <w:p w:rsidR="004D329C" w:rsidRDefault="004D329C">
      <w:pPr>
        <w:pStyle w:val="Ttulo2"/>
        <w:spacing w:line="360" w:lineRule="auto"/>
        <w:rPr>
          <w:lang w:val="es-UY"/>
        </w:rPr>
      </w:pPr>
      <w:r>
        <w:rPr>
          <w:lang w:val="es-UY"/>
        </w:rPr>
        <w:lastRenderedPageBreak/>
        <w:t>EL TRIBUNAL ACUERDA</w:t>
      </w:r>
    </w:p>
    <w:p w:rsidR="004D329C" w:rsidRDefault="007C558E" w:rsidP="007C558E">
      <w:pPr>
        <w:spacing w:line="360" w:lineRule="auto"/>
        <w:ind w:left="284" w:hanging="284"/>
        <w:jc w:val="both"/>
        <w:rPr>
          <w:rFonts w:cs="Arial"/>
          <w:bCs/>
        </w:rPr>
      </w:pPr>
      <w:r w:rsidRPr="007C558E">
        <w:rPr>
          <w:rFonts w:cs="Arial"/>
          <w:b/>
          <w:bCs/>
          <w:lang w:val="es-UY"/>
        </w:rPr>
        <w:t>1)</w:t>
      </w:r>
      <w:r>
        <w:rPr>
          <w:rFonts w:cs="Arial"/>
          <w:bCs/>
        </w:rPr>
        <w:t xml:space="preserve"> </w:t>
      </w:r>
      <w:r w:rsidR="004D329C">
        <w:rPr>
          <w:rFonts w:cs="Arial"/>
          <w:bCs/>
        </w:rPr>
        <w:t>Observar el procedimiento por lo expresado en los Considerando de la presente resolución;</w:t>
      </w:r>
      <w:r>
        <w:rPr>
          <w:rFonts w:cs="Arial"/>
          <w:bCs/>
        </w:rPr>
        <w:t xml:space="preserve"> y</w:t>
      </w:r>
    </w:p>
    <w:p w:rsidR="004D329C" w:rsidRDefault="007C558E" w:rsidP="007C558E">
      <w:pPr>
        <w:spacing w:line="360" w:lineRule="auto"/>
        <w:jc w:val="both"/>
        <w:rPr>
          <w:rFonts w:cs="Arial"/>
          <w:bCs/>
        </w:rPr>
      </w:pPr>
      <w:r w:rsidRPr="007C558E">
        <w:rPr>
          <w:rFonts w:cs="Arial"/>
          <w:b/>
          <w:bCs/>
        </w:rPr>
        <w:t>2)</w:t>
      </w:r>
      <w:r>
        <w:rPr>
          <w:rFonts w:cs="Arial"/>
          <w:bCs/>
        </w:rPr>
        <w:t xml:space="preserve"> Devolver las actuaciones.</w:t>
      </w:r>
    </w:p>
    <w:p w:rsidR="007C558E" w:rsidRDefault="007C558E" w:rsidP="007C558E">
      <w:pPr>
        <w:spacing w:line="360" w:lineRule="auto"/>
        <w:jc w:val="both"/>
        <w:rPr>
          <w:rFonts w:cs="Arial"/>
          <w:bCs/>
        </w:rPr>
      </w:pPr>
    </w:p>
    <w:p w:rsidR="007C558E" w:rsidRDefault="007C558E" w:rsidP="007C558E">
      <w:pPr>
        <w:spacing w:line="360" w:lineRule="auto"/>
        <w:jc w:val="both"/>
        <w:rPr>
          <w:rFonts w:cs="Arial"/>
          <w:bCs/>
        </w:rPr>
      </w:pPr>
    </w:p>
    <w:p w:rsidR="007C558E" w:rsidRDefault="007C558E" w:rsidP="007C558E">
      <w:pPr>
        <w:spacing w:line="360" w:lineRule="auto"/>
        <w:jc w:val="both"/>
        <w:rPr>
          <w:rFonts w:cs="Arial"/>
          <w:bCs/>
        </w:rPr>
      </w:pPr>
    </w:p>
    <w:p w:rsidR="007C558E" w:rsidRDefault="007C558E" w:rsidP="007C558E">
      <w:pPr>
        <w:spacing w:line="360" w:lineRule="auto"/>
        <w:jc w:val="both"/>
        <w:rPr>
          <w:rFonts w:cs="Arial"/>
          <w:bCs/>
        </w:rPr>
      </w:pPr>
    </w:p>
    <w:p w:rsidR="007C558E" w:rsidRDefault="007C558E" w:rsidP="007C558E">
      <w:pPr>
        <w:spacing w:line="360" w:lineRule="auto"/>
        <w:jc w:val="both"/>
        <w:rPr>
          <w:rFonts w:cs="Arial"/>
          <w:bCs/>
        </w:rPr>
      </w:pPr>
    </w:p>
    <w:p w:rsidR="007C558E" w:rsidRDefault="007C558E" w:rsidP="007C558E">
      <w:pPr>
        <w:spacing w:line="360" w:lineRule="auto"/>
        <w:jc w:val="both"/>
        <w:rPr>
          <w:rFonts w:cs="Arial"/>
          <w:bCs/>
        </w:rPr>
      </w:pPr>
      <w:proofErr w:type="spellStart"/>
      <w:proofErr w:type="gramStart"/>
      <w:r>
        <w:rPr>
          <w:rFonts w:cs="Arial"/>
          <w:bCs/>
        </w:rPr>
        <w:t>cr</w:t>
      </w:r>
      <w:proofErr w:type="spellEnd"/>
      <w:proofErr w:type="gramEnd"/>
    </w:p>
    <w:p w:rsidR="004D329C" w:rsidRDefault="004D329C">
      <w:pPr>
        <w:spacing w:line="360" w:lineRule="auto"/>
        <w:jc w:val="both"/>
        <w:rPr>
          <w:rFonts w:cs="Arial"/>
          <w:bCs/>
        </w:rPr>
      </w:pPr>
    </w:p>
    <w:sectPr w:rsidR="004D329C" w:rsidSect="007C558E">
      <w:pgSz w:w="11906" w:h="16838" w:code="9"/>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F572CA9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0E31A25"/>
    <w:multiLevelType w:val="hybridMultilevel"/>
    <w:tmpl w:val="95626F9E"/>
    <w:lvl w:ilvl="0" w:tplc="6DAA6DB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7EE3F3A"/>
    <w:multiLevelType w:val="hybridMultilevel"/>
    <w:tmpl w:val="1E7822A6"/>
    <w:lvl w:ilvl="0" w:tplc="15FA7488">
      <w:start w:val="1"/>
      <w:numFmt w:val="decimal"/>
      <w:lvlText w:val="%1)"/>
      <w:lvlJc w:val="left"/>
      <w:pPr>
        <w:tabs>
          <w:tab w:val="num" w:pos="720"/>
        </w:tabs>
        <w:ind w:left="720" w:hanging="360"/>
      </w:pPr>
      <w:rPr>
        <w:rFonts w:cs="Arial" w:hint="default"/>
        <w:b/>
      </w:rPr>
    </w:lvl>
    <w:lvl w:ilvl="1" w:tplc="B808B676">
      <w:start w:val="1"/>
      <w:numFmt w:val="lowerLetter"/>
      <w:lvlText w:val="%2)"/>
      <w:lvlJc w:val="left"/>
      <w:pPr>
        <w:tabs>
          <w:tab w:val="num" w:pos="1530"/>
        </w:tabs>
        <w:ind w:left="1530" w:hanging="45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8E2"/>
    <w:rsid w:val="003D78E2"/>
    <w:rsid w:val="004D329C"/>
    <w:rsid w:val="007C558E"/>
    <w:rsid w:val="00801D28"/>
    <w:rsid w:val="008A6005"/>
    <w:rsid w:val="009138E6"/>
    <w:rsid w:val="00A26117"/>
    <w:rsid w:val="00AA558B"/>
    <w:rsid w:val="00BB2201"/>
    <w:rsid w:val="00DC000C"/>
    <w:rsid w:val="00E264FF"/>
    <w:rsid w:val="00F274D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2">
    <w:name w:val="heading 2"/>
    <w:basedOn w:val="Normal"/>
    <w:next w:val="Normal"/>
    <w:qFormat/>
    <w:pPr>
      <w:keepNext/>
      <w:jc w:val="center"/>
      <w:outlineLvl w:val="1"/>
    </w:pPr>
    <w:rPr>
      <w:rFonts w:cs="Arial"/>
      <w:b/>
      <w:color w:val="00000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spacing w:line="360" w:lineRule="auto"/>
      <w:jc w:val="center"/>
    </w:pPr>
    <w:rPr>
      <w:b/>
      <w:u w:val="single"/>
      <w:lang w:val="es-UY"/>
    </w:rPr>
  </w:style>
  <w:style w:type="paragraph" w:styleId="Textoindependiente2">
    <w:name w:val="Body Text 2"/>
    <w:basedOn w:val="Normal"/>
    <w:semiHidden/>
    <w:pPr>
      <w:spacing w:line="360" w:lineRule="auto"/>
      <w:jc w:val="both"/>
    </w:pPr>
    <w:rPr>
      <w:rFonts w:cs="Arial"/>
      <w:bCs/>
      <w:color w:val="000000"/>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2">
    <w:name w:val="heading 2"/>
    <w:basedOn w:val="Normal"/>
    <w:next w:val="Normal"/>
    <w:qFormat/>
    <w:pPr>
      <w:keepNext/>
      <w:jc w:val="center"/>
      <w:outlineLvl w:val="1"/>
    </w:pPr>
    <w:rPr>
      <w:rFonts w:cs="Arial"/>
      <w:b/>
      <w:color w:val="00000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spacing w:line="360" w:lineRule="auto"/>
      <w:jc w:val="center"/>
    </w:pPr>
    <w:rPr>
      <w:b/>
      <w:u w:val="single"/>
      <w:lang w:val="es-UY"/>
    </w:rPr>
  </w:style>
  <w:style w:type="paragraph" w:styleId="Textoindependiente2">
    <w:name w:val="Body Text 2"/>
    <w:basedOn w:val="Normal"/>
    <w:semiHidden/>
    <w:pPr>
      <w:spacing w:line="360" w:lineRule="auto"/>
      <w:jc w:val="both"/>
    </w:pPr>
    <w:rPr>
      <w:rFonts w:cs="Arial"/>
      <w:bCs/>
      <w:color w:val="00000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1216</Words>
  <Characters>6257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CARPETA N°      2013-17-1-0006873  </vt:lpstr>
    </vt:vector>
  </TitlesOfParts>
  <Company/>
  <LinksUpToDate>false</LinksUpToDate>
  <CharactersWithSpaces>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2013-17-1-0006873  </dc:title>
  <dc:subject/>
  <dc:creator>tcr</dc:creator>
  <cp:keywords/>
  <dc:description/>
  <cp:lastModifiedBy>tribunal1</cp:lastModifiedBy>
  <cp:revision>7</cp:revision>
  <cp:lastPrinted>2013-12-20T12:36:00Z</cp:lastPrinted>
  <dcterms:created xsi:type="dcterms:W3CDTF">2013-12-19T14:31:00Z</dcterms:created>
  <dcterms:modified xsi:type="dcterms:W3CDTF">2013-12-20T12:38:00Z</dcterms:modified>
</cp:coreProperties>
</file>