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3D5" w:rsidRPr="004313D5" w:rsidRDefault="004313D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4313D5">
        <w:rPr>
          <w:rFonts w:ascii="Arial" w:hAnsi="Arial" w:cs="Arial"/>
          <w:lang w:val="es-ES_tradnl"/>
        </w:rPr>
        <w:t>RESOLUCION ADOPTADA POR EL</w:t>
      </w:r>
    </w:p>
    <w:p w:rsidR="004313D5" w:rsidRPr="004313D5" w:rsidRDefault="004313D5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4313D5" w:rsidRPr="004313D5" w:rsidRDefault="004313D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4313D5">
        <w:rPr>
          <w:rFonts w:ascii="Arial" w:hAnsi="Arial" w:cs="Arial"/>
          <w:lang w:val="es-ES_tradnl"/>
        </w:rPr>
        <w:t>TRIBUNAL DE CUENTAS</w:t>
      </w:r>
    </w:p>
    <w:p w:rsidR="004313D5" w:rsidRPr="004313D5" w:rsidRDefault="004313D5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4313D5" w:rsidRPr="004313D5" w:rsidRDefault="004313D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4313D5">
        <w:rPr>
          <w:rFonts w:ascii="Arial" w:hAnsi="Arial" w:cs="Arial"/>
          <w:lang w:val="es-ES_tradnl"/>
        </w:rPr>
        <w:t>EN SESION DE FECHA  11 DE DICIEMBRE  DE   2013</w:t>
      </w:r>
    </w:p>
    <w:p w:rsidR="004313D5" w:rsidRPr="004313D5" w:rsidRDefault="004313D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4313D5" w:rsidRPr="004313D5" w:rsidRDefault="004313D5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4313D5">
        <w:rPr>
          <w:rFonts w:ascii="Arial" w:hAnsi="Arial" w:cs="Arial"/>
          <w:lang w:val="es-UY"/>
        </w:rPr>
        <w:t xml:space="preserve">(E. E. Nº 2013-17-1-0007736, </w:t>
      </w:r>
      <w:proofErr w:type="spellStart"/>
      <w:r w:rsidRPr="004313D5">
        <w:rPr>
          <w:rFonts w:ascii="Arial" w:hAnsi="Arial" w:cs="Arial"/>
          <w:lang w:val="es-UY"/>
        </w:rPr>
        <w:t>Ent</w:t>
      </w:r>
      <w:proofErr w:type="spellEnd"/>
      <w:r w:rsidRPr="004313D5">
        <w:rPr>
          <w:rFonts w:ascii="Arial" w:hAnsi="Arial" w:cs="Arial"/>
          <w:lang w:val="es-UY"/>
        </w:rPr>
        <w:t>. N° 6643/13.)</w:t>
      </w:r>
    </w:p>
    <w:p w:rsidR="004313D5" w:rsidRPr="004313D5" w:rsidRDefault="004313D5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4313D5" w:rsidRPr="004313D5" w:rsidRDefault="004313D5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2940AF" w:rsidRPr="00A65888" w:rsidRDefault="002940AF" w:rsidP="00A65888">
      <w:pPr>
        <w:spacing w:line="360" w:lineRule="auto"/>
        <w:ind w:firstLine="708"/>
        <w:jc w:val="both"/>
        <w:rPr>
          <w:rFonts w:ascii="Arial" w:hAnsi="Arial" w:cs="Arial"/>
          <w:b w:val="0"/>
        </w:rPr>
      </w:pPr>
      <w:r w:rsidRPr="00A65888">
        <w:rPr>
          <w:rFonts w:ascii="Arial" w:hAnsi="Arial" w:cs="Arial"/>
        </w:rPr>
        <w:t>VISTO:</w:t>
      </w:r>
      <w:r w:rsidRPr="00A65888">
        <w:rPr>
          <w:rFonts w:ascii="Arial" w:hAnsi="Arial" w:cs="Arial"/>
          <w:b w:val="0"/>
        </w:rPr>
        <w:t xml:space="preserve"> las actuaciones remitidas por </w:t>
      </w:r>
      <w:smartTag w:uri="urn:schemas-microsoft-com:office:smarttags" w:element="PersonName">
        <w:smartTagPr>
          <w:attr w:name="ProductID" w:val="la Unidad Centralizada"/>
        </w:smartTagPr>
        <w:r w:rsidRPr="00A65888">
          <w:rPr>
            <w:rFonts w:ascii="Arial" w:hAnsi="Arial" w:cs="Arial"/>
            <w:b w:val="0"/>
          </w:rPr>
          <w:t>la Unidad Centralizada</w:t>
        </w:r>
      </w:smartTag>
      <w:r w:rsidRPr="00A65888">
        <w:rPr>
          <w:rFonts w:ascii="Arial" w:hAnsi="Arial" w:cs="Arial"/>
          <w:b w:val="0"/>
        </w:rPr>
        <w:t xml:space="preserve"> de Adquisiciones</w:t>
      </w:r>
      <w:r w:rsidR="00A65888" w:rsidRPr="00A65888">
        <w:rPr>
          <w:rFonts w:ascii="Arial" w:hAnsi="Arial" w:cs="Arial"/>
          <w:b w:val="0"/>
        </w:rPr>
        <w:t xml:space="preserve"> (UCA) </w:t>
      </w:r>
      <w:r w:rsidRPr="00A65888">
        <w:rPr>
          <w:rFonts w:ascii="Arial" w:hAnsi="Arial" w:cs="Arial"/>
          <w:b w:val="0"/>
        </w:rPr>
        <w:t xml:space="preserve">relativas al llamado Nº </w:t>
      </w:r>
      <w:r w:rsidR="00A65888" w:rsidRPr="00A65888">
        <w:rPr>
          <w:rFonts w:ascii="Arial" w:hAnsi="Arial" w:cs="Arial"/>
          <w:b w:val="0"/>
          <w:lang w:val="es-ES_tradnl"/>
        </w:rPr>
        <w:t xml:space="preserve">22/2013, </w:t>
      </w:r>
      <w:r w:rsidRPr="00A65888">
        <w:rPr>
          <w:rFonts w:ascii="Arial" w:hAnsi="Arial" w:cs="Arial"/>
          <w:b w:val="0"/>
          <w:lang w:val="es-ES_tradnl"/>
        </w:rPr>
        <w:t>cuyo objet</w:t>
      </w:r>
      <w:r w:rsidR="007B69A5" w:rsidRPr="00A65888">
        <w:rPr>
          <w:rFonts w:ascii="Arial" w:hAnsi="Arial" w:cs="Arial"/>
          <w:b w:val="0"/>
          <w:lang w:val="es-ES_tradnl"/>
        </w:rPr>
        <w:t>o es la adquisición de</w:t>
      </w:r>
      <w:r w:rsidR="00A65888" w:rsidRPr="00A65888">
        <w:rPr>
          <w:rFonts w:ascii="Arial" w:hAnsi="Arial" w:cs="Arial"/>
          <w:b w:val="0"/>
          <w:lang w:val="es-ES_tradnl"/>
        </w:rPr>
        <w:t xml:space="preserve"> harina de trigo en las variedades ‘000’ y ‘0000’, para Montevideo de hasta 973.653 </w:t>
      </w:r>
      <w:proofErr w:type="spellStart"/>
      <w:r w:rsidR="00A65888" w:rsidRPr="00A65888">
        <w:rPr>
          <w:rFonts w:ascii="Arial" w:hAnsi="Arial" w:cs="Arial"/>
          <w:b w:val="0"/>
          <w:lang w:val="es-ES_tradnl"/>
        </w:rPr>
        <w:t>kgs</w:t>
      </w:r>
      <w:proofErr w:type="spellEnd"/>
      <w:r w:rsidR="00A65888" w:rsidRPr="00A65888">
        <w:rPr>
          <w:rFonts w:ascii="Arial" w:hAnsi="Arial" w:cs="Arial"/>
          <w:b w:val="0"/>
          <w:lang w:val="es-ES_tradnl"/>
        </w:rPr>
        <w:t xml:space="preserve">. </w:t>
      </w:r>
      <w:proofErr w:type="gramStart"/>
      <w:r w:rsidR="00A65888" w:rsidRPr="00A65888">
        <w:rPr>
          <w:rFonts w:ascii="Arial" w:hAnsi="Arial" w:cs="Arial"/>
          <w:b w:val="0"/>
          <w:lang w:val="es-ES_tradnl"/>
        </w:rPr>
        <w:t>e</w:t>
      </w:r>
      <w:proofErr w:type="gramEnd"/>
      <w:r w:rsidR="00A65888" w:rsidRPr="00A65888">
        <w:rPr>
          <w:rFonts w:ascii="Arial" w:hAnsi="Arial" w:cs="Arial"/>
          <w:b w:val="0"/>
          <w:lang w:val="es-ES_tradnl"/>
        </w:rPr>
        <w:t xml:space="preserve"> Interior de hasta 584.661 </w:t>
      </w:r>
      <w:proofErr w:type="spellStart"/>
      <w:r w:rsidR="00A65888" w:rsidRPr="00A65888">
        <w:rPr>
          <w:rFonts w:ascii="Arial" w:hAnsi="Arial" w:cs="Arial"/>
          <w:b w:val="0"/>
          <w:lang w:val="es-ES_tradnl"/>
        </w:rPr>
        <w:t>kgs</w:t>
      </w:r>
      <w:proofErr w:type="spellEnd"/>
      <w:r w:rsidR="00A65888" w:rsidRPr="00A65888">
        <w:rPr>
          <w:rFonts w:ascii="Arial" w:hAnsi="Arial" w:cs="Arial"/>
          <w:b w:val="0"/>
          <w:lang w:val="es-ES_tradnl"/>
        </w:rPr>
        <w:t>., para cubrir las necesidades de diversos Organismos por el período estimado de un semestre, prorrogable automáticamente hasta el nuevo Llamado;</w:t>
      </w:r>
    </w:p>
    <w:p w:rsidR="002940AF" w:rsidRDefault="002940AF" w:rsidP="002940AF">
      <w:pPr>
        <w:pStyle w:val="Textoindependiente2"/>
        <w:jc w:val="both"/>
      </w:pPr>
      <w:r>
        <w:t xml:space="preserve"> </w:t>
      </w:r>
      <w:r>
        <w:tab/>
      </w:r>
      <w:r>
        <w:rPr>
          <w:b/>
          <w:bCs w:val="0"/>
        </w:rPr>
        <w:t>RESULTANDO: 1)</w:t>
      </w:r>
      <w:r>
        <w:t xml:space="preserve"> que cumplidos los trámites de estilo (publicaciones e invitaciones), al Acto de Apertura realizado con fecha </w:t>
      </w:r>
      <w:r w:rsidR="00A65888">
        <w:t>22 de julio de 2013,</w:t>
      </w:r>
      <w:r w:rsidR="007B69A5">
        <w:t xml:space="preserve"> </w:t>
      </w:r>
      <w:r>
        <w:t>se present</w:t>
      </w:r>
      <w:r w:rsidR="00A65888">
        <w:t>ó</w:t>
      </w:r>
      <w:r>
        <w:t xml:space="preserve"> la</w:t>
      </w:r>
      <w:r w:rsidR="007B69A5">
        <w:t xml:space="preserve"> firma</w:t>
      </w:r>
      <w:r w:rsidR="00A65888">
        <w:t xml:space="preserve"> Molino Río Uruguay S.A.</w:t>
      </w:r>
      <w:r>
        <w:t>;</w:t>
      </w:r>
    </w:p>
    <w:p w:rsidR="002940AF" w:rsidRDefault="002940AF" w:rsidP="002940AF">
      <w:pPr>
        <w:pStyle w:val="Textoindependiente2"/>
        <w:jc w:val="both"/>
        <w:rPr>
          <w:b/>
          <w:bCs w:val="0"/>
        </w:rPr>
      </w:pPr>
      <w:r>
        <w:t xml:space="preserve"> </w:t>
      </w:r>
      <w:r>
        <w:tab/>
      </w:r>
      <w:r>
        <w:tab/>
      </w:r>
      <w:r>
        <w:tab/>
        <w:t xml:space="preserve">       </w:t>
      </w:r>
      <w:r>
        <w:rPr>
          <w:b/>
          <w:bCs w:val="0"/>
        </w:rPr>
        <w:t>2)</w:t>
      </w:r>
      <w:r>
        <w:t xml:space="preserve"> </w:t>
      </w:r>
      <w:r w:rsidR="004313D5">
        <w:t>q</w:t>
      </w:r>
      <w:r>
        <w:t xml:space="preserve">ue se convocó a presentar ofertas y a mejorar las existentes, en virtud de lo dispuesto por el </w:t>
      </w:r>
      <w:r w:rsidR="004313D5">
        <w:t>N</w:t>
      </w:r>
      <w:r>
        <w:t>umeral 5</w:t>
      </w:r>
      <w:r w:rsidR="004313D5">
        <w:t>)</w:t>
      </w:r>
      <w:r w:rsidR="00A65888">
        <w:t>,</w:t>
      </w:r>
      <w:r>
        <w:t xml:space="preserve"> </w:t>
      </w:r>
      <w:r w:rsidR="004313D5">
        <w:t>A</w:t>
      </w:r>
      <w:r>
        <w:t>rt</w:t>
      </w:r>
      <w:r w:rsidR="004313D5">
        <w:t>í</w:t>
      </w:r>
      <w:r>
        <w:t>culo 2 del Decreto 129/2003, pres</w:t>
      </w:r>
      <w:r w:rsidR="007B69A5">
        <w:t xml:space="preserve">entando ofertas las firmas: </w:t>
      </w:r>
      <w:r w:rsidR="00A65888">
        <w:t xml:space="preserve">Molino Río Uruguay S.A. y </w:t>
      </w:r>
      <w:proofErr w:type="spellStart"/>
      <w:r w:rsidR="00A65888">
        <w:t>Durefox</w:t>
      </w:r>
      <w:proofErr w:type="spellEnd"/>
      <w:r w:rsidR="00A65888">
        <w:t xml:space="preserve"> S.A.</w:t>
      </w:r>
      <w:r>
        <w:t xml:space="preserve">, según </w:t>
      </w:r>
      <w:r w:rsidR="007B69A5">
        <w:t xml:space="preserve">acta de fecha  </w:t>
      </w:r>
      <w:r w:rsidR="00A65888">
        <w:t>2 de agosto de 2013</w:t>
      </w:r>
      <w:r>
        <w:t>;</w:t>
      </w:r>
    </w:p>
    <w:p w:rsidR="005D1284" w:rsidRDefault="002940AF" w:rsidP="005D1284">
      <w:pPr>
        <w:pStyle w:val="Textoindependiente2"/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2940AF">
        <w:rPr>
          <w:b/>
        </w:rPr>
        <w:t>3)</w:t>
      </w:r>
      <w:r>
        <w:t xml:space="preserve"> </w:t>
      </w:r>
      <w:r w:rsidR="004313D5">
        <w:t>q</w:t>
      </w:r>
      <w:r>
        <w:t>ue se realizó una segunda convocatoria a presentar ofertas y a mejorar las existentes, en virtud de lo dispuesto por el numeral 7 articulo 2 del Decreto 129/2003, presentando mejoras de ofertas la f</w:t>
      </w:r>
      <w:r w:rsidR="007B69A5">
        <w:t>irma</w:t>
      </w:r>
      <w:r w:rsidR="00C13ACE">
        <w:t xml:space="preserve"> Molino Río Uruguay S.a. y manifestando la empresa </w:t>
      </w:r>
      <w:proofErr w:type="spellStart"/>
      <w:r w:rsidR="00C13ACE">
        <w:t>Durefox</w:t>
      </w:r>
      <w:proofErr w:type="spellEnd"/>
      <w:r w:rsidR="00C13ACE">
        <w:t xml:space="preserve"> S.A. que mantiene los precios presentados en la etapa anterior</w:t>
      </w:r>
      <w:r>
        <w:t>;</w:t>
      </w:r>
      <w:r w:rsidR="00C13ACE">
        <w:t xml:space="preserve"> </w:t>
      </w:r>
      <w:r>
        <w:t>según a</w:t>
      </w:r>
      <w:r w:rsidR="007B69A5">
        <w:t xml:space="preserve">cta de fecha </w:t>
      </w:r>
      <w:r w:rsidR="00C13ACE">
        <w:t>22 de agosto de 2013</w:t>
      </w:r>
      <w:r>
        <w:t>;</w:t>
      </w:r>
    </w:p>
    <w:p w:rsidR="00C13ACE" w:rsidRDefault="005D1284" w:rsidP="005D1284">
      <w:pPr>
        <w:pStyle w:val="Textoindependiente2"/>
        <w:jc w:val="both"/>
      </w:pPr>
      <w:r>
        <w:t xml:space="preserve"> </w:t>
      </w:r>
      <w:r>
        <w:tab/>
      </w:r>
      <w:r>
        <w:tab/>
      </w:r>
      <w:r>
        <w:tab/>
      </w:r>
      <w:r>
        <w:rPr>
          <w:b/>
        </w:rPr>
        <w:t xml:space="preserve">       </w:t>
      </w:r>
      <w:r w:rsidRPr="005D1284">
        <w:rPr>
          <w:b/>
        </w:rPr>
        <w:t>4)</w:t>
      </w:r>
      <w:r>
        <w:t xml:space="preserve"> </w:t>
      </w:r>
      <w:r w:rsidR="002940AF">
        <w:t xml:space="preserve">que </w:t>
      </w:r>
      <w:smartTag w:uri="urn:schemas-microsoft-com:office:smarttags" w:element="PersonName">
        <w:smartTagPr>
          <w:attr w:name="ProductID" w:val="la Unidad Centralizada"/>
        </w:smartTagPr>
        <w:r w:rsidR="002940AF">
          <w:t>la Unidad Centralizada</w:t>
        </w:r>
      </w:smartTag>
      <w:r w:rsidR="002940AF">
        <w:t xml:space="preserve"> de Adquisiciones, de acuerdo </w:t>
      </w:r>
      <w:r w:rsidR="004313D5">
        <w:t>con el</w:t>
      </w:r>
      <w:r w:rsidR="002940AF">
        <w:t xml:space="preserve"> criterio de evaluación establecido en el Pliego de condiciones Particulares, aconseja </w:t>
      </w:r>
      <w:r w:rsidR="00C13ACE">
        <w:t xml:space="preserve">realizar una </w:t>
      </w:r>
      <w:r w:rsidR="002940AF">
        <w:t>adjudica</w:t>
      </w:r>
      <w:r w:rsidR="00C13ACE">
        <w:t>ción parcial</w:t>
      </w:r>
      <w:r w:rsidR="002940AF">
        <w:t xml:space="preserve"> por </w:t>
      </w:r>
      <w:r w:rsidR="00C13ACE">
        <w:t xml:space="preserve">haber obtenido cotizaciones por encima del precio actualizado a la fecha, en el orden del 22, </w:t>
      </w:r>
      <w:r w:rsidR="00C13ACE">
        <w:lastRenderedPageBreak/>
        <w:t>55%, y hasta que finalice el año, a efectos de evaluar cómo evoluciona el precio en el mercado;</w:t>
      </w:r>
    </w:p>
    <w:p w:rsidR="002940AF" w:rsidRDefault="002940AF" w:rsidP="002940AF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ab/>
      </w:r>
      <w:r w:rsidR="005D1284">
        <w:rPr>
          <w:b w:val="0"/>
          <w:bCs/>
          <w:u w:val="none"/>
        </w:rPr>
        <w:tab/>
      </w:r>
      <w:r w:rsidR="005D1284" w:rsidRPr="005D1284">
        <w:rPr>
          <w:bCs/>
          <w:u w:val="none"/>
        </w:rPr>
        <w:t xml:space="preserve">       </w:t>
      </w:r>
      <w:r w:rsidR="005D1284">
        <w:rPr>
          <w:u w:val="none"/>
        </w:rPr>
        <w:t>5</w:t>
      </w:r>
      <w:r>
        <w:rPr>
          <w:u w:val="none"/>
        </w:rPr>
        <w:t>)</w:t>
      </w:r>
      <w:r w:rsidR="00B66AAC">
        <w:rPr>
          <w:b w:val="0"/>
          <w:bCs/>
          <w:u w:val="none"/>
        </w:rPr>
        <w:t xml:space="preserve"> que consta Resolución Nº </w:t>
      </w:r>
      <w:r w:rsidR="00C13ACE">
        <w:rPr>
          <w:b w:val="0"/>
          <w:bCs/>
          <w:u w:val="none"/>
        </w:rPr>
        <w:t xml:space="preserve">116/2013, </w:t>
      </w:r>
      <w:r>
        <w:rPr>
          <w:b w:val="0"/>
          <w:bCs/>
          <w:u w:val="none"/>
        </w:rPr>
        <w:t xml:space="preserve">adoptada por </w:t>
      </w:r>
      <w:smartTag w:uri="urn:schemas-microsoft-com:office:smarttags" w:element="PersonName">
        <w:smartTagPr>
          <w:attr w:name="ProductID" w:val="la Directora Ejecutiva"/>
        </w:smartTagPr>
        <w:r>
          <w:rPr>
            <w:b w:val="0"/>
            <w:bCs/>
            <w:u w:val="none"/>
          </w:rPr>
          <w:t>la Directora Ejecutiva</w:t>
        </w:r>
      </w:smartTag>
      <w:r>
        <w:rPr>
          <w:b w:val="0"/>
          <w:bCs/>
          <w:u w:val="none"/>
        </w:rPr>
        <w:t xml:space="preserve"> de </w:t>
      </w:r>
      <w:smartTag w:uri="urn:schemas-microsoft-com:office:smarttags" w:element="PersonName">
        <w:smartTagPr>
          <w:attr w:name="ProductID" w:val="la UCA"/>
        </w:smartTagPr>
        <w:r>
          <w:rPr>
            <w:b w:val="0"/>
            <w:bCs/>
            <w:u w:val="none"/>
          </w:rPr>
          <w:t>la UCA</w:t>
        </w:r>
      </w:smartTag>
      <w:r w:rsidR="00B66AAC">
        <w:rPr>
          <w:b w:val="0"/>
          <w:bCs/>
          <w:u w:val="none"/>
        </w:rPr>
        <w:t xml:space="preserve"> de fecha </w:t>
      </w:r>
      <w:r w:rsidR="00C13ACE">
        <w:rPr>
          <w:b w:val="0"/>
          <w:bCs/>
          <w:u w:val="none"/>
        </w:rPr>
        <w:t>5 de noviembre de 2013</w:t>
      </w:r>
      <w:r w:rsidR="00B66AAC">
        <w:rPr>
          <w:b w:val="0"/>
          <w:bCs/>
          <w:u w:val="none"/>
        </w:rPr>
        <w:t xml:space="preserve">, adjudicando el llamado </w:t>
      </w:r>
      <w:r w:rsidR="00C13ACE">
        <w:rPr>
          <w:b w:val="0"/>
          <w:bCs/>
          <w:u w:val="none"/>
        </w:rPr>
        <w:t xml:space="preserve">de acuerdo con lo aconsejado por </w:t>
      </w:r>
      <w:smartTag w:uri="urn:schemas-microsoft-com:office:smarttags" w:element="PersonName">
        <w:smartTagPr>
          <w:attr w:name="ProductID" w:val="la Comisión Asesora"/>
        </w:smartTagPr>
        <w:smartTag w:uri="urn:schemas-microsoft-com:office:smarttags" w:element="PersonName">
          <w:smartTagPr>
            <w:attr w:name="ProductID" w:val="la Comisión"/>
          </w:smartTagPr>
          <w:r w:rsidR="00C13ACE">
            <w:rPr>
              <w:b w:val="0"/>
              <w:bCs/>
              <w:u w:val="none"/>
            </w:rPr>
            <w:t>la Comisión</w:t>
          </w:r>
        </w:smartTag>
        <w:r w:rsidR="00C13ACE">
          <w:rPr>
            <w:b w:val="0"/>
            <w:bCs/>
            <w:u w:val="none"/>
          </w:rPr>
          <w:t xml:space="preserve"> Asesora</w:t>
        </w:r>
      </w:smartTag>
      <w:r w:rsidR="00C13ACE">
        <w:rPr>
          <w:b w:val="0"/>
          <w:bCs/>
          <w:u w:val="none"/>
        </w:rPr>
        <w:t xml:space="preserve">, </w:t>
      </w:r>
      <w:r w:rsidR="00B66AAC">
        <w:rPr>
          <w:b w:val="0"/>
          <w:bCs/>
          <w:u w:val="none"/>
        </w:rPr>
        <w:t xml:space="preserve">a  </w:t>
      </w:r>
      <w:r w:rsidR="00C13ACE" w:rsidRPr="00C13ACE">
        <w:rPr>
          <w:b w:val="0"/>
          <w:u w:val="none"/>
        </w:rPr>
        <w:t>efectos de hacer frente a las necesidades de consumo de los Organismos participantes, ya que los precios obtenidos representan un descuento</w:t>
      </w:r>
      <w:r w:rsidR="00B66AAC">
        <w:rPr>
          <w:b w:val="0"/>
          <w:bCs/>
          <w:u w:val="none"/>
        </w:rPr>
        <w:t xml:space="preserve"> </w:t>
      </w:r>
      <w:r w:rsidR="001151B1">
        <w:rPr>
          <w:b w:val="0"/>
          <w:bCs/>
          <w:u w:val="none"/>
        </w:rPr>
        <w:t xml:space="preserve">promedio respecto de los precios de mercado minorista del 46%, por una cantidad máxima de ambos ítems (4A y 4B) de 779.157 kilos, de acuerdo </w:t>
      </w:r>
      <w:r w:rsidR="004313D5">
        <w:rPr>
          <w:b w:val="0"/>
          <w:bCs/>
          <w:u w:val="none"/>
        </w:rPr>
        <w:t>con</w:t>
      </w:r>
      <w:r w:rsidR="001151B1">
        <w:rPr>
          <w:b w:val="0"/>
          <w:bCs/>
          <w:u w:val="none"/>
        </w:rPr>
        <w:t xml:space="preserve"> cuadro adjunto para las zonas Montevideo e Interior, e indicando que dicho</w:t>
      </w:r>
      <w:r>
        <w:rPr>
          <w:b w:val="0"/>
          <w:bCs/>
          <w:u w:val="none"/>
        </w:rPr>
        <w:t xml:space="preserve"> monto podrá ampliarse hasta un 30 % de conformidad a los dispuesto por el pliego de condiciones generales en la cláusula 2.1 (condiciones específicas)</w:t>
      </w:r>
      <w:r w:rsidR="008E2233">
        <w:rPr>
          <w:b w:val="0"/>
          <w:bCs/>
          <w:u w:val="none"/>
        </w:rPr>
        <w:t xml:space="preserve"> a la firma Molino Río Uruguay S.A. por $ 14:141.699,55</w:t>
      </w:r>
      <w:r w:rsidR="001151B1">
        <w:rPr>
          <w:b w:val="0"/>
          <w:bCs/>
          <w:u w:val="none"/>
        </w:rPr>
        <w:t>;</w:t>
      </w:r>
    </w:p>
    <w:p w:rsidR="002940AF" w:rsidRDefault="002940AF" w:rsidP="002940AF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bCs/>
          <w:u w:val="none"/>
        </w:rPr>
        <w:t>CONSIDERANDO:</w:t>
      </w:r>
      <w:r>
        <w:rPr>
          <w:b w:val="0"/>
          <w:bCs/>
          <w:u w:val="none"/>
        </w:rPr>
        <w:t xml:space="preserve"> que el procedimiento de adquisición se adecua a las normas vigentes aplicables (Decreto 129/2003 y sus modificativas);</w:t>
      </w:r>
    </w:p>
    <w:p w:rsidR="002940AF" w:rsidRPr="00EE7640" w:rsidRDefault="008E2233" w:rsidP="00EE7640">
      <w:pPr>
        <w:suppressAutoHyphens/>
        <w:spacing w:line="360" w:lineRule="auto"/>
        <w:jc w:val="both"/>
        <w:rPr>
          <w:rFonts w:ascii="Arial" w:hAnsi="Arial" w:cs="Arial"/>
          <w:b w:val="0"/>
          <w:lang w:val="es-UY"/>
        </w:rPr>
      </w:pPr>
      <w:r>
        <w:rPr>
          <w:rFonts w:ascii="Arial" w:hAnsi="Arial"/>
        </w:rPr>
        <w:t xml:space="preserve">  </w:t>
      </w:r>
      <w:r w:rsidR="00EF7A67">
        <w:rPr>
          <w:rFonts w:ascii="Arial" w:hAnsi="Arial"/>
        </w:rPr>
        <w:t xml:space="preserve"> </w:t>
      </w:r>
      <w:r w:rsidRPr="00EE7640">
        <w:rPr>
          <w:rFonts w:ascii="Arial" w:hAnsi="Arial" w:cs="Arial"/>
          <w:b w:val="0"/>
        </w:rPr>
        <w:t xml:space="preserve">         </w:t>
      </w:r>
      <w:r w:rsidR="002940AF" w:rsidRPr="00EE7640">
        <w:rPr>
          <w:rFonts w:ascii="Arial" w:hAnsi="Arial" w:cs="Arial"/>
          <w:lang w:val="es-UY"/>
        </w:rPr>
        <w:t>ATENTO:</w:t>
      </w:r>
      <w:r w:rsidR="002940AF" w:rsidRPr="00EE7640">
        <w:rPr>
          <w:rFonts w:ascii="Arial" w:hAnsi="Arial" w:cs="Arial"/>
          <w:b w:val="0"/>
          <w:lang w:val="es-UY"/>
        </w:rPr>
        <w:t xml:space="preserve"> a lo precedentemente expuesto y a lo establecido en el </w:t>
      </w:r>
      <w:r w:rsidR="004313D5">
        <w:rPr>
          <w:rFonts w:ascii="Arial" w:hAnsi="Arial" w:cs="Arial"/>
          <w:b w:val="0"/>
          <w:lang w:val="es-UY"/>
        </w:rPr>
        <w:t>A</w:t>
      </w:r>
      <w:r w:rsidR="002940AF" w:rsidRPr="00EE7640">
        <w:rPr>
          <w:rFonts w:ascii="Arial" w:hAnsi="Arial" w:cs="Arial"/>
          <w:b w:val="0"/>
          <w:lang w:val="es-UY"/>
        </w:rPr>
        <w:t xml:space="preserve">rticulo 211 </w:t>
      </w:r>
      <w:r w:rsidR="004313D5">
        <w:rPr>
          <w:rFonts w:ascii="Arial" w:hAnsi="Arial" w:cs="Arial"/>
          <w:b w:val="0"/>
          <w:lang w:val="es-UY"/>
        </w:rPr>
        <w:t>L</w:t>
      </w:r>
      <w:r w:rsidR="002940AF" w:rsidRPr="00EE7640">
        <w:rPr>
          <w:rFonts w:ascii="Arial" w:hAnsi="Arial" w:cs="Arial"/>
          <w:b w:val="0"/>
          <w:lang w:val="es-UY"/>
        </w:rPr>
        <w:t xml:space="preserve">iteral </w:t>
      </w:r>
      <w:r w:rsidR="004313D5">
        <w:rPr>
          <w:rFonts w:ascii="Arial" w:hAnsi="Arial" w:cs="Arial"/>
          <w:b w:val="0"/>
          <w:lang w:val="es-UY"/>
        </w:rPr>
        <w:t>B</w:t>
      </w:r>
      <w:r w:rsidR="002940AF" w:rsidRPr="00EE7640">
        <w:rPr>
          <w:rFonts w:ascii="Arial" w:hAnsi="Arial" w:cs="Arial"/>
          <w:b w:val="0"/>
          <w:lang w:val="es-UY"/>
        </w:rPr>
        <w:t xml:space="preserve">) de </w:t>
      </w:r>
      <w:smartTag w:uri="urn:schemas-microsoft-com:office:smarttags" w:element="PersonName">
        <w:smartTagPr>
          <w:attr w:name="ProductID" w:val="la Constituci￳n"/>
        </w:smartTagPr>
        <w:r w:rsidR="002940AF" w:rsidRPr="00EE7640">
          <w:rPr>
            <w:rFonts w:ascii="Arial" w:hAnsi="Arial" w:cs="Arial"/>
            <w:b w:val="0"/>
            <w:lang w:val="es-UY"/>
          </w:rPr>
          <w:t>la Constitución</w:t>
        </w:r>
      </w:smartTag>
      <w:r w:rsidR="002940AF" w:rsidRPr="00EE7640">
        <w:rPr>
          <w:rFonts w:ascii="Arial" w:hAnsi="Arial" w:cs="Arial"/>
          <w:b w:val="0"/>
          <w:lang w:val="es-UY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 w:rsidR="002940AF" w:rsidRPr="00EE7640">
          <w:rPr>
            <w:rFonts w:ascii="Arial" w:hAnsi="Arial" w:cs="Arial"/>
            <w:b w:val="0"/>
            <w:lang w:val="es-UY"/>
          </w:rPr>
          <w:t>la República</w:t>
        </w:r>
      </w:smartTag>
      <w:r w:rsidR="002940AF" w:rsidRPr="00EE7640">
        <w:rPr>
          <w:rFonts w:ascii="Arial" w:hAnsi="Arial" w:cs="Arial"/>
          <w:b w:val="0"/>
          <w:lang w:val="es-UY"/>
        </w:rPr>
        <w:t>;</w:t>
      </w:r>
    </w:p>
    <w:p w:rsidR="002940AF" w:rsidRDefault="002940AF" w:rsidP="002940AF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EF7A67" w:rsidRPr="00EF7A67" w:rsidRDefault="004313D5" w:rsidP="004313D5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4313D5">
        <w:rPr>
          <w:rFonts w:ascii="Arial" w:hAnsi="Arial" w:cs="Arial"/>
        </w:rPr>
        <w:t>1)</w:t>
      </w:r>
      <w:r>
        <w:rPr>
          <w:rFonts w:ascii="Arial" w:hAnsi="Arial" w:cs="Arial"/>
          <w:b w:val="0"/>
        </w:rPr>
        <w:t xml:space="preserve"> </w:t>
      </w:r>
      <w:r w:rsidR="00EF7A67">
        <w:rPr>
          <w:rFonts w:ascii="Arial" w:hAnsi="Arial" w:cs="Arial"/>
          <w:b w:val="0"/>
        </w:rPr>
        <w:t>No formular observaciones.</w:t>
      </w:r>
    </w:p>
    <w:p w:rsidR="00EF7A67" w:rsidRPr="00EF7A67" w:rsidRDefault="004313D5" w:rsidP="004313D5">
      <w:pPr>
        <w:spacing w:line="360" w:lineRule="auto"/>
        <w:ind w:left="284" w:hanging="284"/>
        <w:jc w:val="both"/>
        <w:rPr>
          <w:rFonts w:ascii="Arial" w:hAnsi="Arial" w:cs="Arial"/>
          <w:b w:val="0"/>
          <w:bCs/>
        </w:rPr>
      </w:pPr>
      <w:r w:rsidRPr="004313D5">
        <w:rPr>
          <w:rFonts w:ascii="Arial" w:hAnsi="Arial" w:cs="Arial"/>
        </w:rPr>
        <w:t>2)</w:t>
      </w:r>
      <w:r>
        <w:rPr>
          <w:rFonts w:ascii="Arial" w:hAnsi="Arial" w:cs="Arial"/>
          <w:b w:val="0"/>
        </w:rPr>
        <w:t xml:space="preserve"> </w:t>
      </w:r>
      <w:r w:rsidR="00EF7A67">
        <w:rPr>
          <w:rFonts w:ascii="Arial" w:hAnsi="Arial" w:cs="Arial"/>
          <w:b w:val="0"/>
        </w:rPr>
        <w:t>Cometer a</w:t>
      </w:r>
      <w:r w:rsidR="00FE7A42">
        <w:rPr>
          <w:rFonts w:ascii="Arial" w:hAnsi="Arial" w:cs="Arial"/>
          <w:b w:val="0"/>
        </w:rPr>
        <w:t xml:space="preserve"> </w:t>
      </w:r>
      <w:r w:rsidR="00EF7A67">
        <w:rPr>
          <w:rFonts w:ascii="Arial" w:hAnsi="Arial" w:cs="Arial"/>
          <w:b w:val="0"/>
        </w:rPr>
        <w:t>l</w:t>
      </w:r>
      <w:r w:rsidR="00FE7A42">
        <w:rPr>
          <w:rFonts w:ascii="Arial" w:hAnsi="Arial" w:cs="Arial"/>
          <w:b w:val="0"/>
        </w:rPr>
        <w:t>a</w:t>
      </w:r>
      <w:r w:rsidR="00EF7A67">
        <w:rPr>
          <w:rFonts w:ascii="Arial" w:hAnsi="Arial" w:cs="Arial"/>
          <w:b w:val="0"/>
        </w:rPr>
        <w:t xml:space="preserve"> Contador</w:t>
      </w:r>
      <w:r w:rsidR="00FE7A42">
        <w:rPr>
          <w:rFonts w:ascii="Arial" w:hAnsi="Arial" w:cs="Arial"/>
          <w:b w:val="0"/>
        </w:rPr>
        <w:t xml:space="preserve">a </w:t>
      </w:r>
      <w:r w:rsidR="00EF7A67">
        <w:rPr>
          <w:rFonts w:ascii="Arial" w:hAnsi="Arial" w:cs="Arial"/>
          <w:b w:val="0"/>
        </w:rPr>
        <w:t>Auditor</w:t>
      </w:r>
      <w:r w:rsidR="00FE7A42">
        <w:rPr>
          <w:rFonts w:ascii="Arial" w:hAnsi="Arial" w:cs="Arial"/>
          <w:b w:val="0"/>
        </w:rPr>
        <w:t>a</w:t>
      </w:r>
      <w:r w:rsidR="00EF7A67">
        <w:rPr>
          <w:rFonts w:ascii="Arial" w:hAnsi="Arial" w:cs="Arial"/>
          <w:b w:val="0"/>
        </w:rPr>
        <w:t xml:space="preserve"> destacad</w:t>
      </w:r>
      <w:r w:rsidR="00FE7A42">
        <w:rPr>
          <w:rFonts w:ascii="Arial" w:hAnsi="Arial" w:cs="Arial"/>
          <w:b w:val="0"/>
        </w:rPr>
        <w:t>a</w:t>
      </w:r>
      <w:r w:rsidR="00EF7A67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ante</w:t>
      </w:r>
      <w:r w:rsidR="00EF7A67">
        <w:rPr>
          <w:rFonts w:ascii="Arial" w:hAnsi="Arial" w:cs="Arial"/>
          <w:b w:val="0"/>
        </w:rPr>
        <w:t xml:space="preserve"> el Ministerio de Economía y Finanzas la intervención del gasto de $ 14:141</w:t>
      </w:r>
      <w:r w:rsidR="00A56F78">
        <w:rPr>
          <w:rFonts w:ascii="Arial" w:hAnsi="Arial" w:cs="Arial"/>
          <w:b w:val="0"/>
        </w:rPr>
        <w:t>.</w:t>
      </w:r>
      <w:bookmarkStart w:id="0" w:name="_GoBack"/>
      <w:bookmarkEnd w:id="0"/>
      <w:r w:rsidR="00EF7A67">
        <w:rPr>
          <w:rFonts w:ascii="Arial" w:hAnsi="Arial" w:cs="Arial"/>
          <w:b w:val="0"/>
        </w:rPr>
        <w:t>699,55 a favor de la firma Molino Río Uruguay S.A., previo control de su imputación en el objeto del gasto adecuado con disponibilidad suficiente.</w:t>
      </w:r>
    </w:p>
    <w:p w:rsidR="002940AF" w:rsidRDefault="004313D5" w:rsidP="004313D5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4313D5">
        <w:rPr>
          <w:rFonts w:ascii="Arial" w:hAnsi="Arial"/>
          <w:bCs/>
        </w:rPr>
        <w:t>3)</w:t>
      </w:r>
      <w:r>
        <w:rPr>
          <w:rFonts w:ascii="Arial" w:hAnsi="Arial"/>
          <w:b w:val="0"/>
          <w:bCs/>
        </w:rPr>
        <w:t xml:space="preserve"> </w:t>
      </w:r>
      <w:r w:rsidR="002940AF">
        <w:rPr>
          <w:rFonts w:ascii="Arial" w:hAnsi="Arial"/>
          <w:b w:val="0"/>
          <w:bCs/>
        </w:rPr>
        <w:t>Comunicar a</w:t>
      </w:r>
      <w:r w:rsidR="00FE7A42">
        <w:rPr>
          <w:rFonts w:ascii="Arial" w:hAnsi="Arial"/>
          <w:b w:val="0"/>
          <w:bCs/>
        </w:rPr>
        <w:t xml:space="preserve"> </w:t>
      </w:r>
      <w:r w:rsidR="00EF7A67">
        <w:rPr>
          <w:rFonts w:ascii="Arial" w:hAnsi="Arial"/>
          <w:b w:val="0"/>
          <w:bCs/>
        </w:rPr>
        <w:t>l</w:t>
      </w:r>
      <w:r w:rsidR="00FE7A42">
        <w:rPr>
          <w:rFonts w:ascii="Arial" w:hAnsi="Arial"/>
          <w:b w:val="0"/>
          <w:bCs/>
        </w:rPr>
        <w:t>a</w:t>
      </w:r>
      <w:r w:rsidR="002940AF">
        <w:rPr>
          <w:rFonts w:ascii="Arial" w:hAnsi="Arial"/>
          <w:b w:val="0"/>
          <w:bCs/>
        </w:rPr>
        <w:t xml:space="preserve"> Contador</w:t>
      </w:r>
      <w:r w:rsidR="00FE7A42">
        <w:rPr>
          <w:rFonts w:ascii="Arial" w:hAnsi="Arial"/>
          <w:b w:val="0"/>
          <w:bCs/>
        </w:rPr>
        <w:t>a</w:t>
      </w:r>
      <w:r w:rsidR="002940AF">
        <w:rPr>
          <w:rFonts w:ascii="Arial" w:hAnsi="Arial"/>
          <w:b w:val="0"/>
          <w:bCs/>
        </w:rPr>
        <w:t xml:space="preserve"> </w:t>
      </w:r>
      <w:r w:rsidR="008E2233">
        <w:rPr>
          <w:rFonts w:ascii="Arial" w:hAnsi="Arial"/>
          <w:b w:val="0"/>
          <w:bCs/>
        </w:rPr>
        <w:t>Auditor</w:t>
      </w:r>
      <w:r w:rsidR="00FE7A42">
        <w:rPr>
          <w:rFonts w:ascii="Arial" w:hAnsi="Arial"/>
          <w:b w:val="0"/>
          <w:bCs/>
        </w:rPr>
        <w:t>a</w:t>
      </w:r>
      <w:r>
        <w:rPr>
          <w:rFonts w:ascii="Arial" w:hAnsi="Arial"/>
          <w:b w:val="0"/>
          <w:bCs/>
        </w:rPr>
        <w:t>; y</w:t>
      </w:r>
    </w:p>
    <w:p w:rsidR="002940AF" w:rsidRDefault="004313D5" w:rsidP="004313D5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4313D5">
        <w:rPr>
          <w:rFonts w:ascii="Arial" w:hAnsi="Arial"/>
          <w:bCs/>
        </w:rPr>
        <w:t>4)</w:t>
      </w:r>
      <w:r>
        <w:rPr>
          <w:rFonts w:ascii="Arial" w:hAnsi="Arial"/>
          <w:b w:val="0"/>
          <w:bCs/>
        </w:rPr>
        <w:t xml:space="preserve"> </w:t>
      </w:r>
      <w:r w:rsidR="002940AF">
        <w:rPr>
          <w:rFonts w:ascii="Arial" w:hAnsi="Arial"/>
          <w:b w:val="0"/>
          <w:bCs/>
        </w:rPr>
        <w:t>Devolver las actuaciones.</w:t>
      </w:r>
      <w:r w:rsidR="008E2233">
        <w:rPr>
          <w:rFonts w:ascii="Arial" w:hAnsi="Arial"/>
          <w:b w:val="0"/>
          <w:bCs/>
        </w:rPr>
        <w:t>-</w:t>
      </w:r>
    </w:p>
    <w:p w:rsidR="002940AF" w:rsidRDefault="002940AF" w:rsidP="002940AF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FE7A42" w:rsidRDefault="00FE7A42" w:rsidP="002940AF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FE7A42" w:rsidRDefault="00FE7A42" w:rsidP="002940AF">
      <w:pPr>
        <w:spacing w:line="360" w:lineRule="auto"/>
        <w:jc w:val="both"/>
        <w:rPr>
          <w:rFonts w:ascii="Arial" w:hAnsi="Arial" w:cs="Arial"/>
          <w:b w:val="0"/>
          <w:bCs/>
        </w:rPr>
      </w:pPr>
      <w:proofErr w:type="spellStart"/>
      <w:proofErr w:type="gramStart"/>
      <w:r>
        <w:rPr>
          <w:rFonts w:ascii="Arial" w:hAnsi="Arial" w:cs="Arial"/>
          <w:b w:val="0"/>
          <w:bCs/>
        </w:rPr>
        <w:t>cr</w:t>
      </w:r>
      <w:proofErr w:type="spellEnd"/>
      <w:proofErr w:type="gramEnd"/>
    </w:p>
    <w:sectPr w:rsidR="00FE7A42" w:rsidSect="004313D5">
      <w:footerReference w:type="even" r:id="rId8"/>
      <w:footerReference w:type="default" r:id="rId9"/>
      <w:pgSz w:w="11906" w:h="16838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99C" w:rsidRDefault="00E8099C">
      <w:r>
        <w:separator/>
      </w:r>
    </w:p>
  </w:endnote>
  <w:endnote w:type="continuationSeparator" w:id="0">
    <w:p w:rsidR="00E8099C" w:rsidRDefault="00E8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39" w:rsidRDefault="0067183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71839" w:rsidRDefault="006718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39" w:rsidRDefault="0067183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6F7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71839" w:rsidRDefault="0067183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99C" w:rsidRDefault="00E8099C">
      <w:r>
        <w:separator/>
      </w:r>
    </w:p>
  </w:footnote>
  <w:footnote w:type="continuationSeparator" w:id="0">
    <w:p w:rsidR="00E8099C" w:rsidRDefault="00E8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77411"/>
    <w:multiLevelType w:val="hybridMultilevel"/>
    <w:tmpl w:val="F814C3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A26D8"/>
    <w:multiLevelType w:val="hybridMultilevel"/>
    <w:tmpl w:val="D93459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343B67"/>
    <w:multiLevelType w:val="hybridMultilevel"/>
    <w:tmpl w:val="01D0E0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F9209D"/>
    <w:multiLevelType w:val="hybridMultilevel"/>
    <w:tmpl w:val="13BA3AC8"/>
    <w:lvl w:ilvl="0" w:tplc="0C0A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B677B5"/>
    <w:multiLevelType w:val="hybridMultilevel"/>
    <w:tmpl w:val="6756CF5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6DC3A21"/>
    <w:multiLevelType w:val="multilevel"/>
    <w:tmpl w:val="13BA3AC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7222AEF"/>
    <w:multiLevelType w:val="hybridMultilevel"/>
    <w:tmpl w:val="885C9E1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D7"/>
    <w:rsid w:val="000142E3"/>
    <w:rsid w:val="00021678"/>
    <w:rsid w:val="00041E9A"/>
    <w:rsid w:val="00042B6B"/>
    <w:rsid w:val="00046F94"/>
    <w:rsid w:val="00047194"/>
    <w:rsid w:val="0007794B"/>
    <w:rsid w:val="000976D2"/>
    <w:rsid w:val="000A01DA"/>
    <w:rsid w:val="000A4800"/>
    <w:rsid w:val="001151B1"/>
    <w:rsid w:val="00120090"/>
    <w:rsid w:val="001353FF"/>
    <w:rsid w:val="001819E5"/>
    <w:rsid w:val="00192B91"/>
    <w:rsid w:val="00202C68"/>
    <w:rsid w:val="002940AF"/>
    <w:rsid w:val="002F62D7"/>
    <w:rsid w:val="0030735F"/>
    <w:rsid w:val="003253B5"/>
    <w:rsid w:val="00353BA8"/>
    <w:rsid w:val="00372FE8"/>
    <w:rsid w:val="00394FFC"/>
    <w:rsid w:val="00395A5F"/>
    <w:rsid w:val="00397E98"/>
    <w:rsid w:val="003A305C"/>
    <w:rsid w:val="0040362B"/>
    <w:rsid w:val="00415152"/>
    <w:rsid w:val="004313D5"/>
    <w:rsid w:val="00473F96"/>
    <w:rsid w:val="004C0EB4"/>
    <w:rsid w:val="00567D39"/>
    <w:rsid w:val="005A10CC"/>
    <w:rsid w:val="005A641F"/>
    <w:rsid w:val="005D1284"/>
    <w:rsid w:val="005D4D6B"/>
    <w:rsid w:val="005D7CF5"/>
    <w:rsid w:val="005E39A2"/>
    <w:rsid w:val="005F27A0"/>
    <w:rsid w:val="00654A3F"/>
    <w:rsid w:val="006640E6"/>
    <w:rsid w:val="00671839"/>
    <w:rsid w:val="006C499A"/>
    <w:rsid w:val="00725EAA"/>
    <w:rsid w:val="00773DD7"/>
    <w:rsid w:val="007777D2"/>
    <w:rsid w:val="007B65E1"/>
    <w:rsid w:val="007B69A5"/>
    <w:rsid w:val="007D4946"/>
    <w:rsid w:val="007F5AB3"/>
    <w:rsid w:val="00865BD6"/>
    <w:rsid w:val="0087313A"/>
    <w:rsid w:val="00876B17"/>
    <w:rsid w:val="008B4AB6"/>
    <w:rsid w:val="008C0033"/>
    <w:rsid w:val="008C4920"/>
    <w:rsid w:val="008E2233"/>
    <w:rsid w:val="00944DE9"/>
    <w:rsid w:val="00951439"/>
    <w:rsid w:val="00975978"/>
    <w:rsid w:val="009F2CB2"/>
    <w:rsid w:val="00A52636"/>
    <w:rsid w:val="00A56F78"/>
    <w:rsid w:val="00A65888"/>
    <w:rsid w:val="00AE5329"/>
    <w:rsid w:val="00B20AD8"/>
    <w:rsid w:val="00B40C6B"/>
    <w:rsid w:val="00B66AAC"/>
    <w:rsid w:val="00BF5959"/>
    <w:rsid w:val="00C13ACE"/>
    <w:rsid w:val="00D63161"/>
    <w:rsid w:val="00D63E51"/>
    <w:rsid w:val="00D70905"/>
    <w:rsid w:val="00DC33D0"/>
    <w:rsid w:val="00DD13DA"/>
    <w:rsid w:val="00DD1B77"/>
    <w:rsid w:val="00DE10C1"/>
    <w:rsid w:val="00DE3552"/>
    <w:rsid w:val="00DF128A"/>
    <w:rsid w:val="00E24367"/>
    <w:rsid w:val="00E51E09"/>
    <w:rsid w:val="00E8099C"/>
    <w:rsid w:val="00E857EB"/>
    <w:rsid w:val="00E92C92"/>
    <w:rsid w:val="00EA31DC"/>
    <w:rsid w:val="00EA3D00"/>
    <w:rsid w:val="00EB47D6"/>
    <w:rsid w:val="00EC0F1D"/>
    <w:rsid w:val="00EC4105"/>
    <w:rsid w:val="00EE7640"/>
    <w:rsid w:val="00EF7A67"/>
    <w:rsid w:val="00F01A05"/>
    <w:rsid w:val="00F220EF"/>
    <w:rsid w:val="00F35F7E"/>
    <w:rsid w:val="00F40A69"/>
    <w:rsid w:val="00FC4230"/>
    <w:rsid w:val="00FE6109"/>
    <w:rsid w:val="00FE7A42"/>
    <w:rsid w:val="00FF6552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05C"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2F62D7"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rsid w:val="002F62D7"/>
    <w:pPr>
      <w:keepNext/>
      <w:jc w:val="center"/>
      <w:outlineLvl w:val="1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F62D7"/>
    <w:pPr>
      <w:spacing w:line="360" w:lineRule="auto"/>
      <w:jc w:val="both"/>
    </w:pPr>
    <w:rPr>
      <w:rFonts w:ascii="Arial" w:hAnsi="Arial"/>
      <w:b w:val="0"/>
      <w:bCs/>
      <w:lang w:val="es-ES_tradnl"/>
    </w:rPr>
  </w:style>
  <w:style w:type="paragraph" w:styleId="Piedepgina">
    <w:name w:val="footer"/>
    <w:basedOn w:val="Normal"/>
    <w:rsid w:val="002F62D7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F62D7"/>
  </w:style>
  <w:style w:type="paragraph" w:styleId="Textoindependiente2">
    <w:name w:val="Body Text 2"/>
    <w:basedOn w:val="Normal"/>
    <w:rsid w:val="002F62D7"/>
    <w:pPr>
      <w:spacing w:line="360" w:lineRule="auto"/>
    </w:pPr>
    <w:rPr>
      <w:rFonts w:ascii="Arial" w:hAnsi="Arial"/>
      <w:b w:val="0"/>
      <w:bCs/>
      <w:lang w:val="es-ES_tradnl"/>
    </w:rPr>
  </w:style>
  <w:style w:type="paragraph" w:styleId="Ttulo">
    <w:name w:val="Title"/>
    <w:basedOn w:val="Normal"/>
    <w:qFormat/>
    <w:rsid w:val="002F62D7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rsid w:val="002F62D7"/>
    <w:pPr>
      <w:spacing w:line="360" w:lineRule="auto"/>
      <w:jc w:val="center"/>
    </w:pPr>
    <w:rPr>
      <w:rFonts w:ascii="Arial" w:hAnsi="Arial" w:cs="Arial"/>
    </w:rPr>
  </w:style>
  <w:style w:type="table" w:styleId="Tablaconcuadrcula">
    <w:name w:val="Table Grid"/>
    <w:basedOn w:val="Tablanormal"/>
    <w:rsid w:val="00353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05C"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2F62D7"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rsid w:val="002F62D7"/>
    <w:pPr>
      <w:keepNext/>
      <w:jc w:val="center"/>
      <w:outlineLvl w:val="1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F62D7"/>
    <w:pPr>
      <w:spacing w:line="360" w:lineRule="auto"/>
      <w:jc w:val="both"/>
    </w:pPr>
    <w:rPr>
      <w:rFonts w:ascii="Arial" w:hAnsi="Arial"/>
      <w:b w:val="0"/>
      <w:bCs/>
      <w:lang w:val="es-ES_tradnl"/>
    </w:rPr>
  </w:style>
  <w:style w:type="paragraph" w:styleId="Piedepgina">
    <w:name w:val="footer"/>
    <w:basedOn w:val="Normal"/>
    <w:rsid w:val="002F62D7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F62D7"/>
  </w:style>
  <w:style w:type="paragraph" w:styleId="Textoindependiente2">
    <w:name w:val="Body Text 2"/>
    <w:basedOn w:val="Normal"/>
    <w:rsid w:val="002F62D7"/>
    <w:pPr>
      <w:spacing w:line="360" w:lineRule="auto"/>
    </w:pPr>
    <w:rPr>
      <w:rFonts w:ascii="Arial" w:hAnsi="Arial"/>
      <w:b w:val="0"/>
      <w:bCs/>
      <w:lang w:val="es-ES_tradnl"/>
    </w:rPr>
  </w:style>
  <w:style w:type="paragraph" w:styleId="Ttulo">
    <w:name w:val="Title"/>
    <w:basedOn w:val="Normal"/>
    <w:qFormat/>
    <w:rsid w:val="002F62D7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rsid w:val="002F62D7"/>
    <w:pPr>
      <w:spacing w:line="360" w:lineRule="auto"/>
      <w:jc w:val="center"/>
    </w:pPr>
    <w:rPr>
      <w:rFonts w:ascii="Arial" w:hAnsi="Arial" w:cs="Arial"/>
    </w:rPr>
  </w:style>
  <w:style w:type="table" w:styleId="Tablaconcuadrcula">
    <w:name w:val="Table Grid"/>
    <w:basedOn w:val="Tablanormal"/>
    <w:rsid w:val="00353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2013-17-1-0001044</vt:lpstr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2013-17-1-0001044</dc:title>
  <dc:subject/>
  <dc:creator>tribunal1</dc:creator>
  <cp:keywords/>
  <cp:lastModifiedBy>Miriam Cristina Rivero</cp:lastModifiedBy>
  <cp:revision>2</cp:revision>
  <cp:lastPrinted>2013-12-16T11:46:00Z</cp:lastPrinted>
  <dcterms:created xsi:type="dcterms:W3CDTF">2013-12-16T11:47:00Z</dcterms:created>
  <dcterms:modified xsi:type="dcterms:W3CDTF">2013-12-16T11:47:00Z</dcterms:modified>
</cp:coreProperties>
</file>