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32" w:rsidRPr="00154832" w:rsidRDefault="00154832" w:rsidP="0015483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483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54832" w:rsidRPr="00154832" w:rsidRDefault="00154832" w:rsidP="0015483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54832" w:rsidRPr="00154832" w:rsidRDefault="00154832" w:rsidP="0015483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54832">
        <w:rPr>
          <w:rFonts w:ascii="Arial" w:hAnsi="Arial" w:cs="Arial"/>
          <w:b/>
          <w:sz w:val="24"/>
          <w:szCs w:val="24"/>
          <w:lang w:val="es-ES_tradnl"/>
        </w:rPr>
        <w:t>EN SESION DE FE</w:t>
      </w:r>
      <w:r>
        <w:rPr>
          <w:rFonts w:ascii="Arial" w:hAnsi="Arial" w:cs="Arial"/>
          <w:b/>
          <w:sz w:val="24"/>
          <w:szCs w:val="24"/>
          <w:lang w:val="es-ES_tradnl"/>
        </w:rPr>
        <w:t>CHA  18  DE DICIEMBRE DE   2013</w:t>
      </w:r>
    </w:p>
    <w:p w:rsidR="00914BB0" w:rsidRDefault="00154832" w:rsidP="0015483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C71B00">
        <w:rPr>
          <w:rFonts w:ascii="Arial" w:hAnsi="Arial" w:cs="Arial"/>
          <w:b/>
          <w:sz w:val="24"/>
          <w:szCs w:val="24"/>
          <w:lang w:val="es-UY"/>
        </w:rPr>
        <w:t xml:space="preserve">(E. E. Nº 2013-17-1-0008031, </w:t>
      </w:r>
      <w:proofErr w:type="spellStart"/>
      <w:r w:rsidRPr="00C71B00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C71B00">
        <w:rPr>
          <w:rFonts w:ascii="Arial" w:hAnsi="Arial" w:cs="Arial"/>
          <w:b/>
          <w:sz w:val="24"/>
          <w:szCs w:val="24"/>
          <w:lang w:val="es-UY"/>
        </w:rPr>
        <w:t>. N° 6886/13)</w:t>
      </w:r>
    </w:p>
    <w:p w:rsidR="003C7A53" w:rsidRPr="00C71B00" w:rsidRDefault="003C7A53" w:rsidP="0015483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</w:p>
    <w:p w:rsidR="00BF4D83" w:rsidRDefault="009A1B02" w:rsidP="00C71B0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 xml:space="preserve">VISTO: </w:t>
      </w:r>
      <w:r w:rsidR="003A4EFD">
        <w:rPr>
          <w:rFonts w:ascii="Arial" w:hAnsi="Arial" w:cs="Arial"/>
          <w:sz w:val="24"/>
          <w:szCs w:val="24"/>
        </w:rPr>
        <w:t xml:space="preserve">los antecedentes remitidos </w:t>
      </w:r>
      <w:r w:rsidR="00386A29">
        <w:rPr>
          <w:rFonts w:ascii="Arial" w:hAnsi="Arial" w:cs="Arial"/>
          <w:sz w:val="24"/>
          <w:szCs w:val="24"/>
        </w:rPr>
        <w:t>por la</w:t>
      </w:r>
      <w:r w:rsidR="002B1B52">
        <w:rPr>
          <w:rFonts w:ascii="Arial" w:hAnsi="Arial" w:cs="Arial"/>
          <w:sz w:val="24"/>
          <w:szCs w:val="24"/>
        </w:rPr>
        <w:t xml:space="preserve"> Decana de la Facultad de Ciencias Sociales de la Universidad</w:t>
      </w:r>
      <w:r w:rsidR="006D0E9B" w:rsidRPr="00B5276B">
        <w:rPr>
          <w:rFonts w:ascii="Arial" w:hAnsi="Arial" w:cs="Arial"/>
          <w:sz w:val="24"/>
          <w:szCs w:val="24"/>
        </w:rPr>
        <w:t xml:space="preserve"> de la República, referente a </w:t>
      </w:r>
      <w:r w:rsidR="002B1B52">
        <w:rPr>
          <w:rFonts w:ascii="Arial" w:hAnsi="Arial" w:cs="Arial"/>
          <w:sz w:val="24"/>
          <w:szCs w:val="24"/>
        </w:rPr>
        <w:t xml:space="preserve">una </w:t>
      </w:r>
      <w:r w:rsidR="006D0E9B" w:rsidRPr="00B5276B">
        <w:rPr>
          <w:rFonts w:ascii="Arial" w:hAnsi="Arial" w:cs="Arial"/>
          <w:sz w:val="24"/>
          <w:szCs w:val="24"/>
        </w:rPr>
        <w:t>observaci</w:t>
      </w:r>
      <w:r w:rsidR="002B1B52">
        <w:rPr>
          <w:rFonts w:ascii="Arial" w:hAnsi="Arial" w:cs="Arial"/>
          <w:sz w:val="24"/>
          <w:szCs w:val="24"/>
        </w:rPr>
        <w:t>ó</w:t>
      </w:r>
      <w:r w:rsidR="006D0E9B" w:rsidRPr="00B5276B">
        <w:rPr>
          <w:rFonts w:ascii="Arial" w:hAnsi="Arial" w:cs="Arial"/>
          <w:sz w:val="24"/>
          <w:szCs w:val="24"/>
        </w:rPr>
        <w:t xml:space="preserve">n </w:t>
      </w:r>
      <w:r w:rsidR="00793220">
        <w:rPr>
          <w:rFonts w:ascii="Arial" w:hAnsi="Arial" w:cs="Arial"/>
          <w:sz w:val="24"/>
          <w:szCs w:val="24"/>
        </w:rPr>
        <w:t>al</w:t>
      </w:r>
      <w:r w:rsidR="006D0E9B" w:rsidRPr="00B5276B">
        <w:rPr>
          <w:rFonts w:ascii="Arial" w:hAnsi="Arial" w:cs="Arial"/>
          <w:sz w:val="24"/>
          <w:szCs w:val="24"/>
        </w:rPr>
        <w:t xml:space="preserve"> procedimiento de rendición de la</w:t>
      </w:r>
      <w:r w:rsidR="00914BB0">
        <w:rPr>
          <w:rFonts w:ascii="Arial" w:hAnsi="Arial" w:cs="Arial"/>
          <w:sz w:val="24"/>
          <w:szCs w:val="24"/>
        </w:rPr>
        <w:t>s</w:t>
      </w:r>
      <w:r w:rsidR="006D0E9B" w:rsidRPr="00B5276B">
        <w:rPr>
          <w:rFonts w:ascii="Arial" w:hAnsi="Arial" w:cs="Arial"/>
          <w:sz w:val="24"/>
          <w:szCs w:val="24"/>
        </w:rPr>
        <w:t xml:space="preserve"> parti</w:t>
      </w:r>
      <w:r w:rsidR="00BF4D83">
        <w:rPr>
          <w:rFonts w:ascii="Arial" w:hAnsi="Arial" w:cs="Arial"/>
          <w:sz w:val="24"/>
          <w:szCs w:val="24"/>
        </w:rPr>
        <w:t xml:space="preserve">das para gastos prevista </w:t>
      </w:r>
      <w:proofErr w:type="gramStart"/>
      <w:r w:rsidR="00BF4D83">
        <w:rPr>
          <w:rFonts w:ascii="Arial" w:hAnsi="Arial" w:cs="Arial"/>
          <w:sz w:val="24"/>
          <w:szCs w:val="24"/>
        </w:rPr>
        <w:t>en</w:t>
      </w:r>
      <w:proofErr w:type="gramEnd"/>
      <w:r w:rsidR="00BF4D83">
        <w:rPr>
          <w:rFonts w:ascii="Arial" w:hAnsi="Arial" w:cs="Arial"/>
          <w:sz w:val="24"/>
          <w:szCs w:val="24"/>
        </w:rPr>
        <w:t xml:space="preserve"> el A</w:t>
      </w:r>
      <w:r w:rsidR="006D0E9B" w:rsidRPr="00B5276B">
        <w:rPr>
          <w:rFonts w:ascii="Arial" w:hAnsi="Arial" w:cs="Arial"/>
          <w:sz w:val="24"/>
          <w:szCs w:val="24"/>
        </w:rPr>
        <w:t xml:space="preserve">rtículo 57 del </w:t>
      </w:r>
      <w:r w:rsidR="0058341A">
        <w:rPr>
          <w:rFonts w:ascii="Arial" w:hAnsi="Arial" w:cs="Arial"/>
          <w:sz w:val="24"/>
          <w:szCs w:val="24"/>
        </w:rPr>
        <w:t>E</w:t>
      </w:r>
      <w:r w:rsidR="006D0E9B" w:rsidRPr="00B5276B">
        <w:rPr>
          <w:rFonts w:ascii="Arial" w:hAnsi="Arial" w:cs="Arial"/>
          <w:sz w:val="24"/>
          <w:szCs w:val="24"/>
        </w:rPr>
        <w:t>statuto del Personal Docente</w:t>
      </w:r>
      <w:r w:rsidR="0058341A">
        <w:rPr>
          <w:rFonts w:ascii="Arial" w:hAnsi="Arial" w:cs="Arial"/>
          <w:sz w:val="24"/>
          <w:szCs w:val="24"/>
        </w:rPr>
        <w:t xml:space="preserve"> realizada por la Contadora Delegada del Tribunal de Cuentas</w:t>
      </w:r>
      <w:r w:rsidR="00B47EC7">
        <w:rPr>
          <w:rFonts w:ascii="Arial" w:hAnsi="Arial" w:cs="Arial"/>
          <w:sz w:val="24"/>
          <w:szCs w:val="24"/>
        </w:rPr>
        <w:t xml:space="preserve"> en el mes de setiembre de 2013</w:t>
      </w:r>
      <w:r w:rsidR="00BF4D83">
        <w:rPr>
          <w:rFonts w:ascii="Arial" w:hAnsi="Arial" w:cs="Arial"/>
          <w:sz w:val="24"/>
          <w:szCs w:val="24"/>
        </w:rPr>
        <w:t>;</w:t>
      </w:r>
    </w:p>
    <w:p w:rsidR="006D0E9B" w:rsidRPr="00B5276B" w:rsidRDefault="006D0E9B" w:rsidP="00C71B0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276B">
        <w:rPr>
          <w:rFonts w:ascii="Arial" w:hAnsi="Arial" w:cs="Arial"/>
          <w:b/>
          <w:sz w:val="24"/>
          <w:szCs w:val="24"/>
        </w:rPr>
        <w:t>RESULTANDO:</w:t>
      </w:r>
      <w:r w:rsidR="00BF4D83">
        <w:rPr>
          <w:rFonts w:ascii="Arial" w:hAnsi="Arial" w:cs="Arial"/>
          <w:b/>
          <w:sz w:val="24"/>
          <w:szCs w:val="24"/>
        </w:rPr>
        <w:t xml:space="preserve"> </w:t>
      </w:r>
      <w:r w:rsidRPr="00B5276B">
        <w:rPr>
          <w:rFonts w:ascii="Arial" w:hAnsi="Arial" w:cs="Arial"/>
          <w:b/>
          <w:sz w:val="24"/>
          <w:szCs w:val="24"/>
        </w:rPr>
        <w:t xml:space="preserve">1) </w:t>
      </w:r>
      <w:r w:rsidRPr="00B5276B">
        <w:rPr>
          <w:rFonts w:ascii="Arial" w:hAnsi="Arial" w:cs="Arial"/>
          <w:sz w:val="24"/>
          <w:szCs w:val="24"/>
        </w:rPr>
        <w:t xml:space="preserve">que se pone en conocimiento de este </w:t>
      </w:r>
      <w:r w:rsidR="00E5241A" w:rsidRPr="00B5276B">
        <w:rPr>
          <w:rFonts w:ascii="Arial" w:hAnsi="Arial" w:cs="Arial"/>
          <w:sz w:val="24"/>
          <w:szCs w:val="24"/>
        </w:rPr>
        <w:t>T</w:t>
      </w:r>
      <w:r w:rsidRPr="00B5276B">
        <w:rPr>
          <w:rFonts w:ascii="Arial" w:hAnsi="Arial" w:cs="Arial"/>
          <w:sz w:val="24"/>
          <w:szCs w:val="24"/>
        </w:rPr>
        <w:t xml:space="preserve">ribunal </w:t>
      </w:r>
      <w:r w:rsidR="0058341A">
        <w:rPr>
          <w:rFonts w:ascii="Arial" w:hAnsi="Arial" w:cs="Arial"/>
          <w:sz w:val="24"/>
          <w:szCs w:val="24"/>
        </w:rPr>
        <w:t>una</w:t>
      </w:r>
      <w:r w:rsidRPr="00B5276B">
        <w:rPr>
          <w:rFonts w:ascii="Arial" w:hAnsi="Arial" w:cs="Arial"/>
          <w:sz w:val="24"/>
          <w:szCs w:val="24"/>
        </w:rPr>
        <w:t xml:space="preserve"> observaci</w:t>
      </w:r>
      <w:r w:rsidR="0058341A">
        <w:rPr>
          <w:rFonts w:ascii="Arial" w:hAnsi="Arial" w:cs="Arial"/>
          <w:sz w:val="24"/>
          <w:szCs w:val="24"/>
        </w:rPr>
        <w:t>ó</w:t>
      </w:r>
      <w:r w:rsidRPr="00B5276B">
        <w:rPr>
          <w:rFonts w:ascii="Arial" w:hAnsi="Arial" w:cs="Arial"/>
          <w:sz w:val="24"/>
          <w:szCs w:val="24"/>
        </w:rPr>
        <w:t xml:space="preserve">n al procedimiento de rendición de la partida </w:t>
      </w:r>
      <w:r w:rsidR="00BF4D83">
        <w:rPr>
          <w:rFonts w:ascii="Arial" w:hAnsi="Arial" w:cs="Arial"/>
          <w:sz w:val="24"/>
          <w:szCs w:val="24"/>
        </w:rPr>
        <w:t>para gastos correspondiente al A</w:t>
      </w:r>
      <w:r w:rsidRPr="00B5276B">
        <w:rPr>
          <w:rFonts w:ascii="Arial" w:hAnsi="Arial" w:cs="Arial"/>
          <w:sz w:val="24"/>
          <w:szCs w:val="24"/>
        </w:rPr>
        <w:t xml:space="preserve">rtículo 57 del </w:t>
      </w:r>
      <w:r w:rsidR="00E5241A" w:rsidRPr="00B5276B">
        <w:rPr>
          <w:rFonts w:ascii="Arial" w:hAnsi="Arial" w:cs="Arial"/>
          <w:sz w:val="24"/>
          <w:szCs w:val="24"/>
        </w:rPr>
        <w:t>E</w:t>
      </w:r>
      <w:r w:rsidRPr="00B5276B">
        <w:rPr>
          <w:rFonts w:ascii="Arial" w:hAnsi="Arial" w:cs="Arial"/>
          <w:sz w:val="24"/>
          <w:szCs w:val="24"/>
        </w:rPr>
        <w:t>statuto del Personal Docente de la Universidad de la República, realizad</w:t>
      </w:r>
      <w:r w:rsidR="00793220">
        <w:rPr>
          <w:rFonts w:ascii="Arial" w:hAnsi="Arial" w:cs="Arial"/>
          <w:sz w:val="24"/>
          <w:szCs w:val="24"/>
        </w:rPr>
        <w:t>a</w:t>
      </w:r>
      <w:r w:rsidRPr="00B5276B">
        <w:rPr>
          <w:rFonts w:ascii="Arial" w:hAnsi="Arial" w:cs="Arial"/>
          <w:sz w:val="24"/>
          <w:szCs w:val="24"/>
        </w:rPr>
        <w:t xml:space="preserve"> por la Contadora Delegada d</w:t>
      </w:r>
      <w:r w:rsidR="00BF4D83">
        <w:rPr>
          <w:rFonts w:ascii="Arial" w:hAnsi="Arial" w:cs="Arial"/>
          <w:sz w:val="24"/>
          <w:szCs w:val="24"/>
        </w:rPr>
        <w:t>e este Tribunal</w:t>
      </w:r>
      <w:r w:rsidRPr="00B5276B">
        <w:rPr>
          <w:rFonts w:ascii="Arial" w:hAnsi="Arial" w:cs="Arial"/>
          <w:sz w:val="24"/>
          <w:szCs w:val="24"/>
        </w:rPr>
        <w:t xml:space="preserve"> en la Facultad de </w:t>
      </w:r>
      <w:r w:rsidR="0058341A">
        <w:rPr>
          <w:rFonts w:ascii="Arial" w:hAnsi="Arial" w:cs="Arial"/>
          <w:sz w:val="24"/>
          <w:szCs w:val="24"/>
        </w:rPr>
        <w:t>Ciencias Sociales</w:t>
      </w:r>
      <w:r w:rsidRPr="00B5276B">
        <w:rPr>
          <w:rFonts w:ascii="Arial" w:hAnsi="Arial" w:cs="Arial"/>
          <w:sz w:val="24"/>
          <w:szCs w:val="24"/>
        </w:rPr>
        <w:t>,</w:t>
      </w:r>
      <w:r w:rsidR="00793220" w:rsidRPr="00B5276B">
        <w:rPr>
          <w:rFonts w:ascii="Arial" w:hAnsi="Arial" w:cs="Arial"/>
          <w:sz w:val="24"/>
          <w:szCs w:val="24"/>
        </w:rPr>
        <w:t xml:space="preserve"> pagad</w:t>
      </w:r>
      <w:r w:rsidR="0058341A">
        <w:rPr>
          <w:rFonts w:ascii="Arial" w:hAnsi="Arial" w:cs="Arial"/>
          <w:sz w:val="24"/>
          <w:szCs w:val="24"/>
        </w:rPr>
        <w:t>a</w:t>
      </w:r>
      <w:r w:rsidR="00793220" w:rsidRPr="00B5276B">
        <w:rPr>
          <w:rFonts w:ascii="Arial" w:hAnsi="Arial" w:cs="Arial"/>
          <w:sz w:val="24"/>
          <w:szCs w:val="24"/>
        </w:rPr>
        <w:t xml:space="preserve"> en </w:t>
      </w:r>
      <w:r w:rsidR="0058341A">
        <w:rPr>
          <w:rFonts w:ascii="Arial" w:hAnsi="Arial" w:cs="Arial"/>
          <w:sz w:val="24"/>
          <w:szCs w:val="24"/>
        </w:rPr>
        <w:t>los</w:t>
      </w:r>
      <w:r w:rsidR="00793220" w:rsidRPr="00B5276B">
        <w:rPr>
          <w:rFonts w:ascii="Arial" w:hAnsi="Arial" w:cs="Arial"/>
          <w:sz w:val="24"/>
          <w:szCs w:val="24"/>
        </w:rPr>
        <w:t xml:space="preserve"> mes</w:t>
      </w:r>
      <w:r w:rsidR="0058341A">
        <w:rPr>
          <w:rFonts w:ascii="Arial" w:hAnsi="Arial" w:cs="Arial"/>
          <w:sz w:val="24"/>
          <w:szCs w:val="24"/>
        </w:rPr>
        <w:t>es</w:t>
      </w:r>
      <w:r w:rsidR="00793220" w:rsidRPr="00B5276B">
        <w:rPr>
          <w:rFonts w:ascii="Arial" w:hAnsi="Arial" w:cs="Arial"/>
          <w:sz w:val="24"/>
          <w:szCs w:val="24"/>
        </w:rPr>
        <w:t xml:space="preserve"> de abril</w:t>
      </w:r>
      <w:r w:rsidR="0058341A">
        <w:rPr>
          <w:rFonts w:ascii="Arial" w:hAnsi="Arial" w:cs="Arial"/>
          <w:sz w:val="24"/>
          <w:szCs w:val="24"/>
        </w:rPr>
        <w:t xml:space="preserve"> y mayo </w:t>
      </w:r>
      <w:r w:rsidR="00793220" w:rsidRPr="00B5276B">
        <w:rPr>
          <w:rFonts w:ascii="Arial" w:hAnsi="Arial" w:cs="Arial"/>
          <w:sz w:val="24"/>
          <w:szCs w:val="24"/>
        </w:rPr>
        <w:t>de 2013</w:t>
      </w:r>
      <w:r w:rsidR="00793220">
        <w:rPr>
          <w:rFonts w:ascii="Arial" w:hAnsi="Arial" w:cs="Arial"/>
          <w:sz w:val="24"/>
          <w:szCs w:val="24"/>
        </w:rPr>
        <w:t xml:space="preserve">, </w:t>
      </w:r>
      <w:r w:rsidR="00BF4D83">
        <w:rPr>
          <w:rFonts w:ascii="Arial" w:hAnsi="Arial" w:cs="Arial"/>
          <w:sz w:val="24"/>
          <w:szCs w:val="24"/>
        </w:rPr>
        <w:t>por no cumplir con el A</w:t>
      </w:r>
      <w:r w:rsidRPr="00B5276B">
        <w:rPr>
          <w:rFonts w:ascii="Arial" w:hAnsi="Arial" w:cs="Arial"/>
          <w:sz w:val="24"/>
          <w:szCs w:val="24"/>
        </w:rPr>
        <w:t>rtí</w:t>
      </w:r>
      <w:r w:rsidR="00BF4D83">
        <w:rPr>
          <w:rFonts w:ascii="Arial" w:hAnsi="Arial" w:cs="Arial"/>
          <w:sz w:val="24"/>
          <w:szCs w:val="24"/>
        </w:rPr>
        <w:t>culo 132 del TOCAF, de acuerdo con e</w:t>
      </w:r>
      <w:r w:rsidRPr="00B5276B">
        <w:rPr>
          <w:rFonts w:ascii="Arial" w:hAnsi="Arial" w:cs="Arial"/>
          <w:sz w:val="24"/>
          <w:szCs w:val="24"/>
        </w:rPr>
        <w:t>l siguiente detalle: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1843"/>
        <w:gridCol w:w="2157"/>
      </w:tblGrid>
      <w:tr w:rsidR="006D0E9B" w:rsidRPr="00B5276B" w:rsidTr="00914BB0">
        <w:tc>
          <w:tcPr>
            <w:tcW w:w="4644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MOTIVO</w:t>
            </w:r>
          </w:p>
        </w:tc>
        <w:tc>
          <w:tcPr>
            <w:tcW w:w="1843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157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IMPORTE ($)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Artículo 132 TOCAF Decreto 150/2012</w:t>
            </w:r>
          </w:p>
        </w:tc>
        <w:tc>
          <w:tcPr>
            <w:tcW w:w="1843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6D0E9B" w:rsidP="003A4EFD">
            <w:pPr>
              <w:spacing w:line="360" w:lineRule="auto"/>
              <w:ind w:firstLine="11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5276B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914B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4EFD">
              <w:rPr>
                <w:rFonts w:ascii="Arial" w:hAnsi="Arial" w:cs="Arial"/>
                <w:sz w:val="24"/>
                <w:szCs w:val="24"/>
              </w:rPr>
              <w:t>2.725.101</w:t>
            </w:r>
          </w:p>
        </w:tc>
      </w:tr>
      <w:tr w:rsidR="006D0E9B" w:rsidRPr="00B5276B" w:rsidTr="00914BB0">
        <w:tc>
          <w:tcPr>
            <w:tcW w:w="4644" w:type="dxa"/>
          </w:tcPr>
          <w:p w:rsidR="006D0E9B" w:rsidRPr="00B5276B" w:rsidRDefault="006D0E9B" w:rsidP="002B1B52">
            <w:pPr>
              <w:spacing w:line="360" w:lineRule="auto"/>
              <w:ind w:firstLine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5276B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6D0E9B" w:rsidRPr="00B5276B" w:rsidRDefault="0058341A" w:rsidP="0058341A">
            <w:pPr>
              <w:spacing w:line="360" w:lineRule="auto"/>
              <w:ind w:firstLine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6D0E9B" w:rsidRPr="00B5276B" w:rsidRDefault="0058341A" w:rsidP="0058341A">
            <w:pPr>
              <w:spacing w:line="360" w:lineRule="auto"/>
              <w:ind w:firstLine="113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3A4EFD">
              <w:rPr>
                <w:rFonts w:ascii="Arial" w:hAnsi="Arial" w:cs="Arial"/>
                <w:b/>
                <w:sz w:val="24"/>
                <w:szCs w:val="24"/>
              </w:rPr>
              <w:t>2.725.101</w:t>
            </w:r>
          </w:p>
        </w:tc>
      </w:tr>
    </w:tbl>
    <w:p w:rsidR="00BF4D83" w:rsidRDefault="00BF4D83" w:rsidP="00BF4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B5276B" w:rsidRPr="00BF4D83" w:rsidRDefault="003D2001" w:rsidP="00BF4D8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9D6D9C">
        <w:rPr>
          <w:rFonts w:ascii="Arial" w:hAnsi="Arial" w:cs="Arial"/>
          <w:b/>
          <w:sz w:val="24"/>
          <w:szCs w:val="24"/>
        </w:rPr>
        <w:t>CONSIDERANDO:</w:t>
      </w:r>
      <w:r w:rsidR="00BF4D83">
        <w:rPr>
          <w:rFonts w:ascii="Arial" w:hAnsi="Arial" w:cs="Arial"/>
          <w:b/>
          <w:sz w:val="24"/>
          <w:szCs w:val="24"/>
        </w:rPr>
        <w:t xml:space="preserve"> </w:t>
      </w:r>
      <w:r w:rsidRPr="009D6D9C">
        <w:rPr>
          <w:rFonts w:ascii="Arial" w:hAnsi="Arial" w:cs="Arial"/>
          <w:b/>
          <w:sz w:val="24"/>
          <w:szCs w:val="24"/>
        </w:rPr>
        <w:t xml:space="preserve">1) </w:t>
      </w:r>
      <w:r w:rsidRPr="00914BB0">
        <w:rPr>
          <w:rFonts w:ascii="Arial" w:hAnsi="Arial" w:cs="Arial"/>
          <w:sz w:val="24"/>
          <w:szCs w:val="24"/>
        </w:rPr>
        <w:t xml:space="preserve">que resulta fundado el motivo expuesto por </w:t>
      </w:r>
      <w:r w:rsidR="0058341A">
        <w:rPr>
          <w:rFonts w:ascii="Arial" w:hAnsi="Arial" w:cs="Arial"/>
          <w:sz w:val="24"/>
          <w:szCs w:val="24"/>
        </w:rPr>
        <w:t>la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Delegad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para no aprobar el proc</w:t>
      </w:r>
      <w:r w:rsidR="00BF4D83">
        <w:rPr>
          <w:rFonts w:ascii="Arial" w:hAnsi="Arial" w:cs="Arial"/>
          <w:sz w:val="24"/>
          <w:szCs w:val="24"/>
          <w:lang w:val="es-UY"/>
        </w:rPr>
        <w:t>edimiento de rendición referido;</w:t>
      </w:r>
    </w:p>
    <w:p w:rsidR="009D6D9C" w:rsidRPr="00B5276B" w:rsidRDefault="003D2001" w:rsidP="00BF4D83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2) </w:t>
      </w:r>
      <w:r w:rsidRPr="00B5276B">
        <w:rPr>
          <w:rFonts w:ascii="Arial" w:hAnsi="Arial" w:cs="Arial"/>
          <w:sz w:val="24"/>
          <w:szCs w:val="24"/>
          <w:lang w:val="es-UY"/>
        </w:rPr>
        <w:t>que no obstante por Oficio Nº 7114/13 de fecha 16 de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setiembre de 2013, este Tribunal comunicó a la Universidad de la República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criterio respecto al procedimiento que se debe cumplir a los efectos de la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rendición de cuentas de dicha partida;</w:t>
      </w:r>
    </w:p>
    <w:p w:rsidR="009D6D9C" w:rsidRPr="00BF4D83" w:rsidRDefault="003D2001" w:rsidP="00BF4D83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lastRenderedPageBreak/>
        <w:t xml:space="preserve">3) </w:t>
      </w:r>
      <w:r w:rsidRPr="00B5276B">
        <w:rPr>
          <w:rFonts w:ascii="Arial" w:hAnsi="Arial" w:cs="Arial"/>
          <w:sz w:val="24"/>
          <w:szCs w:val="24"/>
          <w:lang w:val="es-UY"/>
        </w:rPr>
        <w:t>que este Tribunal entiende que una partida puede ser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rendida, aunque no esté ejecutada en su totalidad, siempre que se informe en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forma documentada o comprobable respecto a la totalidad de los fondos;</w:t>
      </w:r>
    </w:p>
    <w:p w:rsidR="009D6D9C" w:rsidRPr="00BF4D83" w:rsidRDefault="003D2001" w:rsidP="00BF4D83">
      <w:pPr>
        <w:autoSpaceDE w:val="0"/>
        <w:autoSpaceDN w:val="0"/>
        <w:adjustRightInd w:val="0"/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4) </w:t>
      </w:r>
      <w:r w:rsidRPr="00B5276B">
        <w:rPr>
          <w:rFonts w:ascii="Arial" w:hAnsi="Arial" w:cs="Arial"/>
          <w:sz w:val="24"/>
          <w:szCs w:val="24"/>
          <w:lang w:val="es-UY"/>
        </w:rPr>
        <w:t>que la Universidad deberá determinar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procedimiento que permita justificar la existencia de fondos otorgados por el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="00BF4D83">
        <w:rPr>
          <w:rFonts w:ascii="Arial" w:hAnsi="Arial" w:cs="Arial"/>
          <w:sz w:val="24"/>
          <w:szCs w:val="24"/>
          <w:lang w:val="es-UY"/>
        </w:rPr>
        <w:t>A</w:t>
      </w:r>
      <w:r w:rsidRPr="00B5276B">
        <w:rPr>
          <w:rFonts w:ascii="Arial" w:hAnsi="Arial" w:cs="Arial"/>
          <w:sz w:val="24"/>
          <w:szCs w:val="24"/>
          <w:lang w:val="es-UY"/>
        </w:rPr>
        <w:t>rtículo 57 citado y no ejecutados al efectuar la rendición de cuentas</w:t>
      </w:r>
      <w:r w:rsidR="00B5276B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correspondiente y poner</w:t>
      </w:r>
      <w:r w:rsidR="00BF4D83">
        <w:rPr>
          <w:rFonts w:ascii="Arial" w:hAnsi="Arial" w:cs="Arial"/>
          <w:sz w:val="24"/>
          <w:szCs w:val="24"/>
          <w:lang w:val="es-UY"/>
        </w:rPr>
        <w:t>lo en conocimiento del Tribunal;</w:t>
      </w:r>
    </w:p>
    <w:p w:rsidR="003D2001" w:rsidRDefault="003D2001" w:rsidP="00BF4D8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UY"/>
        </w:rPr>
      </w:pPr>
      <w:r w:rsidRPr="00B5276B">
        <w:rPr>
          <w:rFonts w:ascii="Arial" w:hAnsi="Arial" w:cs="Arial"/>
          <w:b/>
          <w:bCs/>
          <w:sz w:val="24"/>
          <w:szCs w:val="24"/>
          <w:lang w:val="es-UY"/>
        </w:rPr>
        <w:t xml:space="preserve">ATENTO: </w:t>
      </w:r>
      <w:r w:rsidRPr="00B5276B">
        <w:rPr>
          <w:rFonts w:ascii="Arial" w:hAnsi="Arial" w:cs="Arial"/>
          <w:sz w:val="24"/>
          <w:szCs w:val="24"/>
          <w:lang w:val="es-UY"/>
        </w:rPr>
        <w:t>a lo expuesto precedent</w:t>
      </w:r>
      <w:r w:rsidR="00BF4D83">
        <w:rPr>
          <w:rFonts w:ascii="Arial" w:hAnsi="Arial" w:cs="Arial"/>
          <w:sz w:val="24"/>
          <w:szCs w:val="24"/>
          <w:lang w:val="es-UY"/>
        </w:rPr>
        <w:t>emente y a lo dispuesto por el Artículo 211 Literal</w:t>
      </w:r>
      <w:r w:rsidRPr="00B5276B">
        <w:rPr>
          <w:rFonts w:ascii="Arial" w:hAnsi="Arial" w:cs="Arial"/>
          <w:sz w:val="24"/>
          <w:szCs w:val="24"/>
          <w:lang w:val="es-UY"/>
        </w:rPr>
        <w:t xml:space="preserve"> E)</w:t>
      </w:r>
      <w:r w:rsidR="0058341A">
        <w:rPr>
          <w:rFonts w:ascii="Arial" w:hAnsi="Arial" w:cs="Arial"/>
          <w:sz w:val="24"/>
          <w:szCs w:val="24"/>
          <w:lang w:val="es-UY"/>
        </w:rPr>
        <w:t xml:space="preserve"> </w:t>
      </w:r>
      <w:r w:rsidRPr="00B5276B">
        <w:rPr>
          <w:rFonts w:ascii="Arial" w:hAnsi="Arial" w:cs="Arial"/>
          <w:sz w:val="24"/>
          <w:szCs w:val="24"/>
          <w:lang w:val="es-UY"/>
        </w:rPr>
        <w:t>de la Constitución de la República;</w:t>
      </w:r>
    </w:p>
    <w:p w:rsidR="00B5276B" w:rsidRPr="00B5276B" w:rsidRDefault="00B5276B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  <w:lang w:val="es-UY"/>
        </w:rPr>
      </w:pPr>
    </w:p>
    <w:p w:rsidR="00BF4D83" w:rsidRDefault="00BF4D83" w:rsidP="00BF4D83">
      <w:pPr>
        <w:autoSpaceDE w:val="0"/>
        <w:autoSpaceDN w:val="0"/>
        <w:adjustRightInd w:val="0"/>
        <w:spacing w:after="0" w:line="360" w:lineRule="auto"/>
        <w:ind w:firstLine="113"/>
        <w:jc w:val="center"/>
        <w:rPr>
          <w:rFonts w:ascii="Arial" w:hAnsi="Arial" w:cs="Arial"/>
          <w:b/>
          <w:bCs/>
          <w:sz w:val="24"/>
          <w:szCs w:val="24"/>
          <w:lang w:val="es-UY"/>
        </w:rPr>
      </w:pPr>
      <w:r>
        <w:rPr>
          <w:rFonts w:ascii="Arial" w:hAnsi="Arial" w:cs="Arial"/>
          <w:b/>
          <w:bCs/>
          <w:sz w:val="24"/>
          <w:szCs w:val="24"/>
          <w:lang w:val="es-UY"/>
        </w:rPr>
        <w:t>EL TRIBUNAL ACUERDA</w:t>
      </w:r>
    </w:p>
    <w:p w:rsidR="00BF4D83" w:rsidRDefault="003C7A53" w:rsidP="00BF4D8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UY"/>
        </w:rPr>
      </w:pPr>
      <w:r w:rsidRPr="003C7A53">
        <w:rPr>
          <w:rFonts w:ascii="Arial" w:hAnsi="Arial" w:cs="Arial"/>
          <w:b/>
          <w:sz w:val="24"/>
          <w:szCs w:val="24"/>
          <w:lang w:val="es-UY"/>
        </w:rPr>
        <w:t>1)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Ratificar lo actuado por </w:t>
      </w:r>
      <w:r w:rsidR="00B5276B" w:rsidRPr="00F043FD">
        <w:rPr>
          <w:rFonts w:ascii="Arial" w:hAnsi="Arial" w:cs="Arial"/>
          <w:sz w:val="24"/>
          <w:szCs w:val="24"/>
          <w:lang w:val="es-UY"/>
        </w:rPr>
        <w:t>la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B5276B" w:rsidRPr="00F043FD">
        <w:rPr>
          <w:rFonts w:ascii="Arial" w:hAnsi="Arial" w:cs="Arial"/>
          <w:sz w:val="24"/>
          <w:szCs w:val="24"/>
          <w:lang w:val="es-UY"/>
        </w:rPr>
        <w:t>a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B5276B" w:rsidRPr="00F043FD">
        <w:rPr>
          <w:rFonts w:ascii="Arial" w:hAnsi="Arial" w:cs="Arial"/>
          <w:sz w:val="24"/>
          <w:szCs w:val="24"/>
          <w:lang w:val="es-UY"/>
        </w:rPr>
        <w:t>a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en la Facultad de</w:t>
      </w:r>
      <w:r w:rsidR="00B5276B" w:rsidRPr="00F043FD">
        <w:rPr>
          <w:rFonts w:ascii="Arial" w:hAnsi="Arial" w:cs="Arial"/>
          <w:sz w:val="24"/>
          <w:szCs w:val="24"/>
          <w:lang w:val="es-UY"/>
        </w:rPr>
        <w:t xml:space="preserve"> </w:t>
      </w:r>
      <w:r w:rsidR="0058341A">
        <w:rPr>
          <w:rFonts w:ascii="Arial" w:hAnsi="Arial" w:cs="Arial"/>
          <w:sz w:val="24"/>
          <w:szCs w:val="24"/>
          <w:lang w:val="es-UY"/>
        </w:rPr>
        <w:t>Ciencias Sociales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de la Universidad de la República respecto a la Rendición</w:t>
      </w:r>
      <w:r w:rsidR="00B5276B" w:rsidRPr="00F043FD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de Cuentas de </w:t>
      </w:r>
      <w:r w:rsidR="0058341A">
        <w:rPr>
          <w:rFonts w:ascii="Arial" w:hAnsi="Arial" w:cs="Arial"/>
          <w:sz w:val="24"/>
          <w:szCs w:val="24"/>
          <w:lang w:val="es-UY"/>
        </w:rPr>
        <w:t>la</w:t>
      </w:r>
      <w:r w:rsidR="00E100A1">
        <w:rPr>
          <w:rFonts w:ascii="Arial" w:hAnsi="Arial" w:cs="Arial"/>
          <w:sz w:val="24"/>
          <w:szCs w:val="24"/>
          <w:lang w:val="es-UY"/>
        </w:rPr>
        <w:t xml:space="preserve"> partida para gastos del A</w:t>
      </w:r>
      <w:r w:rsidR="003D2001" w:rsidRPr="00F043FD">
        <w:rPr>
          <w:rFonts w:ascii="Arial" w:hAnsi="Arial" w:cs="Arial"/>
          <w:sz w:val="24"/>
          <w:szCs w:val="24"/>
          <w:lang w:val="es-UY"/>
        </w:rPr>
        <w:t>rtículo 57 del Estatuto del</w:t>
      </w:r>
      <w:r w:rsidR="00B5276B" w:rsidRPr="00F043FD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>Personal Docente;</w:t>
      </w:r>
    </w:p>
    <w:p w:rsidR="003C7A53" w:rsidRDefault="003C7A53" w:rsidP="003C7A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UY"/>
        </w:rPr>
      </w:pPr>
      <w:r w:rsidRPr="003C7A53">
        <w:rPr>
          <w:rFonts w:ascii="Arial" w:hAnsi="Arial" w:cs="Arial"/>
          <w:b/>
          <w:sz w:val="24"/>
          <w:szCs w:val="24"/>
          <w:lang w:val="es-UY"/>
        </w:rPr>
        <w:t>2)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>Téngas</w:t>
      </w:r>
      <w:r w:rsidR="00E100A1">
        <w:rPr>
          <w:rFonts w:ascii="Arial" w:hAnsi="Arial" w:cs="Arial"/>
          <w:sz w:val="24"/>
          <w:szCs w:val="24"/>
          <w:lang w:val="es-UY"/>
        </w:rPr>
        <w:t>e presente lo expresado en los C</w:t>
      </w:r>
      <w:r w:rsidR="003D2001" w:rsidRPr="00F043FD">
        <w:rPr>
          <w:rFonts w:ascii="Arial" w:hAnsi="Arial" w:cs="Arial"/>
          <w:sz w:val="24"/>
          <w:szCs w:val="24"/>
          <w:lang w:val="es-UY"/>
        </w:rPr>
        <w:t>onsi</w:t>
      </w:r>
      <w:r w:rsidR="00E100A1">
        <w:rPr>
          <w:rFonts w:ascii="Arial" w:hAnsi="Arial" w:cs="Arial"/>
          <w:sz w:val="24"/>
          <w:szCs w:val="24"/>
          <w:lang w:val="es-UY"/>
        </w:rPr>
        <w:t>derandos 2, 3 y 4;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3C7A53" w:rsidRDefault="003C7A53" w:rsidP="003C7A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  <w:lang w:val="es-UY"/>
        </w:rPr>
      </w:pPr>
      <w:r w:rsidRPr="003C7A53">
        <w:rPr>
          <w:rFonts w:ascii="Arial" w:hAnsi="Arial" w:cs="Arial"/>
          <w:b/>
          <w:sz w:val="24"/>
          <w:szCs w:val="24"/>
          <w:lang w:val="es-UY"/>
        </w:rPr>
        <w:t>3)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Comunicar a la Facultad de </w:t>
      </w:r>
      <w:r w:rsidR="0058341A">
        <w:rPr>
          <w:rFonts w:ascii="Arial" w:hAnsi="Arial" w:cs="Arial"/>
          <w:sz w:val="24"/>
          <w:szCs w:val="24"/>
          <w:lang w:val="es-UY"/>
        </w:rPr>
        <w:t>Ciencias Sociales</w:t>
      </w:r>
      <w:r w:rsidR="00B5276B" w:rsidRPr="00F043FD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>y a</w:t>
      </w:r>
      <w:r w:rsidR="0058341A"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>l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Contador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="003D2001" w:rsidRPr="00F043FD">
        <w:rPr>
          <w:rFonts w:ascii="Arial" w:hAnsi="Arial" w:cs="Arial"/>
          <w:sz w:val="24"/>
          <w:szCs w:val="24"/>
          <w:lang w:val="es-UY"/>
        </w:rPr>
        <w:t xml:space="preserve"> Delegad</w:t>
      </w:r>
      <w:r w:rsidR="0058341A">
        <w:rPr>
          <w:rFonts w:ascii="Arial" w:hAnsi="Arial" w:cs="Arial"/>
          <w:sz w:val="24"/>
          <w:szCs w:val="24"/>
          <w:lang w:val="es-UY"/>
        </w:rPr>
        <w:t>a</w:t>
      </w:r>
      <w:r w:rsidR="00E100A1">
        <w:rPr>
          <w:rFonts w:ascii="Arial" w:hAnsi="Arial" w:cs="Arial"/>
          <w:sz w:val="24"/>
          <w:szCs w:val="24"/>
          <w:lang w:val="es-UY"/>
        </w:rPr>
        <w:t>, y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s-UY"/>
        </w:rPr>
        <w:t xml:space="preserve"> </w:t>
      </w:r>
    </w:p>
    <w:p w:rsidR="003D2001" w:rsidRPr="003C7A53" w:rsidRDefault="003C7A53" w:rsidP="003C7A5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  <w:lang w:val="es-UY"/>
        </w:rPr>
      </w:pPr>
      <w:r w:rsidRPr="003C7A53">
        <w:rPr>
          <w:rFonts w:ascii="Arial" w:hAnsi="Arial" w:cs="Arial"/>
          <w:b/>
          <w:sz w:val="24"/>
          <w:szCs w:val="24"/>
          <w:lang w:val="es-UY"/>
        </w:rPr>
        <w:t>4)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="003D2001" w:rsidRPr="00F043FD">
        <w:rPr>
          <w:rFonts w:ascii="Arial" w:hAnsi="Arial" w:cs="Arial"/>
          <w:sz w:val="24"/>
          <w:szCs w:val="24"/>
          <w:lang w:val="es-UY"/>
        </w:rPr>
        <w:t>Dar cuenta a la Asamblea General.</w:t>
      </w:r>
    </w:p>
    <w:p w:rsidR="00B5276B" w:rsidRDefault="00B5276B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  <w:lang w:val="es-UY"/>
        </w:rPr>
      </w:pPr>
    </w:p>
    <w:p w:rsidR="003C7A53" w:rsidRDefault="003C7A53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  <w:lang w:val="es-UY"/>
        </w:rPr>
      </w:pPr>
    </w:p>
    <w:p w:rsidR="003C7A53" w:rsidRDefault="003C7A53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  <w:lang w:val="es-UY"/>
        </w:rPr>
      </w:pPr>
    </w:p>
    <w:p w:rsidR="003C7A53" w:rsidRDefault="003C7A53" w:rsidP="002B1B52">
      <w:pPr>
        <w:autoSpaceDE w:val="0"/>
        <w:autoSpaceDN w:val="0"/>
        <w:adjustRightInd w:val="0"/>
        <w:spacing w:after="0" w:line="360" w:lineRule="auto"/>
        <w:ind w:firstLine="113"/>
        <w:jc w:val="both"/>
        <w:rPr>
          <w:rFonts w:ascii="Arial" w:hAnsi="Arial" w:cs="Arial"/>
          <w:sz w:val="24"/>
          <w:szCs w:val="24"/>
          <w:lang w:val="es-UY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UY"/>
        </w:rPr>
        <w:t>mp</w:t>
      </w:r>
      <w:proofErr w:type="spellEnd"/>
      <w:proofErr w:type="gramEnd"/>
    </w:p>
    <w:p w:rsidR="006D0E9B" w:rsidRPr="00B5276B" w:rsidRDefault="006D0E9B" w:rsidP="002B1B52">
      <w:pPr>
        <w:spacing w:line="360" w:lineRule="auto"/>
        <w:ind w:firstLine="113"/>
        <w:jc w:val="both"/>
        <w:rPr>
          <w:rFonts w:ascii="Arial" w:hAnsi="Arial" w:cs="Arial"/>
          <w:sz w:val="24"/>
          <w:szCs w:val="24"/>
        </w:rPr>
      </w:pPr>
    </w:p>
    <w:sectPr w:rsidR="006D0E9B" w:rsidRPr="00B5276B" w:rsidSect="003C7A53">
      <w:footerReference w:type="default" r:id="rId8"/>
      <w:pgSz w:w="11906" w:h="16838" w:code="9"/>
      <w:pgMar w:top="3289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53" w:rsidRDefault="003C7A53" w:rsidP="003C7A53">
      <w:pPr>
        <w:spacing w:after="0" w:line="240" w:lineRule="auto"/>
      </w:pPr>
      <w:r>
        <w:separator/>
      </w:r>
    </w:p>
  </w:endnote>
  <w:endnote w:type="continuationSeparator" w:id="0">
    <w:p w:rsidR="003C7A53" w:rsidRDefault="003C7A53" w:rsidP="003C7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6765377"/>
      <w:docPartObj>
        <w:docPartGallery w:val="Page Numbers (Bottom of Page)"/>
        <w:docPartUnique/>
      </w:docPartObj>
    </w:sdtPr>
    <w:sdtContent>
      <w:p w:rsidR="003C7A53" w:rsidRDefault="003C7A5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0A1">
          <w:rPr>
            <w:noProof/>
          </w:rPr>
          <w:t>2</w:t>
        </w:r>
        <w:r>
          <w:fldChar w:fldCharType="end"/>
        </w:r>
      </w:p>
    </w:sdtContent>
  </w:sdt>
  <w:p w:rsidR="003C7A53" w:rsidRDefault="003C7A5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53" w:rsidRDefault="003C7A53" w:rsidP="003C7A53">
      <w:pPr>
        <w:spacing w:after="0" w:line="240" w:lineRule="auto"/>
      </w:pPr>
      <w:r>
        <w:separator/>
      </w:r>
    </w:p>
  </w:footnote>
  <w:footnote w:type="continuationSeparator" w:id="0">
    <w:p w:rsidR="003C7A53" w:rsidRDefault="003C7A53" w:rsidP="003C7A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55738"/>
    <w:multiLevelType w:val="hybridMultilevel"/>
    <w:tmpl w:val="E092C2A0"/>
    <w:lvl w:ilvl="0" w:tplc="236C64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7EA"/>
    <w:rsid w:val="000658A3"/>
    <w:rsid w:val="000806A7"/>
    <w:rsid w:val="00154832"/>
    <w:rsid w:val="00165A47"/>
    <w:rsid w:val="002B1B52"/>
    <w:rsid w:val="002B6400"/>
    <w:rsid w:val="003602BE"/>
    <w:rsid w:val="00386A29"/>
    <w:rsid w:val="003A4EFD"/>
    <w:rsid w:val="003C7A53"/>
    <w:rsid w:val="003D2001"/>
    <w:rsid w:val="0058341A"/>
    <w:rsid w:val="00594708"/>
    <w:rsid w:val="006D0E9B"/>
    <w:rsid w:val="00793220"/>
    <w:rsid w:val="008C0BD2"/>
    <w:rsid w:val="00914BB0"/>
    <w:rsid w:val="00980454"/>
    <w:rsid w:val="009A1B02"/>
    <w:rsid w:val="009C77EA"/>
    <w:rsid w:val="009D6D9C"/>
    <w:rsid w:val="00AA266C"/>
    <w:rsid w:val="00B12DFB"/>
    <w:rsid w:val="00B47EC7"/>
    <w:rsid w:val="00B5276B"/>
    <w:rsid w:val="00B63BC5"/>
    <w:rsid w:val="00BD31D9"/>
    <w:rsid w:val="00BE710E"/>
    <w:rsid w:val="00BF4D83"/>
    <w:rsid w:val="00C71B00"/>
    <w:rsid w:val="00D567C5"/>
    <w:rsid w:val="00E100A1"/>
    <w:rsid w:val="00E5241A"/>
    <w:rsid w:val="00EE4AFC"/>
    <w:rsid w:val="00F0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7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A53"/>
  </w:style>
  <w:style w:type="paragraph" w:styleId="Piedepgina">
    <w:name w:val="footer"/>
    <w:basedOn w:val="Normal"/>
    <w:link w:val="PiedepginaCar"/>
    <w:uiPriority w:val="99"/>
    <w:unhideWhenUsed/>
    <w:rsid w:val="003C7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A2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43F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C7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7A53"/>
  </w:style>
  <w:style w:type="paragraph" w:styleId="Piedepgina">
    <w:name w:val="footer"/>
    <w:basedOn w:val="Normal"/>
    <w:link w:val="PiedepginaCar"/>
    <w:uiPriority w:val="99"/>
    <w:unhideWhenUsed/>
    <w:rsid w:val="003C7A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7A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377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TCR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Tribunal 1</dc:creator>
  <cp:keywords/>
  <dc:description/>
  <cp:lastModifiedBy>Mariangeles Prado</cp:lastModifiedBy>
  <cp:revision>4</cp:revision>
  <cp:lastPrinted>2013-12-26T11:41:00Z</cp:lastPrinted>
  <dcterms:created xsi:type="dcterms:W3CDTF">2013-12-26T11:15:00Z</dcterms:created>
  <dcterms:modified xsi:type="dcterms:W3CDTF">2013-12-26T11:42:00Z</dcterms:modified>
</cp:coreProperties>
</file>