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03095" w:rsidRDefault="00D03095" w:rsidP="00D03095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03095" w:rsidRDefault="00D03095" w:rsidP="00D03095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4 DE DICIEMBRE DE 2013</w:t>
      </w:r>
    </w:p>
    <w:p w:rsid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D03095" w:rsidRP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D03095">
        <w:rPr>
          <w:rFonts w:ascii="Helvetica" w:hAnsi="Helvetica"/>
          <w:b/>
          <w:lang w:val="es-UY"/>
        </w:rPr>
        <w:t xml:space="preserve">(E. E. Nº 2013-17-1-0007067, </w:t>
      </w:r>
      <w:proofErr w:type="spellStart"/>
      <w:r w:rsidRPr="00D03095">
        <w:rPr>
          <w:rFonts w:ascii="Helvetica" w:hAnsi="Helvetica"/>
          <w:b/>
          <w:lang w:val="es-UY"/>
        </w:rPr>
        <w:t>Ent</w:t>
      </w:r>
      <w:proofErr w:type="spellEnd"/>
      <w:r w:rsidRPr="00D03095">
        <w:rPr>
          <w:rFonts w:ascii="Helvetica" w:hAnsi="Helvetica"/>
          <w:b/>
          <w:lang w:val="es-UY"/>
        </w:rPr>
        <w:t>. N° 6122/13.)</w:t>
      </w:r>
    </w:p>
    <w:p w:rsidR="00D03095" w:rsidRPr="00D03095" w:rsidRDefault="00D03095" w:rsidP="00D0309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D03095" w:rsidRPr="00D03095" w:rsidRDefault="00D03095" w:rsidP="00D03095">
      <w:pPr>
        <w:tabs>
          <w:tab w:val="center" w:pos="4253"/>
        </w:tabs>
        <w:suppressAutoHyphens/>
        <w:spacing w:line="240" w:lineRule="auto"/>
        <w:rPr>
          <w:rFonts w:ascii="Arial" w:hAnsi="Arial"/>
          <w:spacing w:val="-3"/>
          <w:lang w:val="es-UY"/>
        </w:rPr>
      </w:pPr>
    </w:p>
    <w:p w:rsidR="004227D3" w:rsidRDefault="004227D3" w:rsidP="00462CA5">
      <w:pPr>
        <w:spacing w:before="120" w:after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B459E2">
        <w:rPr>
          <w:rFonts w:ascii="Arial" w:hAnsi="Arial"/>
        </w:rPr>
        <w:t>2</w:t>
      </w:r>
      <w:r w:rsidR="00F65A52">
        <w:rPr>
          <w:rFonts w:ascii="Arial" w:hAnsi="Arial"/>
        </w:rPr>
        <w:t>8</w:t>
      </w:r>
      <w:r>
        <w:rPr>
          <w:rFonts w:ascii="Arial" w:hAnsi="Arial"/>
        </w:rPr>
        <w:t xml:space="preserve"> de </w:t>
      </w:r>
      <w:r w:rsidR="00B459E2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F65A52">
        <w:rPr>
          <w:rFonts w:ascii="Arial" w:hAnsi="Arial"/>
        </w:rPr>
        <w:t>Bella Unión</w:t>
      </w:r>
      <w:r>
        <w:rPr>
          <w:rFonts w:ascii="Arial" w:hAnsi="Arial"/>
        </w:rPr>
        <w:t>, de la Intendencia de Artigas, relacionada con la reiteraci</w:t>
      </w:r>
      <w:r w:rsidR="002210AB">
        <w:rPr>
          <w:rFonts w:ascii="Arial" w:hAnsi="Arial"/>
        </w:rPr>
        <w:t>o</w:t>
      </w:r>
      <w:r>
        <w:rPr>
          <w:rFonts w:ascii="Arial" w:hAnsi="Arial"/>
        </w:rPr>
        <w:t>n</w:t>
      </w:r>
      <w:r w:rsidR="002210AB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l</w:t>
      </w:r>
      <w:r w:rsidR="002210AB">
        <w:rPr>
          <w:rFonts w:ascii="Arial" w:hAnsi="Arial"/>
        </w:rPr>
        <w:t>os</w:t>
      </w:r>
      <w:r>
        <w:rPr>
          <w:rFonts w:ascii="Arial" w:hAnsi="Arial"/>
        </w:rPr>
        <w:t xml:space="preserve"> mes</w:t>
      </w:r>
      <w:r w:rsidR="002210AB">
        <w:rPr>
          <w:rFonts w:ascii="Arial" w:hAnsi="Arial"/>
        </w:rPr>
        <w:t>es</w:t>
      </w:r>
      <w:r w:rsidR="00406F08">
        <w:rPr>
          <w:rFonts w:ascii="Arial" w:hAnsi="Arial"/>
        </w:rPr>
        <w:t xml:space="preserve"> </w:t>
      </w:r>
      <w:r w:rsidR="00B459E2">
        <w:rPr>
          <w:rFonts w:ascii="Arial" w:hAnsi="Arial"/>
        </w:rPr>
        <w:t>setiembre</w:t>
      </w:r>
      <w:r w:rsidR="002210AB">
        <w:rPr>
          <w:rFonts w:ascii="Arial" w:hAnsi="Arial"/>
        </w:rPr>
        <w:t xml:space="preserve"> y octubre</w:t>
      </w:r>
      <w:r w:rsidR="006B1CFB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462CA5">
      <w:pPr>
        <w:spacing w:after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F65A52">
        <w:rPr>
          <w:rFonts w:ascii="Arial" w:hAnsi="Arial"/>
          <w:lang w:val="es-MX"/>
        </w:rPr>
        <w:t>1</w:t>
      </w:r>
      <w:r w:rsidR="00DC5D95">
        <w:rPr>
          <w:rFonts w:ascii="Arial" w:hAnsi="Arial"/>
          <w:lang w:val="es-MX"/>
        </w:rPr>
        <w:t>2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2210AB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</w:t>
      </w:r>
      <w:r w:rsidR="00F65A52">
        <w:rPr>
          <w:rFonts w:ascii="Arial" w:hAnsi="Arial"/>
          <w:lang w:val="es-MX"/>
        </w:rPr>
        <w:t xml:space="preserve"> setiembre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 w:rsidR="00A41272">
        <w:rPr>
          <w:rFonts w:ascii="Arial" w:hAnsi="Arial"/>
          <w:lang w:val="es-MX"/>
        </w:rPr>
        <w:t xml:space="preserve">de </w:t>
      </w:r>
      <w:r>
        <w:rPr>
          <w:rFonts w:ascii="Arial" w:hAnsi="Arial"/>
          <w:lang w:val="es-MX"/>
        </w:rPr>
        <w:t xml:space="preserve">$ </w:t>
      </w:r>
      <w:r w:rsidR="00F65A52">
        <w:rPr>
          <w:rFonts w:ascii="Arial" w:hAnsi="Arial"/>
          <w:lang w:val="es-MX"/>
        </w:rPr>
        <w:t>3:</w:t>
      </w:r>
      <w:r w:rsidR="00DC5D95">
        <w:rPr>
          <w:rFonts w:ascii="Arial" w:hAnsi="Arial"/>
          <w:lang w:val="es-MX"/>
        </w:rPr>
        <w:t>182</w:t>
      </w:r>
      <w:r w:rsidR="00F65A52">
        <w:rPr>
          <w:rFonts w:ascii="Arial" w:hAnsi="Arial"/>
          <w:lang w:val="es-MX"/>
        </w:rPr>
        <w:t>.</w:t>
      </w:r>
      <w:r w:rsidR="00DC5D95">
        <w:rPr>
          <w:rFonts w:ascii="Arial" w:hAnsi="Arial"/>
          <w:lang w:val="es-MX"/>
        </w:rPr>
        <w:t>100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D64A30">
        <w:rPr>
          <w:rFonts w:ascii="Arial" w:hAnsi="Arial"/>
          <w:lang w:val="es-MX"/>
        </w:rPr>
        <w:t>los siguientes motivos: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3"/>
        <w:gridCol w:w="1439"/>
        <w:gridCol w:w="1319"/>
      </w:tblGrid>
      <w:tr w:rsidR="00D64A30" w:rsidRPr="007D2716" w:rsidTr="007D2716">
        <w:tc>
          <w:tcPr>
            <w:tcW w:w="3419" w:type="pct"/>
            <w:shd w:val="clear" w:color="auto" w:fill="auto"/>
          </w:tcPr>
          <w:p w:rsidR="00D64A30" w:rsidRPr="007D2716" w:rsidRDefault="00D64A30" w:rsidP="007D2716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>Motivo</w:t>
            </w:r>
          </w:p>
        </w:tc>
        <w:tc>
          <w:tcPr>
            <w:tcW w:w="825" w:type="pct"/>
            <w:shd w:val="clear" w:color="auto" w:fill="auto"/>
          </w:tcPr>
          <w:p w:rsidR="00D64A30" w:rsidRPr="007D2716" w:rsidRDefault="00A41272" w:rsidP="007D2716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</w:t>
            </w:r>
            <w:bookmarkStart w:id="0" w:name="_GoBack"/>
            <w:bookmarkEnd w:id="0"/>
            <w:r w:rsidR="00D64A30" w:rsidRPr="007D2716">
              <w:rPr>
                <w:rFonts w:ascii="Arial" w:hAnsi="Arial"/>
                <w:lang w:val="es-MX"/>
              </w:rPr>
              <w:t>antidad</w:t>
            </w:r>
          </w:p>
        </w:tc>
        <w:tc>
          <w:tcPr>
            <w:tcW w:w="756" w:type="pct"/>
            <w:shd w:val="clear" w:color="auto" w:fill="auto"/>
          </w:tcPr>
          <w:p w:rsidR="00D64A30" w:rsidRPr="007D2716" w:rsidRDefault="00D64A30" w:rsidP="007D2716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>Importe</w:t>
            </w:r>
          </w:p>
        </w:tc>
      </w:tr>
      <w:tr w:rsidR="00F65A52" w:rsidRPr="007D2716" w:rsidTr="007D2716">
        <w:tc>
          <w:tcPr>
            <w:tcW w:w="3419" w:type="pct"/>
            <w:shd w:val="clear" w:color="auto" w:fill="auto"/>
          </w:tcPr>
          <w:p w:rsidR="00F65A52" w:rsidRPr="007D2716" w:rsidRDefault="00F65A52" w:rsidP="00462CA5">
            <w:pPr>
              <w:spacing w:after="120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 xml:space="preserve">Por incumplimiento del </w:t>
            </w:r>
            <w:r w:rsidR="00462CA5">
              <w:rPr>
                <w:rFonts w:ascii="Arial" w:hAnsi="Arial"/>
                <w:lang w:val="es-MX"/>
              </w:rPr>
              <w:t>A</w:t>
            </w:r>
            <w:r w:rsidRPr="007D2716">
              <w:rPr>
                <w:rFonts w:ascii="Arial" w:hAnsi="Arial"/>
                <w:lang w:val="es-MX"/>
              </w:rPr>
              <w:t>rt. 1</w:t>
            </w:r>
            <w:r>
              <w:rPr>
                <w:rFonts w:ascii="Arial" w:hAnsi="Arial"/>
                <w:lang w:val="es-MX"/>
              </w:rPr>
              <w:t>4</w:t>
            </w:r>
            <w:r w:rsidRPr="007D271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25" w:type="pct"/>
            <w:shd w:val="clear" w:color="auto" w:fill="auto"/>
          </w:tcPr>
          <w:p w:rsidR="00F65A52" w:rsidRDefault="00F65A52" w:rsidP="007D271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F65A52" w:rsidRDefault="00F65A52" w:rsidP="00B459E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858</w:t>
            </w:r>
          </w:p>
        </w:tc>
      </w:tr>
      <w:tr w:rsidR="00D64A30" w:rsidRPr="007D2716" w:rsidTr="007D2716">
        <w:tc>
          <w:tcPr>
            <w:tcW w:w="3419" w:type="pct"/>
            <w:shd w:val="clear" w:color="auto" w:fill="auto"/>
          </w:tcPr>
          <w:p w:rsidR="00D64A30" w:rsidRPr="007D2716" w:rsidRDefault="00462CA5" w:rsidP="00B459E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D64A30" w:rsidRPr="007D2716">
              <w:rPr>
                <w:rFonts w:ascii="Arial" w:hAnsi="Arial"/>
                <w:lang w:val="es-MX"/>
              </w:rPr>
              <w:t>rt. 1</w:t>
            </w:r>
            <w:r w:rsidR="00B459E2">
              <w:rPr>
                <w:rFonts w:ascii="Arial" w:hAnsi="Arial"/>
                <w:lang w:val="es-MX"/>
              </w:rPr>
              <w:t>5</w:t>
            </w:r>
            <w:r w:rsidR="00D64A30" w:rsidRPr="007D271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25" w:type="pct"/>
            <w:shd w:val="clear" w:color="auto" w:fill="auto"/>
          </w:tcPr>
          <w:p w:rsidR="00D64A30" w:rsidRPr="007D2716" w:rsidRDefault="00DC5D95" w:rsidP="007D271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8</w:t>
            </w:r>
          </w:p>
        </w:tc>
        <w:tc>
          <w:tcPr>
            <w:tcW w:w="756" w:type="pct"/>
            <w:shd w:val="clear" w:color="auto" w:fill="auto"/>
          </w:tcPr>
          <w:p w:rsidR="00D64A30" w:rsidRPr="007D2716" w:rsidRDefault="001738FB" w:rsidP="00DC5D9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</w:t>
            </w:r>
            <w:r w:rsidR="00DC5D95">
              <w:rPr>
                <w:rFonts w:ascii="Arial" w:hAnsi="Arial"/>
                <w:lang w:val="es-MX"/>
              </w:rPr>
              <w:t>101</w:t>
            </w:r>
            <w:r>
              <w:rPr>
                <w:rFonts w:ascii="Arial" w:hAnsi="Arial"/>
                <w:lang w:val="es-MX"/>
              </w:rPr>
              <w:t>.</w:t>
            </w:r>
            <w:r w:rsidR="00DC5D95">
              <w:rPr>
                <w:rFonts w:ascii="Arial" w:hAnsi="Arial"/>
                <w:lang w:val="es-MX"/>
              </w:rPr>
              <w:t>847</w:t>
            </w:r>
          </w:p>
        </w:tc>
      </w:tr>
      <w:tr w:rsidR="00D048F8" w:rsidRPr="007D2716" w:rsidTr="007D2716">
        <w:tc>
          <w:tcPr>
            <w:tcW w:w="3419" w:type="pct"/>
            <w:shd w:val="clear" w:color="auto" w:fill="auto"/>
          </w:tcPr>
          <w:p w:rsidR="00D048F8" w:rsidRPr="007D2716" w:rsidRDefault="00D048F8" w:rsidP="00462CA5">
            <w:pPr>
              <w:spacing w:after="120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 xml:space="preserve">Por incumplimiento del </w:t>
            </w:r>
            <w:r w:rsidR="00462CA5">
              <w:rPr>
                <w:rFonts w:ascii="Arial" w:hAnsi="Arial"/>
                <w:lang w:val="es-MX"/>
              </w:rPr>
              <w:t>A</w:t>
            </w:r>
            <w:r w:rsidRPr="007D2716">
              <w:rPr>
                <w:rFonts w:ascii="Arial" w:hAnsi="Arial"/>
                <w:lang w:val="es-MX"/>
              </w:rPr>
              <w:t>rt. 21</w:t>
            </w:r>
            <w:r w:rsidR="001738FB">
              <w:rPr>
                <w:rFonts w:ascii="Arial" w:hAnsi="Arial"/>
                <w:lang w:val="es-MX"/>
              </w:rPr>
              <w:t>1</w:t>
            </w:r>
            <w:r w:rsidRPr="007D2716">
              <w:rPr>
                <w:rFonts w:ascii="Arial" w:hAnsi="Arial"/>
                <w:lang w:val="es-MX"/>
              </w:rPr>
              <w:t xml:space="preserve"> de</w:t>
            </w:r>
            <w:r w:rsidR="001738FB">
              <w:rPr>
                <w:rFonts w:ascii="Arial" w:hAnsi="Arial"/>
                <w:lang w:val="es-MX"/>
              </w:rPr>
              <w:t xml:space="preserve"> </w:t>
            </w:r>
            <w:r w:rsidRPr="007D2716">
              <w:rPr>
                <w:rFonts w:ascii="Arial" w:hAnsi="Arial"/>
                <w:lang w:val="es-MX"/>
              </w:rPr>
              <w:t>l</w:t>
            </w:r>
            <w:r w:rsidR="001738FB">
              <w:rPr>
                <w:rFonts w:ascii="Arial" w:hAnsi="Arial"/>
                <w:lang w:val="es-MX"/>
              </w:rPr>
              <w:t>a</w:t>
            </w:r>
            <w:r w:rsidRPr="007D2716">
              <w:rPr>
                <w:rFonts w:ascii="Arial" w:hAnsi="Arial"/>
                <w:lang w:val="es-MX"/>
              </w:rPr>
              <w:t xml:space="preserve"> </w:t>
            </w:r>
            <w:r w:rsidR="001738FB">
              <w:rPr>
                <w:rFonts w:ascii="Arial" w:hAnsi="Arial"/>
                <w:lang w:val="es-MX"/>
              </w:rPr>
              <w:t>Constitución de la República</w:t>
            </w:r>
          </w:p>
        </w:tc>
        <w:tc>
          <w:tcPr>
            <w:tcW w:w="825" w:type="pct"/>
            <w:shd w:val="clear" w:color="auto" w:fill="auto"/>
          </w:tcPr>
          <w:p w:rsidR="00D048F8" w:rsidRPr="007D2716" w:rsidRDefault="00D048F8" w:rsidP="007D2716">
            <w:pPr>
              <w:spacing w:after="120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D048F8" w:rsidRPr="007D2716" w:rsidRDefault="001738FB" w:rsidP="00B459E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293.786</w:t>
            </w:r>
          </w:p>
        </w:tc>
      </w:tr>
      <w:tr w:rsidR="00824E2C" w:rsidRPr="007D2716" w:rsidTr="007D2716">
        <w:tc>
          <w:tcPr>
            <w:tcW w:w="3419" w:type="pct"/>
            <w:shd w:val="clear" w:color="auto" w:fill="auto"/>
          </w:tcPr>
          <w:p w:rsidR="00824E2C" w:rsidRPr="007D2716" w:rsidRDefault="00824E2C" w:rsidP="00462CA5">
            <w:pPr>
              <w:spacing w:after="120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>Por incumplimiento de</w:t>
            </w:r>
            <w:r>
              <w:rPr>
                <w:rFonts w:ascii="Arial" w:hAnsi="Arial"/>
                <w:lang w:val="es-MX"/>
              </w:rPr>
              <w:t xml:space="preserve"> </w:t>
            </w:r>
            <w:r w:rsidRPr="007D2716">
              <w:rPr>
                <w:rFonts w:ascii="Arial" w:hAnsi="Arial"/>
                <w:lang w:val="es-MX"/>
              </w:rPr>
              <w:t>l</w:t>
            </w:r>
            <w:r>
              <w:rPr>
                <w:rFonts w:ascii="Arial" w:hAnsi="Arial"/>
                <w:lang w:val="es-MX"/>
              </w:rPr>
              <w:t>os</w:t>
            </w:r>
            <w:r w:rsidRPr="007D2716">
              <w:rPr>
                <w:rFonts w:ascii="Arial" w:hAnsi="Arial"/>
                <w:lang w:val="es-MX"/>
              </w:rPr>
              <w:t xml:space="preserve"> </w:t>
            </w:r>
            <w:r w:rsidR="00462CA5">
              <w:rPr>
                <w:rFonts w:ascii="Arial" w:hAnsi="Arial"/>
                <w:lang w:val="es-MX"/>
              </w:rPr>
              <w:t>A</w:t>
            </w:r>
            <w:r w:rsidRPr="007D2716">
              <w:rPr>
                <w:rFonts w:ascii="Arial" w:hAnsi="Arial"/>
                <w:lang w:val="es-MX"/>
              </w:rPr>
              <w:t>rt</w:t>
            </w:r>
            <w:r>
              <w:rPr>
                <w:rFonts w:ascii="Arial" w:hAnsi="Arial"/>
                <w:lang w:val="es-MX"/>
              </w:rPr>
              <w:t>s</w:t>
            </w:r>
            <w:r w:rsidRPr="007D2716">
              <w:rPr>
                <w:rFonts w:ascii="Arial" w:hAnsi="Arial"/>
                <w:lang w:val="es-MX"/>
              </w:rPr>
              <w:t xml:space="preserve">. </w:t>
            </w:r>
            <w:r>
              <w:rPr>
                <w:rFonts w:ascii="Arial" w:hAnsi="Arial"/>
                <w:lang w:val="es-MX"/>
              </w:rPr>
              <w:t xml:space="preserve">14 y </w:t>
            </w:r>
            <w:r w:rsidRPr="007D2716">
              <w:rPr>
                <w:rFonts w:ascii="Arial" w:hAnsi="Arial"/>
                <w:lang w:val="es-MX"/>
              </w:rPr>
              <w:t>1</w:t>
            </w:r>
            <w:r>
              <w:rPr>
                <w:rFonts w:ascii="Arial" w:hAnsi="Arial"/>
                <w:lang w:val="es-MX"/>
              </w:rPr>
              <w:t>5</w:t>
            </w:r>
            <w:r w:rsidRPr="007D2716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25" w:type="pct"/>
            <w:shd w:val="clear" w:color="auto" w:fill="auto"/>
          </w:tcPr>
          <w:p w:rsidR="00824E2C" w:rsidRPr="007D2716" w:rsidRDefault="00824E2C" w:rsidP="007D271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824E2C" w:rsidRDefault="00824E2C" w:rsidP="00B459E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1:771.100</w:t>
            </w:r>
          </w:p>
        </w:tc>
      </w:tr>
      <w:tr w:rsidR="00824E2C" w:rsidRPr="007D2716" w:rsidTr="007D2716">
        <w:tc>
          <w:tcPr>
            <w:tcW w:w="3419" w:type="pct"/>
            <w:shd w:val="clear" w:color="auto" w:fill="auto"/>
          </w:tcPr>
          <w:p w:rsidR="00824E2C" w:rsidRPr="007D2716" w:rsidRDefault="00824E2C" w:rsidP="001738FB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Convenio 30 de la OIT</w:t>
            </w:r>
          </w:p>
        </w:tc>
        <w:tc>
          <w:tcPr>
            <w:tcW w:w="825" w:type="pct"/>
            <w:shd w:val="clear" w:color="auto" w:fill="auto"/>
          </w:tcPr>
          <w:p w:rsidR="00824E2C" w:rsidRDefault="00824E2C" w:rsidP="007D271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56" w:type="pct"/>
            <w:shd w:val="clear" w:color="auto" w:fill="auto"/>
          </w:tcPr>
          <w:p w:rsidR="00824E2C" w:rsidRDefault="00824E2C" w:rsidP="00B459E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14.509</w:t>
            </w:r>
          </w:p>
        </w:tc>
      </w:tr>
      <w:tr w:rsidR="00D048F8" w:rsidRPr="007D2716" w:rsidTr="007D2716">
        <w:tc>
          <w:tcPr>
            <w:tcW w:w="3419" w:type="pct"/>
            <w:shd w:val="clear" w:color="auto" w:fill="auto"/>
          </w:tcPr>
          <w:p w:rsidR="00D048F8" w:rsidRPr="007D2716" w:rsidRDefault="00D048F8" w:rsidP="007D2716">
            <w:pPr>
              <w:spacing w:after="120"/>
              <w:rPr>
                <w:rFonts w:ascii="Arial" w:hAnsi="Arial"/>
                <w:lang w:val="es-MX"/>
              </w:rPr>
            </w:pPr>
            <w:r w:rsidRPr="007D2716">
              <w:rPr>
                <w:rFonts w:ascii="Arial" w:hAnsi="Arial"/>
                <w:lang w:val="es-MX"/>
              </w:rPr>
              <w:t>Total</w:t>
            </w:r>
          </w:p>
        </w:tc>
        <w:tc>
          <w:tcPr>
            <w:tcW w:w="825" w:type="pct"/>
            <w:shd w:val="clear" w:color="auto" w:fill="auto"/>
          </w:tcPr>
          <w:p w:rsidR="00D048F8" w:rsidRPr="007D2716" w:rsidRDefault="00824E2C" w:rsidP="00DC5D9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  <w:r w:rsidR="00DC5D95"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56" w:type="pct"/>
            <w:shd w:val="clear" w:color="auto" w:fill="auto"/>
          </w:tcPr>
          <w:p w:rsidR="00D048F8" w:rsidRPr="007D2716" w:rsidRDefault="00824E2C" w:rsidP="00DC5D95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3:</w:t>
            </w:r>
            <w:r w:rsidR="00DC5D95">
              <w:rPr>
                <w:rFonts w:ascii="Arial" w:hAnsi="Arial"/>
                <w:lang w:val="es-MX"/>
              </w:rPr>
              <w:t>182</w:t>
            </w:r>
            <w:r>
              <w:rPr>
                <w:rFonts w:ascii="Arial" w:hAnsi="Arial"/>
                <w:lang w:val="es-MX"/>
              </w:rPr>
              <w:t>.</w:t>
            </w:r>
            <w:r w:rsidR="00DC5D95">
              <w:rPr>
                <w:rFonts w:ascii="Arial" w:hAnsi="Arial"/>
                <w:lang w:val="es-MX"/>
              </w:rPr>
              <w:t>100</w:t>
            </w:r>
          </w:p>
        </w:tc>
      </w:tr>
    </w:tbl>
    <w:p w:rsidR="00D64A30" w:rsidRDefault="00D64A30">
      <w:pPr>
        <w:spacing w:after="120"/>
        <w:rPr>
          <w:rFonts w:ascii="Arial" w:hAnsi="Arial"/>
          <w:lang w:val="es-MX"/>
        </w:rPr>
      </w:pPr>
    </w:p>
    <w:p w:rsidR="004227D3" w:rsidRDefault="004227D3" w:rsidP="00462CA5">
      <w:pPr>
        <w:spacing w:after="120"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 misma;</w:t>
      </w:r>
    </w:p>
    <w:p w:rsidR="004227D3" w:rsidRDefault="004227D3">
      <w:pPr>
        <w:tabs>
          <w:tab w:val="left" w:pos="-720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4227D3" w:rsidRDefault="00462CA5">
      <w:pPr>
        <w:tabs>
          <w:tab w:val="left" w:pos="-720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</w:r>
      <w:r w:rsidR="004227D3">
        <w:rPr>
          <w:rFonts w:ascii="Arial" w:hAnsi="Arial"/>
          <w:b/>
          <w:spacing w:val="-3"/>
          <w:lang w:val="es-ES_tradnl"/>
        </w:rPr>
        <w:t xml:space="preserve">CONSIDERANDO: 1) </w:t>
      </w:r>
      <w:r w:rsidR="004227D3">
        <w:rPr>
          <w:rFonts w:ascii="Arial" w:hAnsi="Arial"/>
          <w:lang w:val="es-MX"/>
        </w:rPr>
        <w:t xml:space="preserve">que el </w:t>
      </w:r>
      <w:r w:rsidR="00D929E5">
        <w:rPr>
          <w:rFonts w:ascii="Arial" w:hAnsi="Arial"/>
          <w:lang w:val="es-MX"/>
        </w:rPr>
        <w:t>A</w:t>
      </w:r>
      <w:r w:rsidR="004227D3">
        <w:rPr>
          <w:rFonts w:ascii="Arial" w:hAnsi="Arial"/>
          <w:lang w:val="es-MX"/>
        </w:rPr>
        <w:t>rt</w:t>
      </w:r>
      <w:r w:rsidR="00D929E5">
        <w:rPr>
          <w:rFonts w:ascii="Arial" w:hAnsi="Arial"/>
          <w:lang w:val="es-MX"/>
        </w:rPr>
        <w:t>ículo</w:t>
      </w:r>
      <w:r w:rsidR="004227D3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D929E5">
        <w:rPr>
          <w:rFonts w:ascii="Arial" w:hAnsi="Arial"/>
          <w:lang w:val="es-MX"/>
        </w:rPr>
        <w:t>L</w:t>
      </w:r>
      <w:r w:rsidR="004227D3">
        <w:rPr>
          <w:rFonts w:ascii="Arial" w:hAnsi="Arial"/>
          <w:lang w:val="es-MX"/>
        </w:rPr>
        <w:t>it</w:t>
      </w:r>
      <w:r w:rsidR="00D929E5">
        <w:rPr>
          <w:rFonts w:ascii="Arial" w:hAnsi="Arial"/>
          <w:lang w:val="es-MX"/>
        </w:rPr>
        <w:t>eral</w:t>
      </w:r>
      <w:r w:rsidR="004227D3">
        <w:rPr>
          <w:rFonts w:ascii="Arial" w:hAnsi="Arial"/>
          <w:lang w:val="es-MX"/>
        </w:rPr>
        <w:t xml:space="preserve"> B) del </w:t>
      </w:r>
      <w:r w:rsidR="00D929E5">
        <w:rPr>
          <w:rFonts w:ascii="Arial" w:hAnsi="Arial"/>
          <w:lang w:val="es-MX"/>
        </w:rPr>
        <w:t>A</w:t>
      </w:r>
      <w:r w:rsidR="004227D3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D929E5">
      <w:pPr>
        <w:ind w:firstLine="2835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D929E5">
      <w:pPr>
        <w:ind w:firstLine="708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D929E5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D929E5">
        <w:rPr>
          <w:rFonts w:ascii="Arial" w:hAnsi="Arial" w:cs="Arial"/>
          <w:lang w:val="es-ES_tradnl"/>
        </w:rPr>
        <w:t xml:space="preserve">ículo </w:t>
      </w:r>
      <w:r>
        <w:rPr>
          <w:rFonts w:ascii="Arial" w:hAnsi="Arial" w:cs="Arial"/>
          <w:lang w:val="es-ES_tradnl"/>
        </w:rPr>
        <w:t xml:space="preserve"> 211 </w:t>
      </w:r>
      <w:r w:rsidR="00D929E5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BA36D9">
        <w:rPr>
          <w:rFonts w:ascii="Arial" w:hAnsi="Arial"/>
          <w:lang w:val="es-MX"/>
        </w:rPr>
        <w:t>Bella Unión</w:t>
      </w:r>
      <w:r>
        <w:rPr>
          <w:rFonts w:ascii="Arial" w:hAnsi="Arial"/>
          <w:lang w:val="es-MX"/>
        </w:rPr>
        <w:t>,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Artigas;</w:t>
      </w:r>
      <w:r w:rsidR="00D929E5">
        <w:rPr>
          <w:rFonts w:ascii="Arial" w:hAnsi="Arial"/>
          <w:lang w:val="es-MX"/>
        </w:rPr>
        <w:t xml:space="preserve"> y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BA36D9">
        <w:rPr>
          <w:rFonts w:ascii="Arial" w:hAnsi="Arial"/>
          <w:lang w:val="es-MX"/>
        </w:rPr>
        <w:t>Bella Unión</w:t>
      </w:r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4227D3" w:rsidRDefault="004227D3">
      <w:pPr>
        <w:rPr>
          <w:rFonts w:ascii="Arial" w:hAnsi="Arial"/>
          <w:lang w:val="es-MX"/>
        </w:rPr>
      </w:pPr>
    </w:p>
    <w:p w:rsidR="000E48A2" w:rsidRDefault="000E48A2">
      <w:pPr>
        <w:rPr>
          <w:rFonts w:ascii="Arial" w:hAnsi="Arial"/>
          <w:sz w:val="16"/>
        </w:rPr>
      </w:pPr>
    </w:p>
    <w:p w:rsidR="00D929E5" w:rsidRDefault="00D929E5">
      <w:pPr>
        <w:rPr>
          <w:rFonts w:ascii="Arial" w:hAnsi="Arial"/>
          <w:sz w:val="16"/>
        </w:rPr>
      </w:pPr>
    </w:p>
    <w:p w:rsidR="00D929E5" w:rsidRPr="00D929E5" w:rsidRDefault="00D929E5">
      <w:pPr>
        <w:rPr>
          <w:rFonts w:ascii="Arial" w:hAnsi="Arial"/>
          <w:szCs w:val="24"/>
        </w:rPr>
      </w:pPr>
      <w:proofErr w:type="spellStart"/>
      <w:proofErr w:type="gramStart"/>
      <w:r w:rsidRPr="00D929E5">
        <w:rPr>
          <w:rFonts w:ascii="Arial" w:hAnsi="Arial"/>
          <w:szCs w:val="24"/>
        </w:rPr>
        <w:t>cr</w:t>
      </w:r>
      <w:proofErr w:type="spellEnd"/>
      <w:proofErr w:type="gramEnd"/>
    </w:p>
    <w:sectPr w:rsidR="00D929E5" w:rsidRPr="00D929E5" w:rsidSect="00BA7E17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5A" w:rsidRDefault="00030F5A">
      <w:pPr>
        <w:spacing w:line="240" w:lineRule="auto"/>
      </w:pPr>
      <w:r>
        <w:separator/>
      </w:r>
    </w:p>
  </w:endnote>
  <w:endnote w:type="continuationSeparator" w:id="0">
    <w:p w:rsidR="00030F5A" w:rsidRDefault="00030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5A" w:rsidRDefault="00030F5A">
      <w:pPr>
        <w:spacing w:line="240" w:lineRule="auto"/>
      </w:pPr>
      <w:r>
        <w:separator/>
      </w:r>
    </w:p>
  </w:footnote>
  <w:footnote w:type="continuationSeparator" w:id="0">
    <w:p w:rsidR="00030F5A" w:rsidRDefault="00030F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225"/>
    <w:rsid w:val="0002107C"/>
    <w:rsid w:val="00023C5B"/>
    <w:rsid w:val="00030F5A"/>
    <w:rsid w:val="000E48A2"/>
    <w:rsid w:val="00124225"/>
    <w:rsid w:val="001738FB"/>
    <w:rsid w:val="002210AB"/>
    <w:rsid w:val="002F40FF"/>
    <w:rsid w:val="00327310"/>
    <w:rsid w:val="003A4592"/>
    <w:rsid w:val="00406F08"/>
    <w:rsid w:val="004227D3"/>
    <w:rsid w:val="004358C8"/>
    <w:rsid w:val="00462CA5"/>
    <w:rsid w:val="004A0126"/>
    <w:rsid w:val="004B7EE1"/>
    <w:rsid w:val="0062590D"/>
    <w:rsid w:val="006B1CFB"/>
    <w:rsid w:val="006D4A2C"/>
    <w:rsid w:val="00785704"/>
    <w:rsid w:val="007C0BBE"/>
    <w:rsid w:val="007D2716"/>
    <w:rsid w:val="0081405D"/>
    <w:rsid w:val="00824E2C"/>
    <w:rsid w:val="00845476"/>
    <w:rsid w:val="0086584C"/>
    <w:rsid w:val="008D7BBE"/>
    <w:rsid w:val="008F64C5"/>
    <w:rsid w:val="0090341B"/>
    <w:rsid w:val="00955AC7"/>
    <w:rsid w:val="00986A35"/>
    <w:rsid w:val="009B699D"/>
    <w:rsid w:val="00A31D68"/>
    <w:rsid w:val="00A41272"/>
    <w:rsid w:val="00AD685B"/>
    <w:rsid w:val="00B06666"/>
    <w:rsid w:val="00B2257E"/>
    <w:rsid w:val="00B459E2"/>
    <w:rsid w:val="00BA36D9"/>
    <w:rsid w:val="00BA7E17"/>
    <w:rsid w:val="00BF3FF7"/>
    <w:rsid w:val="00C5114A"/>
    <w:rsid w:val="00C56C39"/>
    <w:rsid w:val="00C57C3B"/>
    <w:rsid w:val="00D03095"/>
    <w:rsid w:val="00D048F8"/>
    <w:rsid w:val="00D2179A"/>
    <w:rsid w:val="00D64A30"/>
    <w:rsid w:val="00D929E5"/>
    <w:rsid w:val="00DC5D95"/>
    <w:rsid w:val="00E65305"/>
    <w:rsid w:val="00E70CAF"/>
    <w:rsid w:val="00EE278B"/>
    <w:rsid w:val="00F07BC8"/>
    <w:rsid w:val="00F6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tribunal1</cp:lastModifiedBy>
  <cp:revision>3</cp:revision>
  <cp:lastPrinted>2013-12-09T15:36:00Z</cp:lastPrinted>
  <dcterms:created xsi:type="dcterms:W3CDTF">2013-12-09T15:36:00Z</dcterms:created>
  <dcterms:modified xsi:type="dcterms:W3CDTF">2013-12-09T16:34:00Z</dcterms:modified>
</cp:coreProperties>
</file>