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0CD" w:rsidRDefault="00C920CD">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C920CD" w:rsidRDefault="00C920CD">
      <w:pPr>
        <w:tabs>
          <w:tab w:val="left" w:pos="-720"/>
        </w:tabs>
        <w:suppressAutoHyphens/>
        <w:jc w:val="center"/>
        <w:rPr>
          <w:rFonts w:ascii="Helvetica" w:hAnsi="Helvetica"/>
          <w:b/>
          <w:lang w:val="es-ES_tradnl"/>
        </w:rPr>
      </w:pPr>
    </w:p>
    <w:p w:rsidR="00C920CD" w:rsidRDefault="00C920CD">
      <w:pPr>
        <w:tabs>
          <w:tab w:val="center" w:pos="4253"/>
        </w:tabs>
        <w:suppressAutoHyphens/>
        <w:jc w:val="center"/>
        <w:rPr>
          <w:rFonts w:ascii="Helvetica" w:hAnsi="Helvetica"/>
          <w:b/>
          <w:lang w:val="es-ES_tradnl"/>
        </w:rPr>
      </w:pPr>
      <w:r>
        <w:rPr>
          <w:rFonts w:ascii="Helvetica" w:hAnsi="Helvetica"/>
          <w:b/>
          <w:lang w:val="es-ES_tradnl"/>
        </w:rPr>
        <w:t>TRIBUNAL DE CUENTAS</w:t>
      </w:r>
    </w:p>
    <w:p w:rsidR="00C920CD" w:rsidRDefault="00C920CD">
      <w:pPr>
        <w:tabs>
          <w:tab w:val="left" w:pos="-720"/>
        </w:tabs>
        <w:suppressAutoHyphens/>
        <w:jc w:val="center"/>
        <w:rPr>
          <w:rFonts w:ascii="Helvetica" w:hAnsi="Helvetica"/>
          <w:b/>
          <w:lang w:val="es-ES_tradnl"/>
        </w:rPr>
      </w:pPr>
    </w:p>
    <w:p w:rsidR="00C920CD" w:rsidRDefault="00C920CD">
      <w:pPr>
        <w:tabs>
          <w:tab w:val="center" w:pos="4253"/>
        </w:tabs>
        <w:suppressAutoHyphens/>
        <w:jc w:val="center"/>
        <w:rPr>
          <w:rFonts w:ascii="Helvetica" w:hAnsi="Helvetica"/>
          <w:b/>
          <w:lang w:val="es-ES_tradnl"/>
        </w:rPr>
      </w:pPr>
      <w:r>
        <w:rPr>
          <w:rFonts w:ascii="Helvetica" w:hAnsi="Helvetica"/>
          <w:b/>
          <w:lang w:val="es-ES_tradnl"/>
        </w:rPr>
        <w:t>EN SESION DE FECHA 4 DE DICIEMBRE DE 2013</w:t>
      </w:r>
    </w:p>
    <w:p w:rsidR="00C920CD" w:rsidRDefault="00C920CD">
      <w:pPr>
        <w:tabs>
          <w:tab w:val="center" w:pos="4253"/>
        </w:tabs>
        <w:suppressAutoHyphens/>
        <w:jc w:val="center"/>
        <w:rPr>
          <w:rFonts w:ascii="Helvetica" w:hAnsi="Helvetica"/>
          <w:b/>
          <w:lang w:val="es-ES_tradnl"/>
        </w:rPr>
      </w:pPr>
    </w:p>
    <w:p w:rsidR="00C920CD" w:rsidRPr="00C920CD" w:rsidRDefault="00C920CD">
      <w:pPr>
        <w:tabs>
          <w:tab w:val="center" w:pos="4253"/>
        </w:tabs>
        <w:suppressAutoHyphens/>
        <w:jc w:val="center"/>
        <w:rPr>
          <w:rFonts w:ascii="Helvetica" w:hAnsi="Helvetica"/>
          <w:b/>
          <w:lang w:val="es-UY"/>
        </w:rPr>
      </w:pPr>
      <w:r w:rsidRPr="00C920CD">
        <w:rPr>
          <w:rFonts w:ascii="Helvetica" w:hAnsi="Helvetica"/>
          <w:b/>
          <w:lang w:val="es-UY"/>
        </w:rPr>
        <w:t xml:space="preserve">(E. E. Nº 2012-17-1-0002539, </w:t>
      </w:r>
      <w:proofErr w:type="spellStart"/>
      <w:r w:rsidRPr="00C920CD">
        <w:rPr>
          <w:rFonts w:ascii="Helvetica" w:hAnsi="Helvetica"/>
          <w:b/>
          <w:lang w:val="es-UY"/>
        </w:rPr>
        <w:t>Ent</w:t>
      </w:r>
      <w:proofErr w:type="spellEnd"/>
      <w:r w:rsidRPr="00C920CD">
        <w:rPr>
          <w:rFonts w:ascii="Helvetica" w:hAnsi="Helvetica"/>
          <w:b/>
          <w:lang w:val="es-UY"/>
        </w:rPr>
        <w:t>. N° 6556/13.)</w:t>
      </w:r>
    </w:p>
    <w:p w:rsidR="00C920CD" w:rsidRPr="00C920CD" w:rsidRDefault="00C920CD">
      <w:pPr>
        <w:tabs>
          <w:tab w:val="center" w:pos="4253"/>
        </w:tabs>
        <w:suppressAutoHyphens/>
        <w:jc w:val="center"/>
        <w:rPr>
          <w:spacing w:val="-3"/>
          <w:lang w:val="es-UY"/>
        </w:rPr>
      </w:pPr>
    </w:p>
    <w:p w:rsidR="00C920CD" w:rsidRPr="00C920CD" w:rsidRDefault="00C920CD">
      <w:pPr>
        <w:tabs>
          <w:tab w:val="center" w:pos="4253"/>
        </w:tabs>
        <w:suppressAutoHyphens/>
        <w:rPr>
          <w:spacing w:val="-3"/>
          <w:lang w:val="es-UY"/>
        </w:rPr>
      </w:pPr>
    </w:p>
    <w:p w:rsidR="00F31ED6" w:rsidRDefault="00C920CD" w:rsidP="00C920CD">
      <w:pPr>
        <w:spacing w:line="360" w:lineRule="auto"/>
        <w:ind w:firstLine="708"/>
        <w:jc w:val="both"/>
        <w:rPr>
          <w:rFonts w:cs="Arial"/>
          <w:bCs/>
          <w:lang w:val="es-MX"/>
        </w:rPr>
      </w:pPr>
      <w:r>
        <w:rPr>
          <w:rFonts w:cs="Arial"/>
          <w:b/>
          <w:lang w:val="es-MX"/>
        </w:rPr>
        <w:t xml:space="preserve">VISTO: </w:t>
      </w:r>
      <w:r>
        <w:rPr>
          <w:rFonts w:cs="Arial"/>
          <w:bCs/>
          <w:lang w:val="es-MX"/>
        </w:rPr>
        <w:t xml:space="preserve">el Oficio Nº 2088/13 de fecha 12.11.2013 remitido por la Contadora Delegada </w:t>
      </w:r>
      <w:r w:rsidR="00CE253C">
        <w:rPr>
          <w:rFonts w:cs="Arial"/>
          <w:bCs/>
          <w:lang w:val="es-MX"/>
        </w:rPr>
        <w:t>en</w:t>
      </w:r>
      <w:r>
        <w:rPr>
          <w:rFonts w:cs="Arial"/>
          <w:bCs/>
          <w:lang w:val="es-MX"/>
        </w:rPr>
        <w:t xml:space="preserve"> la Intendencia de Maldonado, mediante el cual comunica la reiteración del gasto derivado de los subsidios del boleto a las empresas permisarias del transporte colectivo urbano de pasajeros, correspondiente al Ejercicio 2013;</w:t>
      </w:r>
    </w:p>
    <w:p w:rsidR="00F31ED6" w:rsidRDefault="00C920CD" w:rsidP="00C920CD">
      <w:pPr>
        <w:spacing w:line="360" w:lineRule="auto"/>
        <w:ind w:firstLine="708"/>
        <w:jc w:val="both"/>
        <w:rPr>
          <w:rFonts w:cs="Arial"/>
          <w:bCs/>
          <w:lang w:val="es-MX"/>
        </w:rPr>
      </w:pPr>
      <w:r>
        <w:rPr>
          <w:rFonts w:cs="Arial"/>
          <w:b/>
          <w:lang w:val="es-MX"/>
        </w:rPr>
        <w:t xml:space="preserve">RESULTANDO: 1) </w:t>
      </w:r>
      <w:r>
        <w:rPr>
          <w:rFonts w:cs="Arial"/>
          <w:lang w:val="es-MX"/>
        </w:rPr>
        <w:t xml:space="preserve">que </w:t>
      </w:r>
      <w:r>
        <w:rPr>
          <w:rFonts w:cs="Arial"/>
          <w:bCs/>
          <w:lang w:val="es-MX"/>
        </w:rPr>
        <w:t xml:space="preserve">el Intendente, </w:t>
      </w:r>
      <w:r>
        <w:rPr>
          <w:rFonts w:cs="Arial"/>
          <w:lang w:val="es-MX"/>
        </w:rPr>
        <w:t xml:space="preserve">por </w:t>
      </w:r>
      <w:r>
        <w:rPr>
          <w:rFonts w:cs="Arial"/>
          <w:bCs/>
          <w:lang w:val="es-MX"/>
        </w:rPr>
        <w:t xml:space="preserve"> Resolución Nº 07438/2013 de fecha 25.09.13 autorizó la imputación preventiva de hasta $ 9:112.500 para los pagos de subsidios de estudiantes y jubilados del Departamento de Maldonado, previsibles </w:t>
      </w:r>
      <w:r w:rsidR="00CE253C">
        <w:rPr>
          <w:rFonts w:cs="Arial"/>
          <w:bCs/>
          <w:lang w:val="es-MX"/>
        </w:rPr>
        <w:t>hasta el final del presente año</w:t>
      </w:r>
      <w:r>
        <w:rPr>
          <w:rFonts w:cs="Arial"/>
          <w:bCs/>
          <w:lang w:val="es-MX"/>
        </w:rPr>
        <w:t xml:space="preserve"> a las empresas de transporte, distribuidos de la siguiente forma: $ 3:918.000 a la Empresa CODESA; $ 1:583.000 a la Empresa Maldonado Turismo Ltda.; $ 563.000 a la Empresa Micro Ltda.; $ 236.500 a los servicios de la Línea 100; $ 986.000 a la Empresa Guscapar (Cien Rumbos S.R.L.); $ 76.500 a la empresa Atilio Daniel </w:t>
      </w:r>
      <w:proofErr w:type="spellStart"/>
      <w:r>
        <w:rPr>
          <w:rFonts w:cs="Arial"/>
          <w:bCs/>
          <w:lang w:val="es-MX"/>
        </w:rPr>
        <w:t>Senglán</w:t>
      </w:r>
      <w:proofErr w:type="spellEnd"/>
      <w:r>
        <w:rPr>
          <w:rFonts w:cs="Arial"/>
          <w:bCs/>
          <w:lang w:val="es-MX"/>
        </w:rPr>
        <w:t xml:space="preserve">; $ 95.500 a la Empresa Juan Carlos Machado; $513.000 a la Empresa </w:t>
      </w:r>
      <w:r w:rsidRPr="00C920CD">
        <w:rPr>
          <w:rFonts w:cs="Arial"/>
          <w:bCs/>
          <w:spacing w:val="14"/>
          <w:lang w:val="es-MX"/>
        </w:rPr>
        <w:t xml:space="preserve">COT; $ 622.000 a la empresa COPSA; $ 50.000 a la Empresa CYNSA; </w:t>
      </w:r>
      <w:r w:rsidRPr="00C920CD">
        <w:rPr>
          <w:rFonts w:cs="Arial"/>
          <w:bCs/>
          <w:spacing w:val="-12"/>
          <w:lang w:val="es-MX"/>
        </w:rPr>
        <w:t>$ 222.500 a la Empresa EMTUR Ltda.; $ 96.500 a la Empresa COOM; $</w:t>
      </w:r>
      <w:r>
        <w:rPr>
          <w:rFonts w:cs="Arial"/>
          <w:bCs/>
          <w:lang w:val="es-MX"/>
        </w:rPr>
        <w:t xml:space="preserve"> 75.000 a la Empresa Rutas del Sol; $75.000 a la Empresa Turismar; </w:t>
      </w:r>
    </w:p>
    <w:p w:rsidR="00F31ED6" w:rsidRDefault="00C920CD" w:rsidP="00C920CD">
      <w:pPr>
        <w:spacing w:line="360" w:lineRule="auto"/>
        <w:ind w:firstLine="2552"/>
        <w:jc w:val="both"/>
        <w:rPr>
          <w:rFonts w:cs="Arial"/>
          <w:bCs/>
          <w:lang w:val="es-MX"/>
        </w:rPr>
      </w:pPr>
      <w:r>
        <w:rPr>
          <w:rFonts w:cs="Arial"/>
          <w:b/>
          <w:bCs/>
          <w:lang w:val="es-MX"/>
        </w:rPr>
        <w:t>2)</w:t>
      </w:r>
      <w:r>
        <w:rPr>
          <w:rFonts w:cs="Arial"/>
          <w:bCs/>
          <w:lang w:val="es-MX"/>
        </w:rPr>
        <w:t xml:space="preserve"> que este Tribunal con fecha 16.10.2013 acordó observar el gasto por considerar que se incumplió con lo dispuesto por el Artículo 15 del  T.O.C.A.F., al comprometerse un gasto sin que existiera crédito disponible;</w:t>
      </w:r>
    </w:p>
    <w:p w:rsidR="00F31ED6" w:rsidRDefault="00C920CD" w:rsidP="00C920CD">
      <w:pPr>
        <w:spacing w:line="360" w:lineRule="auto"/>
        <w:ind w:firstLine="2552"/>
        <w:jc w:val="both"/>
      </w:pPr>
      <w:r>
        <w:rPr>
          <w:b/>
        </w:rPr>
        <w:t xml:space="preserve">3) </w:t>
      </w:r>
      <w:r w:rsidR="00CE253C">
        <w:t>que, en esta oportunidad</w:t>
      </w:r>
      <w:r>
        <w:t xml:space="preserve"> el Ordenador </w:t>
      </w:r>
      <w:r w:rsidR="00CE253C">
        <w:t>competente,</w:t>
      </w:r>
      <w:r>
        <w:t xml:space="preserve"> por Resolución Nº 08939/2013 de fecha 08.11.2013</w:t>
      </w:r>
      <w:r w:rsidR="00CE253C">
        <w:t>,</w:t>
      </w:r>
      <w:r>
        <w:t xml:space="preserve"> dispuso reiterar el gasto </w:t>
      </w:r>
      <w:r>
        <w:lastRenderedPageBreak/>
        <w:t xml:space="preserve">de referencia, considerando que de acuerdo </w:t>
      </w:r>
      <w:r w:rsidR="00B95396">
        <w:t>con</w:t>
      </w:r>
      <w:r>
        <w:t xml:space="preserve"> la información aportada por la Unidad de Planificación y Gestión Presupuestal y Financiera, en actuación de fecha 8.11.13 “el exceso de gasto en este rubro se financia con una partida extraordinaria en ingresos de origen nacional Ministerio de Transporte y Obras Públicas para bonos de transporte”</w:t>
      </w:r>
      <w:r w:rsidR="00B95396">
        <w:t xml:space="preserve">, y que el otorgamiento de becas </w:t>
      </w:r>
      <w:r>
        <w:t>se enmarca dentro de las políticas de la Intendencia Departamental , en cuanto a incentivar el ingreso a planes de estudio de jóvenes del Departamento, facilitando su traslado, previa acreditación de la necesidad para dicho beneficio;</w:t>
      </w:r>
    </w:p>
    <w:p w:rsidR="00F31ED6" w:rsidRDefault="00C920CD" w:rsidP="00C920CD">
      <w:pPr>
        <w:spacing w:line="360" w:lineRule="auto"/>
        <w:ind w:firstLine="708"/>
        <w:jc w:val="both"/>
      </w:pPr>
      <w:r>
        <w:rPr>
          <w:b/>
          <w:bCs/>
        </w:rPr>
        <w:t xml:space="preserve">CONSIDERANDO: 1) </w:t>
      </w:r>
      <w:r>
        <w:t>que de acuerdo con lo preceptuado por el Artículo 15 del TOCAF, al momento de comprometerse un gasto, debe existir crédito disponible;</w:t>
      </w:r>
    </w:p>
    <w:p w:rsidR="00F31ED6" w:rsidRDefault="00C920CD" w:rsidP="00C920CD">
      <w:pPr>
        <w:spacing w:line="360" w:lineRule="auto"/>
        <w:ind w:firstLine="2835"/>
        <w:jc w:val="both"/>
      </w:pPr>
      <w:r>
        <w:rPr>
          <w:b/>
          <w:bCs/>
        </w:rPr>
        <w:t>2)</w:t>
      </w:r>
      <w:r>
        <w:t xml:space="preserve"> que en la oportunidad se argumenta que de acuerdo </w:t>
      </w:r>
      <w:r w:rsidR="00B95396">
        <w:t>con</w:t>
      </w:r>
      <w:r>
        <w:t xml:space="preserve"> un informe de Unidad de Planificación y Gestión Presupuestal y Financiera, de fecha posterior a la remisión de las actuaciones a la intervención de este Tribunal, “el exceso de gasto en este rubro se financia con una partida extraordinaria en ingresos de origen nacional Ministerio de Transporte y Obras Públicas para bonos de transport</w:t>
      </w:r>
      <w:r w:rsidR="00B95396">
        <w:t>e”</w:t>
      </w:r>
      <w:r>
        <w:t>;</w:t>
      </w:r>
    </w:p>
    <w:p w:rsidR="00F31ED6" w:rsidRDefault="00C920CD" w:rsidP="00C920CD">
      <w:pPr>
        <w:spacing w:line="360" w:lineRule="auto"/>
        <w:ind w:firstLine="2835"/>
        <w:jc w:val="both"/>
      </w:pPr>
      <w:r>
        <w:rPr>
          <w:b/>
          <w:bCs/>
        </w:rPr>
        <w:t xml:space="preserve">3) </w:t>
      </w:r>
      <w:r>
        <w:t xml:space="preserve">que la situación planteada no encuadra en la hipótesis prevista en el Artículo 19 in fine del TOCAF, en tanto en la Resolución Nº </w:t>
      </w:r>
      <w:r>
        <w:rPr>
          <w:rFonts w:cs="Arial"/>
          <w:bCs/>
          <w:lang w:val="es-MX"/>
        </w:rPr>
        <w:t xml:space="preserve">07438/2013, por la cual se autorizó el gasto no se hizo mención al régimen de financiación aplicable tal como dispone el referido </w:t>
      </w:r>
      <w:r w:rsidR="00B95396">
        <w:rPr>
          <w:rFonts w:cs="Arial"/>
          <w:bCs/>
          <w:lang w:val="es-MX"/>
        </w:rPr>
        <w:t>A</w:t>
      </w:r>
      <w:bookmarkStart w:id="0" w:name="_GoBack"/>
      <w:bookmarkEnd w:id="0"/>
      <w:r>
        <w:rPr>
          <w:rFonts w:cs="Arial"/>
          <w:bCs/>
          <w:lang w:val="es-MX"/>
        </w:rPr>
        <w:t>rtículo;</w:t>
      </w:r>
    </w:p>
    <w:p w:rsidR="00F31ED6" w:rsidRDefault="00C920CD" w:rsidP="00C920CD">
      <w:pPr>
        <w:spacing w:line="360" w:lineRule="auto"/>
        <w:ind w:firstLine="2835"/>
        <w:jc w:val="both"/>
        <w:rPr>
          <w:rFonts w:cs="Arial"/>
        </w:rPr>
      </w:pPr>
      <w:r>
        <w:rPr>
          <w:b/>
          <w:bCs/>
        </w:rPr>
        <w:t xml:space="preserve">4) </w:t>
      </w:r>
      <w:r>
        <w:t xml:space="preserve">que de conformidad con lo expresado, se mantienen </w:t>
      </w:r>
      <w:r>
        <w:rPr>
          <w:rFonts w:cs="Arial"/>
        </w:rPr>
        <w:t xml:space="preserve"> incambiados los hechos con relevancia jurídica que motivaron la observación de fecha </w:t>
      </w:r>
      <w:r>
        <w:rPr>
          <w:rFonts w:cs="Arial"/>
          <w:bCs/>
          <w:lang w:val="es-MX"/>
        </w:rPr>
        <w:t>16.10.13;</w:t>
      </w:r>
      <w:r>
        <w:rPr>
          <w:rFonts w:cs="Arial"/>
        </w:rPr>
        <w:t xml:space="preserve"> </w:t>
      </w:r>
    </w:p>
    <w:p w:rsidR="00F31ED6" w:rsidRDefault="00C920CD" w:rsidP="00C920CD">
      <w:pPr>
        <w:spacing w:line="360" w:lineRule="auto"/>
        <w:ind w:firstLine="708"/>
        <w:jc w:val="both"/>
        <w:rPr>
          <w:rFonts w:cs="Arial"/>
        </w:rPr>
      </w:pPr>
      <w:r>
        <w:rPr>
          <w:rFonts w:cs="Arial"/>
          <w:b/>
        </w:rPr>
        <w:t xml:space="preserve">ATENTO: </w:t>
      </w:r>
      <w:r>
        <w:rPr>
          <w:rFonts w:cs="Arial"/>
        </w:rPr>
        <w:t>a lo precedentemente expuesto y a lo dispuesto por el Artículo 211 Literal B) de la Constitución de la República;</w:t>
      </w:r>
    </w:p>
    <w:p w:rsidR="00F31ED6" w:rsidRDefault="00F31ED6">
      <w:pPr>
        <w:spacing w:line="360" w:lineRule="auto"/>
        <w:jc w:val="center"/>
        <w:rPr>
          <w:rFonts w:cs="Arial"/>
          <w:b/>
        </w:rPr>
      </w:pPr>
    </w:p>
    <w:p w:rsidR="00C920CD" w:rsidRDefault="00C920CD">
      <w:pPr>
        <w:spacing w:line="360" w:lineRule="auto"/>
        <w:jc w:val="center"/>
        <w:rPr>
          <w:rFonts w:cs="Arial"/>
          <w:b/>
        </w:rPr>
      </w:pPr>
    </w:p>
    <w:p w:rsidR="00C920CD" w:rsidRDefault="00C920CD">
      <w:pPr>
        <w:spacing w:line="360" w:lineRule="auto"/>
        <w:jc w:val="center"/>
        <w:rPr>
          <w:rFonts w:cs="Arial"/>
          <w:b/>
        </w:rPr>
      </w:pPr>
    </w:p>
    <w:p w:rsidR="00F31ED6" w:rsidRDefault="00C920CD">
      <w:pPr>
        <w:pStyle w:val="Textoindependiente"/>
        <w:jc w:val="center"/>
      </w:pPr>
      <w:r>
        <w:rPr>
          <w:b/>
          <w:bCs w:val="0"/>
        </w:rPr>
        <w:lastRenderedPageBreak/>
        <w:t>EL TRIBUNAL ACUERDA</w:t>
      </w:r>
      <w:r>
        <w:t xml:space="preserve"> </w:t>
      </w:r>
    </w:p>
    <w:p w:rsidR="00F31ED6" w:rsidRDefault="00C920CD" w:rsidP="00C920CD">
      <w:pPr>
        <w:spacing w:line="360" w:lineRule="auto"/>
        <w:jc w:val="both"/>
        <w:rPr>
          <w:rFonts w:cs="Arial"/>
        </w:rPr>
      </w:pPr>
      <w:r w:rsidRPr="00C920CD">
        <w:rPr>
          <w:rFonts w:cs="Arial"/>
          <w:b/>
        </w:rPr>
        <w:t>1)</w:t>
      </w:r>
      <w:r>
        <w:rPr>
          <w:rFonts w:cs="Arial"/>
        </w:rPr>
        <w:t xml:space="preserve"> Mantener la observación formulada con fecha 16.10.13;</w:t>
      </w:r>
    </w:p>
    <w:p w:rsidR="00F31ED6" w:rsidRDefault="00C920CD" w:rsidP="00C920CD">
      <w:pPr>
        <w:spacing w:line="360" w:lineRule="auto"/>
        <w:jc w:val="both"/>
        <w:rPr>
          <w:rFonts w:cs="Arial"/>
        </w:rPr>
      </w:pPr>
      <w:r w:rsidRPr="00C920CD">
        <w:rPr>
          <w:rFonts w:cs="Arial"/>
          <w:b/>
        </w:rPr>
        <w:t>2)</w:t>
      </w:r>
      <w:r>
        <w:rPr>
          <w:rFonts w:cs="Arial"/>
        </w:rPr>
        <w:t xml:space="preserve"> Dar cuenta a la Junta Departamental de Maldonado; y</w:t>
      </w:r>
    </w:p>
    <w:p w:rsidR="00F31ED6" w:rsidRDefault="00C920CD" w:rsidP="00C920CD">
      <w:pPr>
        <w:spacing w:line="360" w:lineRule="auto"/>
        <w:ind w:left="284" w:hanging="284"/>
        <w:jc w:val="both"/>
        <w:rPr>
          <w:rFonts w:cs="Arial"/>
        </w:rPr>
      </w:pPr>
      <w:r w:rsidRPr="00C920CD">
        <w:rPr>
          <w:rFonts w:cs="Arial"/>
          <w:b/>
        </w:rPr>
        <w:t>3)</w:t>
      </w:r>
      <w:r>
        <w:rPr>
          <w:rFonts w:cs="Arial"/>
        </w:rPr>
        <w:t xml:space="preserve"> Comunicar la presente Resolución a la Intendencia de Maldonado y a la Contadora Delegada.</w:t>
      </w:r>
    </w:p>
    <w:p w:rsidR="00C920CD" w:rsidRDefault="00C920CD" w:rsidP="00C920CD">
      <w:pPr>
        <w:spacing w:line="360" w:lineRule="auto"/>
        <w:ind w:left="284" w:hanging="284"/>
        <w:jc w:val="both"/>
        <w:rPr>
          <w:rFonts w:cs="Arial"/>
        </w:rPr>
      </w:pPr>
    </w:p>
    <w:p w:rsidR="00C920CD" w:rsidRDefault="00C920CD" w:rsidP="00C920CD">
      <w:pPr>
        <w:spacing w:line="360" w:lineRule="auto"/>
        <w:ind w:left="284" w:hanging="284"/>
        <w:jc w:val="both"/>
        <w:rPr>
          <w:rFonts w:cs="Arial"/>
        </w:rPr>
      </w:pPr>
    </w:p>
    <w:p w:rsidR="00C920CD" w:rsidRDefault="00C920CD" w:rsidP="00C920CD">
      <w:pPr>
        <w:spacing w:line="360" w:lineRule="auto"/>
        <w:ind w:left="284" w:hanging="284"/>
        <w:jc w:val="both"/>
        <w:rPr>
          <w:rFonts w:cs="Arial"/>
        </w:rPr>
      </w:pPr>
    </w:p>
    <w:p w:rsidR="00C920CD" w:rsidRDefault="00C920CD" w:rsidP="00C920CD">
      <w:pPr>
        <w:spacing w:line="360" w:lineRule="auto"/>
        <w:ind w:left="284" w:hanging="284"/>
        <w:jc w:val="both"/>
        <w:rPr>
          <w:rFonts w:cs="Arial"/>
        </w:rPr>
      </w:pPr>
    </w:p>
    <w:p w:rsidR="00C920CD" w:rsidRDefault="00C920CD" w:rsidP="00C920CD">
      <w:pPr>
        <w:spacing w:line="360" w:lineRule="auto"/>
        <w:ind w:left="284" w:hanging="284"/>
        <w:jc w:val="both"/>
        <w:rPr>
          <w:rFonts w:cs="Arial"/>
        </w:rPr>
      </w:pPr>
    </w:p>
    <w:p w:rsidR="00C920CD" w:rsidRDefault="00C920CD" w:rsidP="00C920CD">
      <w:pPr>
        <w:spacing w:line="360" w:lineRule="auto"/>
        <w:ind w:left="284" w:hanging="284"/>
        <w:jc w:val="both"/>
        <w:rPr>
          <w:rFonts w:cs="Arial"/>
        </w:rPr>
      </w:pPr>
      <w:proofErr w:type="spellStart"/>
      <w:proofErr w:type="gramStart"/>
      <w:r>
        <w:rPr>
          <w:rFonts w:cs="Arial"/>
        </w:rPr>
        <w:t>cr</w:t>
      </w:r>
      <w:proofErr w:type="spellEnd"/>
      <w:proofErr w:type="gramEnd"/>
    </w:p>
    <w:sectPr w:rsidR="00C920CD" w:rsidSect="00C920CD">
      <w:footerReference w:type="even" r:id="rId8"/>
      <w:footerReference w:type="default" r:id="rId9"/>
      <w:pgSz w:w="11907" w:h="16840"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ED6" w:rsidRDefault="00C920CD">
      <w:r>
        <w:separator/>
      </w:r>
    </w:p>
  </w:endnote>
  <w:endnote w:type="continuationSeparator" w:id="0">
    <w:p w:rsidR="00F31ED6" w:rsidRDefault="00C9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D6" w:rsidRDefault="00C920C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ED6" w:rsidRDefault="00F31E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D6" w:rsidRDefault="00C920C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5396">
      <w:rPr>
        <w:rStyle w:val="Nmerodepgina"/>
        <w:noProof/>
      </w:rPr>
      <w:t>2</w:t>
    </w:r>
    <w:r>
      <w:rPr>
        <w:rStyle w:val="Nmerodepgina"/>
      </w:rPr>
      <w:fldChar w:fldCharType="end"/>
    </w:r>
  </w:p>
  <w:p w:rsidR="00F31ED6" w:rsidRDefault="00F31E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ED6" w:rsidRDefault="00C920CD">
      <w:r>
        <w:separator/>
      </w:r>
    </w:p>
  </w:footnote>
  <w:footnote w:type="continuationSeparator" w:id="0">
    <w:p w:rsidR="00F31ED6" w:rsidRDefault="00C92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548"/>
    <w:multiLevelType w:val="hybridMultilevel"/>
    <w:tmpl w:val="9E34C634"/>
    <w:lvl w:ilvl="0" w:tplc="6B8C57D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33565DA"/>
    <w:multiLevelType w:val="hybridMultilevel"/>
    <w:tmpl w:val="F02C712A"/>
    <w:lvl w:ilvl="0" w:tplc="0534199C">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5A27972"/>
    <w:multiLevelType w:val="hybridMultilevel"/>
    <w:tmpl w:val="C59ED546"/>
    <w:lvl w:ilvl="0" w:tplc="C5340B7A">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0493A45"/>
    <w:multiLevelType w:val="hybridMultilevel"/>
    <w:tmpl w:val="3F983372"/>
    <w:lvl w:ilvl="0" w:tplc="11EE1A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9A1230F"/>
    <w:multiLevelType w:val="hybridMultilevel"/>
    <w:tmpl w:val="5C4C3D0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5BF634C"/>
    <w:multiLevelType w:val="hybridMultilevel"/>
    <w:tmpl w:val="D160F5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86E77A5"/>
    <w:multiLevelType w:val="hybridMultilevel"/>
    <w:tmpl w:val="893A094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0CD"/>
    <w:rsid w:val="00B95396"/>
    <w:rsid w:val="00C920CD"/>
    <w:rsid w:val="00CE253C"/>
    <w:rsid w:val="00F31E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ind w:left="360"/>
      <w:jc w:val="both"/>
      <w:outlineLvl w:val="1"/>
    </w:pPr>
    <w:rPr>
      <w:rFonts w:cs="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ind w:left="360"/>
      <w:jc w:val="both"/>
      <w:outlineLvl w:val="1"/>
    </w:pPr>
    <w:rPr>
      <w:rFonts w:cs="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Licitación Publica o abreviada</vt:lpstr>
    </vt:vector>
  </TitlesOfParts>
  <Company>Tribunal de Cuentas</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 o abreviada</dc:title>
  <dc:subject/>
  <dc:creator>Tribunal de Cuentas</dc:creator>
  <cp:keywords/>
  <cp:lastModifiedBy>tribunal1</cp:lastModifiedBy>
  <cp:revision>5</cp:revision>
  <cp:lastPrinted>2013-12-06T13:17:00Z</cp:lastPrinted>
  <dcterms:created xsi:type="dcterms:W3CDTF">2013-12-06T13:17:00Z</dcterms:created>
  <dcterms:modified xsi:type="dcterms:W3CDTF">2013-12-06T16:31:00Z</dcterms:modified>
</cp:coreProperties>
</file>