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54" w:rsidRDefault="006574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57454" w:rsidRDefault="006574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7454" w:rsidRDefault="006574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57454" w:rsidRDefault="006574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7454" w:rsidRDefault="006574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657454" w:rsidRDefault="006574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7454" w:rsidRPr="00657454" w:rsidRDefault="006574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57454">
        <w:rPr>
          <w:rFonts w:ascii="Helvetica" w:hAnsi="Helvetica"/>
          <w:b/>
          <w:lang w:val="es-UY"/>
        </w:rPr>
        <w:t xml:space="preserve">(E. E. Nº </w:t>
      </w:r>
      <w:r>
        <w:rPr>
          <w:rFonts w:ascii="Helvetica" w:hAnsi="Helvetica"/>
          <w:b/>
          <w:lang w:val="es-UY"/>
        </w:rPr>
        <w:t>2013-17-1-0007679</w:t>
      </w:r>
      <w:r w:rsidRPr="00657454">
        <w:rPr>
          <w:rFonts w:ascii="Helvetica" w:hAnsi="Helvetica"/>
          <w:b/>
          <w:lang w:val="es-UY"/>
        </w:rPr>
        <w:t>, Ent. N°</w:t>
      </w:r>
      <w:r>
        <w:rPr>
          <w:rFonts w:ascii="Helvetica" w:hAnsi="Helvetica"/>
          <w:b/>
          <w:lang w:val="es-UY"/>
        </w:rPr>
        <w:t xml:space="preserve"> 6602/13.</w:t>
      </w:r>
      <w:r w:rsidRPr="00657454">
        <w:rPr>
          <w:rFonts w:ascii="Helvetica" w:hAnsi="Helvetica"/>
          <w:b/>
          <w:lang w:val="es-UY"/>
        </w:rPr>
        <w:t>)</w:t>
      </w:r>
    </w:p>
    <w:p w:rsidR="00657454" w:rsidRPr="00657454" w:rsidRDefault="0065745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57454" w:rsidRPr="00657454" w:rsidRDefault="00657454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D74DB" w:rsidRDefault="000D74DB" w:rsidP="00657454">
      <w:pPr>
        <w:pStyle w:val="Textoindependiente"/>
        <w:ind w:firstLine="708"/>
        <w:jc w:val="both"/>
        <w:rPr>
          <w:rFonts w:cs="Arial"/>
          <w:b w:val="0"/>
          <w:bCs w:val="0"/>
        </w:rPr>
      </w:pPr>
      <w:r>
        <w:rPr>
          <w:rFonts w:cs="Arial"/>
          <w:iCs/>
          <w:lang w:val="es-ES"/>
        </w:rPr>
        <w:t xml:space="preserve">VISTO: </w:t>
      </w:r>
      <w:r>
        <w:rPr>
          <w:rFonts w:cs="Arial"/>
          <w:b w:val="0"/>
          <w:iCs/>
          <w:lang w:val="es-ES"/>
        </w:rPr>
        <w:t>las actuaciones remitidas por e</w:t>
      </w:r>
      <w:r>
        <w:rPr>
          <w:rFonts w:cs="Arial"/>
          <w:b w:val="0"/>
          <w:bCs w:val="0"/>
        </w:rPr>
        <w:t xml:space="preserve">l Ministerio de Economía y Finanzas – Unidad Centralizada de Adquisiciones – relacionadas con el Llamado Nº 23/2013, cuyo objeto es la adquisición de legumbres, para cubrir las necesidades de diversos organismos por el período estimado de un semestre;  </w:t>
      </w:r>
    </w:p>
    <w:p w:rsidR="000D74DB" w:rsidRDefault="000D74DB">
      <w:pPr>
        <w:spacing w:line="360" w:lineRule="auto"/>
        <w:jc w:val="both"/>
        <w:rPr>
          <w:rFonts w:ascii="Arial" w:hAnsi="Arial" w:cs="Arial"/>
          <w:bCs/>
          <w:iCs/>
          <w:lang w:val="es-ES_tradnl"/>
        </w:rPr>
      </w:pPr>
      <w:r>
        <w:rPr>
          <w:rFonts w:ascii="Arial" w:hAnsi="Arial" w:cs="Arial"/>
          <w:b/>
          <w:bCs/>
          <w:iCs/>
          <w:lang w:val="es-ES_tradnl"/>
        </w:rPr>
        <w:tab/>
        <w:t xml:space="preserve">RESULTANDO: 1) </w:t>
      </w:r>
      <w:r>
        <w:rPr>
          <w:rFonts w:ascii="Arial" w:hAnsi="Arial" w:cs="Arial"/>
          <w:bCs/>
          <w:iCs/>
          <w:lang w:val="es-ES_tradnl"/>
        </w:rPr>
        <w:t xml:space="preserve">que luce agregado Pliego de Condiciones Particulares que rigió el presente llamado; asimismo, con fecha 12 de julio de 2013 se efectuó publicación en la página web de Compras y Contrataciones Estatales; </w:t>
      </w:r>
    </w:p>
    <w:p w:rsidR="000D74DB" w:rsidRDefault="00657454" w:rsidP="00657454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iCs/>
          <w:lang w:val="es-ES_tradnl"/>
        </w:rPr>
        <w:t xml:space="preserve"> </w:t>
      </w:r>
      <w:r w:rsidR="000D74DB">
        <w:rPr>
          <w:rFonts w:ascii="Arial" w:hAnsi="Arial" w:cs="Arial"/>
          <w:b/>
          <w:bCs/>
          <w:iCs/>
          <w:lang w:val="es-ES_tradnl"/>
        </w:rPr>
        <w:t xml:space="preserve">2) </w:t>
      </w:r>
      <w:r w:rsidR="000D74DB">
        <w:rPr>
          <w:rFonts w:ascii="Arial" w:hAnsi="Arial" w:cs="Arial"/>
          <w:bCs/>
          <w:iCs/>
          <w:lang w:val="es-ES_tradnl"/>
        </w:rPr>
        <w:t xml:space="preserve">que se cursaron  invitaciones a las siguientes firmas del ramo: </w:t>
      </w:r>
      <w:r>
        <w:rPr>
          <w:rFonts w:ascii="Arial" w:hAnsi="Arial" w:cs="Arial"/>
          <w:lang w:val="es-ES_tradnl"/>
        </w:rPr>
        <w:t xml:space="preserve">Vidaler </w:t>
      </w:r>
      <w:r w:rsidR="000D74DB">
        <w:rPr>
          <w:rFonts w:ascii="Arial" w:hAnsi="Arial" w:cs="Arial"/>
          <w:lang w:val="es-ES_tradnl"/>
        </w:rPr>
        <w:t xml:space="preserve">S.A., </w:t>
      </w:r>
      <w:r>
        <w:rPr>
          <w:rFonts w:ascii="Arial" w:hAnsi="Arial" w:cs="Arial"/>
          <w:lang w:val="es-ES_tradnl"/>
        </w:rPr>
        <w:t xml:space="preserve">Distribuidora Santa Ana </w:t>
      </w:r>
      <w:r w:rsidR="000D74DB">
        <w:rPr>
          <w:rFonts w:ascii="Arial" w:hAnsi="Arial" w:cs="Arial"/>
          <w:lang w:val="es-ES_tradnl"/>
        </w:rPr>
        <w:t xml:space="preserve">S.A., </w:t>
      </w:r>
      <w:r>
        <w:rPr>
          <w:rFonts w:ascii="Arial" w:hAnsi="Arial" w:cs="Arial"/>
          <w:lang w:val="es-ES_tradnl"/>
        </w:rPr>
        <w:t>Feral</w:t>
      </w:r>
      <w:r w:rsidR="000D74DB">
        <w:rPr>
          <w:rFonts w:ascii="Arial" w:hAnsi="Arial" w:cs="Arial"/>
          <w:lang w:val="es-ES_tradnl"/>
        </w:rPr>
        <w:t xml:space="preserve"> S.A., </w:t>
      </w:r>
      <w:r>
        <w:rPr>
          <w:rFonts w:ascii="Arial" w:hAnsi="Arial" w:cs="Arial"/>
          <w:lang w:val="es-ES_tradnl"/>
        </w:rPr>
        <w:t>Soldo Hnos</w:t>
      </w:r>
      <w:r w:rsidR="000D74DB">
        <w:rPr>
          <w:rFonts w:ascii="Arial" w:hAnsi="Arial" w:cs="Arial"/>
          <w:lang w:val="es-ES_tradnl"/>
        </w:rPr>
        <w:t xml:space="preserve">., </w:t>
      </w:r>
      <w:r>
        <w:rPr>
          <w:rFonts w:ascii="Arial" w:hAnsi="Arial" w:cs="Arial"/>
          <w:lang w:val="es-ES_tradnl"/>
        </w:rPr>
        <w:t xml:space="preserve">Silcom </w:t>
      </w:r>
      <w:r w:rsidR="000D74DB">
        <w:rPr>
          <w:rFonts w:ascii="Arial" w:hAnsi="Arial" w:cs="Arial"/>
          <w:lang w:val="es-ES_tradnl"/>
        </w:rPr>
        <w:t xml:space="preserve">S.A., </w:t>
      </w:r>
      <w:r>
        <w:rPr>
          <w:rFonts w:ascii="Arial" w:hAnsi="Arial" w:cs="Arial"/>
          <w:lang w:val="es-ES_tradnl"/>
        </w:rPr>
        <w:t>Puntarey</w:t>
      </w:r>
      <w:r w:rsidR="000D74DB">
        <w:rPr>
          <w:rFonts w:ascii="Arial" w:hAnsi="Arial" w:cs="Arial"/>
          <w:lang w:val="es-ES_tradnl"/>
        </w:rPr>
        <w:t xml:space="preserve"> S.A., </w:t>
      </w:r>
      <w:r>
        <w:rPr>
          <w:rFonts w:ascii="Arial" w:hAnsi="Arial" w:cs="Arial"/>
          <w:lang w:val="es-ES_tradnl"/>
        </w:rPr>
        <w:t xml:space="preserve">San Francisco </w:t>
      </w:r>
      <w:r w:rsidR="000D74DB">
        <w:rPr>
          <w:rFonts w:ascii="Arial" w:hAnsi="Arial" w:cs="Arial"/>
          <w:lang w:val="es-ES_tradnl"/>
        </w:rPr>
        <w:t xml:space="preserve">C.I.S.A y </w:t>
      </w:r>
      <w:r>
        <w:rPr>
          <w:rFonts w:ascii="Arial" w:hAnsi="Arial" w:cs="Arial"/>
          <w:lang w:val="es-ES_tradnl"/>
        </w:rPr>
        <w:t>Aranil</w:t>
      </w:r>
      <w:r w:rsidR="000D74DB">
        <w:rPr>
          <w:rFonts w:ascii="Arial" w:hAnsi="Arial" w:cs="Arial"/>
          <w:lang w:val="es-ES_tradnl"/>
        </w:rPr>
        <w:t xml:space="preserve"> S.A.; </w:t>
      </w:r>
    </w:p>
    <w:p w:rsidR="000D74DB" w:rsidRDefault="00657454" w:rsidP="00657454">
      <w:pPr>
        <w:pStyle w:val="Piedepgina"/>
        <w:tabs>
          <w:tab w:val="clear" w:pos="4252"/>
          <w:tab w:val="clear" w:pos="8504"/>
        </w:tabs>
        <w:spacing w:line="360" w:lineRule="auto"/>
        <w:ind w:firstLine="2694"/>
        <w:jc w:val="both"/>
        <w:rPr>
          <w:rFonts w:cs="Arial"/>
          <w:bCs/>
          <w:lang w:val="es-ES_tradnl"/>
        </w:rPr>
      </w:pPr>
      <w:r>
        <w:rPr>
          <w:rFonts w:cs="Arial"/>
          <w:b/>
          <w:bCs/>
          <w:iCs/>
          <w:lang w:val="es-ES_tradnl"/>
        </w:rPr>
        <w:t xml:space="preserve"> </w:t>
      </w:r>
      <w:r w:rsidR="000D74DB">
        <w:rPr>
          <w:rFonts w:cs="Arial"/>
          <w:b/>
          <w:bCs/>
          <w:iCs/>
          <w:lang w:val="es-ES_tradnl"/>
        </w:rPr>
        <w:t xml:space="preserve">3) </w:t>
      </w:r>
      <w:r w:rsidR="000D74DB">
        <w:rPr>
          <w:rFonts w:cs="Arial"/>
          <w:bCs/>
          <w:iCs/>
          <w:lang w:val="es-ES_tradnl"/>
        </w:rPr>
        <w:t>que surge del Acta de Apertura de Ofertas Técnicas,</w:t>
      </w:r>
      <w:r w:rsidR="000D74DB">
        <w:rPr>
          <w:rFonts w:cs="Arial"/>
          <w:bCs/>
          <w:lang w:val="es-ES_tradnl"/>
        </w:rPr>
        <w:t xml:space="preserve"> de fecha 24 de julio de 2013 que se presentaron las siguientes firmas: </w:t>
      </w:r>
      <w:r>
        <w:rPr>
          <w:rFonts w:cs="Arial"/>
          <w:bCs/>
          <w:lang w:val="es-ES_tradnl"/>
        </w:rPr>
        <w:t>Aranil</w:t>
      </w:r>
      <w:r w:rsidR="000D74DB">
        <w:rPr>
          <w:rFonts w:cs="Arial"/>
          <w:bCs/>
          <w:lang w:val="es-ES_tradnl"/>
        </w:rPr>
        <w:t xml:space="preserve"> S.A., </w:t>
      </w:r>
      <w:r>
        <w:rPr>
          <w:rFonts w:cs="Arial"/>
          <w:bCs/>
          <w:lang w:val="es-ES_tradnl"/>
        </w:rPr>
        <w:t xml:space="preserve">Distribuidora Santa Ana </w:t>
      </w:r>
      <w:r w:rsidR="000D74DB">
        <w:rPr>
          <w:rFonts w:cs="Arial"/>
          <w:bCs/>
          <w:lang w:val="es-ES_tradnl"/>
        </w:rPr>
        <w:t xml:space="preserve">S.A., </w:t>
      </w:r>
      <w:r>
        <w:rPr>
          <w:rFonts w:cs="Arial"/>
          <w:bCs/>
          <w:lang w:val="es-ES_tradnl"/>
        </w:rPr>
        <w:t>Puntarey</w:t>
      </w:r>
      <w:r w:rsidR="000D74DB">
        <w:rPr>
          <w:rFonts w:cs="Arial"/>
          <w:bCs/>
          <w:lang w:val="es-ES_tradnl"/>
        </w:rPr>
        <w:t xml:space="preserve"> S.A. y </w:t>
      </w:r>
      <w:r>
        <w:rPr>
          <w:rFonts w:cs="Arial"/>
          <w:bCs/>
          <w:lang w:val="es-ES_tradnl"/>
        </w:rPr>
        <w:t xml:space="preserve">Vidaler </w:t>
      </w:r>
      <w:r w:rsidR="000D74DB">
        <w:rPr>
          <w:rFonts w:cs="Arial"/>
          <w:bCs/>
          <w:lang w:val="es-ES_tradnl"/>
        </w:rPr>
        <w:t xml:space="preserve">S.A.; </w:t>
      </w:r>
    </w:p>
    <w:p w:rsidR="000D74DB" w:rsidRDefault="000D74DB" w:rsidP="00657454">
      <w:pPr>
        <w:spacing w:line="360" w:lineRule="auto"/>
        <w:ind w:firstLine="2694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/>
          <w:bCs/>
          <w:iCs/>
          <w:lang w:val="es-ES_tradnl"/>
        </w:rPr>
        <w:t xml:space="preserve">4) </w:t>
      </w:r>
      <w:r>
        <w:rPr>
          <w:rFonts w:ascii="Arial" w:hAnsi="Arial" w:cs="Arial"/>
          <w:bCs/>
          <w:iCs/>
          <w:lang w:val="es-ES_tradnl"/>
        </w:rPr>
        <w:t>que conforme surge del A</w:t>
      </w:r>
      <w:r>
        <w:rPr>
          <w:rFonts w:ascii="Arial" w:hAnsi="Arial" w:cs="Arial"/>
        </w:rPr>
        <w:t xml:space="preserve">cta de Apertura de Ofertas Económicas, de fecha 24 de julio de 2013, calificaron técnicamente las siguientes firmas: </w:t>
      </w:r>
      <w:r w:rsidR="00657454">
        <w:rPr>
          <w:rFonts w:ascii="Arial" w:hAnsi="Arial" w:cs="Arial"/>
          <w:bCs/>
          <w:lang w:val="es-ES_tradnl"/>
        </w:rPr>
        <w:t>Aranil</w:t>
      </w:r>
      <w:r>
        <w:rPr>
          <w:rFonts w:ascii="Arial" w:hAnsi="Arial" w:cs="Arial"/>
          <w:bCs/>
          <w:lang w:val="es-ES_tradnl"/>
        </w:rPr>
        <w:t xml:space="preserve"> S.A., </w:t>
      </w:r>
      <w:r w:rsidR="00657454">
        <w:rPr>
          <w:rFonts w:ascii="Arial" w:hAnsi="Arial" w:cs="Arial"/>
          <w:bCs/>
          <w:lang w:val="es-ES_tradnl"/>
        </w:rPr>
        <w:t xml:space="preserve">Distribuidora Santa  Ana </w:t>
      </w:r>
      <w:r>
        <w:rPr>
          <w:rFonts w:ascii="Arial" w:hAnsi="Arial" w:cs="Arial"/>
          <w:bCs/>
          <w:lang w:val="es-ES_tradnl"/>
        </w:rPr>
        <w:t xml:space="preserve">S.A., </w:t>
      </w:r>
      <w:r w:rsidR="00657454">
        <w:rPr>
          <w:rFonts w:ascii="Arial" w:hAnsi="Arial" w:cs="Arial"/>
          <w:bCs/>
          <w:lang w:val="es-ES_tradnl"/>
        </w:rPr>
        <w:t>Puntarey</w:t>
      </w:r>
      <w:r>
        <w:rPr>
          <w:rFonts w:ascii="Arial" w:hAnsi="Arial" w:cs="Arial"/>
          <w:bCs/>
          <w:lang w:val="es-ES_tradnl"/>
        </w:rPr>
        <w:t xml:space="preserve"> S.A. y </w:t>
      </w:r>
      <w:r w:rsidR="00657454">
        <w:rPr>
          <w:rFonts w:ascii="Arial" w:hAnsi="Arial" w:cs="Arial"/>
          <w:bCs/>
          <w:lang w:val="es-ES_tradnl"/>
        </w:rPr>
        <w:t xml:space="preserve">Vidaler </w:t>
      </w:r>
      <w:r>
        <w:rPr>
          <w:rFonts w:ascii="Arial" w:hAnsi="Arial" w:cs="Arial"/>
          <w:bCs/>
          <w:lang w:val="es-ES_tradnl"/>
        </w:rPr>
        <w:t xml:space="preserve">S.A.;  </w:t>
      </w:r>
    </w:p>
    <w:p w:rsidR="000D74DB" w:rsidRDefault="000D74DB" w:rsidP="0065745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lang w:val="es-ES_tradnl"/>
        </w:rPr>
        <w:t xml:space="preserve">5) </w:t>
      </w:r>
      <w:r>
        <w:rPr>
          <w:rFonts w:ascii="Arial" w:hAnsi="Arial" w:cs="Arial"/>
          <w:bCs/>
          <w:iCs/>
          <w:lang w:val="es-ES_tradnl"/>
        </w:rPr>
        <w:t>que c</w:t>
      </w:r>
      <w:r>
        <w:rPr>
          <w:rFonts w:ascii="Arial" w:hAnsi="Arial" w:cs="Arial"/>
        </w:rPr>
        <w:t xml:space="preserve">on fecha 25 de julio de 2013, se cursó nota vía fax a la firma </w:t>
      </w:r>
      <w:r w:rsidR="00907EB2">
        <w:rPr>
          <w:rFonts w:ascii="Arial" w:hAnsi="Arial" w:cs="Arial"/>
        </w:rPr>
        <w:t>Aranil</w:t>
      </w:r>
      <w:r>
        <w:rPr>
          <w:rFonts w:ascii="Arial" w:hAnsi="Arial" w:cs="Arial"/>
        </w:rPr>
        <w:t xml:space="preserve"> S.A., a efectos de informarle que se había constatado que la empresa no presentó la garantía de mantenimiento de oferta. Dicha </w:t>
      </w:r>
      <w:r>
        <w:rPr>
          <w:rFonts w:ascii="Arial" w:hAnsi="Arial" w:cs="Arial"/>
        </w:rPr>
        <w:lastRenderedPageBreak/>
        <w:t xml:space="preserve">garantía correspondía a la firma </w:t>
      </w:r>
      <w:r w:rsidR="00907EB2">
        <w:rPr>
          <w:rFonts w:ascii="Arial" w:hAnsi="Arial" w:cs="Arial"/>
        </w:rPr>
        <w:t xml:space="preserve">Distribuidora Santa Ana </w:t>
      </w:r>
      <w:r>
        <w:rPr>
          <w:rFonts w:ascii="Arial" w:hAnsi="Arial" w:cs="Arial"/>
        </w:rPr>
        <w:t xml:space="preserve">S.A..  En virtud de lo expuesto se descalifica a dicha empresa; </w:t>
      </w:r>
    </w:p>
    <w:p w:rsidR="000D74DB" w:rsidRDefault="000D74DB" w:rsidP="00907EB2">
      <w:pPr>
        <w:spacing w:line="360" w:lineRule="auto"/>
        <w:ind w:firstLine="2694"/>
        <w:jc w:val="both"/>
        <w:rPr>
          <w:rFonts w:cs="Arial"/>
          <w:lang w:val="es-ES_tradnl"/>
        </w:rPr>
      </w:pPr>
      <w:r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en cumplimiento de lo dispuesto por el </w:t>
      </w:r>
      <w:r>
        <w:rPr>
          <w:rFonts w:ascii="Arial" w:hAnsi="Arial" w:cs="Arial"/>
          <w:bCs/>
          <w:iCs/>
        </w:rPr>
        <w:t>Numeral 5</w:t>
      </w:r>
      <w:r w:rsidR="00907EB2">
        <w:rPr>
          <w:rFonts w:ascii="Arial" w:hAnsi="Arial" w:cs="Arial"/>
          <w:bCs/>
          <w:iCs/>
        </w:rPr>
        <w:t>)</w:t>
      </w:r>
      <w:r>
        <w:rPr>
          <w:rFonts w:ascii="Arial" w:hAnsi="Arial" w:cs="Arial"/>
          <w:bCs/>
          <w:iCs/>
        </w:rPr>
        <w:t xml:space="preserve"> del Artículo 2 del Decreto Nº 129/003</w:t>
      </w:r>
      <w:r>
        <w:rPr>
          <w:rFonts w:ascii="Arial" w:hAnsi="Arial" w:cs="Arial"/>
        </w:rPr>
        <w:t xml:space="preserve"> de fecha 8/4/2003, se invitó a una mejora de oferta a las siguientes firmas: </w:t>
      </w:r>
      <w:r w:rsidR="00907EB2">
        <w:rPr>
          <w:rFonts w:ascii="Arial" w:hAnsi="Arial" w:cs="Arial"/>
          <w:lang w:val="es-ES_tradnl"/>
        </w:rPr>
        <w:t xml:space="preserve">San Francisco </w:t>
      </w:r>
      <w:r>
        <w:rPr>
          <w:rFonts w:ascii="Arial" w:hAnsi="Arial" w:cs="Arial"/>
          <w:lang w:val="es-ES_tradnl"/>
        </w:rPr>
        <w:t xml:space="preserve">C.I.S.A., </w:t>
      </w:r>
      <w:r w:rsidR="00907EB2">
        <w:rPr>
          <w:rFonts w:ascii="Arial" w:hAnsi="Arial" w:cs="Arial"/>
          <w:lang w:val="es-ES_tradnl"/>
        </w:rPr>
        <w:t>Vidaler</w:t>
      </w:r>
      <w:r>
        <w:rPr>
          <w:rFonts w:ascii="Arial" w:hAnsi="Arial" w:cs="Arial"/>
          <w:lang w:val="es-ES_tradnl"/>
        </w:rPr>
        <w:t xml:space="preserve"> S.A., </w:t>
      </w:r>
      <w:r w:rsidR="00907EB2">
        <w:rPr>
          <w:rFonts w:ascii="Arial" w:hAnsi="Arial" w:cs="Arial"/>
          <w:lang w:val="es-ES_tradnl"/>
        </w:rPr>
        <w:t>Aranil</w:t>
      </w:r>
      <w:r>
        <w:rPr>
          <w:rFonts w:ascii="Arial" w:hAnsi="Arial" w:cs="Arial"/>
          <w:lang w:val="es-ES_tradnl"/>
        </w:rPr>
        <w:t xml:space="preserve"> S.A., </w:t>
      </w:r>
      <w:r w:rsidR="00907EB2">
        <w:rPr>
          <w:rFonts w:ascii="Arial" w:hAnsi="Arial" w:cs="Arial"/>
          <w:lang w:val="es-ES_tradnl"/>
        </w:rPr>
        <w:t>Distribuidora Santa Ana</w:t>
      </w:r>
      <w:r>
        <w:rPr>
          <w:rFonts w:ascii="Arial" w:hAnsi="Arial" w:cs="Arial"/>
          <w:lang w:val="es-ES_tradnl"/>
        </w:rPr>
        <w:t xml:space="preserve"> S.A., </w:t>
      </w:r>
      <w:r w:rsidR="00907EB2">
        <w:rPr>
          <w:rFonts w:ascii="Arial" w:hAnsi="Arial" w:cs="Arial"/>
          <w:lang w:val="es-ES_tradnl"/>
        </w:rPr>
        <w:t>Feral</w:t>
      </w:r>
      <w:r>
        <w:rPr>
          <w:rFonts w:ascii="Arial" w:hAnsi="Arial" w:cs="Arial"/>
          <w:lang w:val="es-ES_tradnl"/>
        </w:rPr>
        <w:t xml:space="preserve"> S.A., </w:t>
      </w:r>
      <w:r w:rsidR="00907EB2">
        <w:rPr>
          <w:rFonts w:ascii="Arial" w:hAnsi="Arial" w:cs="Arial"/>
          <w:lang w:val="es-ES_tradnl"/>
        </w:rPr>
        <w:t>Puntarey</w:t>
      </w:r>
      <w:r>
        <w:rPr>
          <w:rFonts w:ascii="Arial" w:hAnsi="Arial" w:cs="Arial"/>
          <w:lang w:val="es-ES_tradnl"/>
        </w:rPr>
        <w:t xml:space="preserve"> S.A., </w:t>
      </w:r>
      <w:r w:rsidR="00907EB2">
        <w:rPr>
          <w:rFonts w:ascii="Arial" w:hAnsi="Arial" w:cs="Arial"/>
          <w:lang w:val="es-ES_tradnl"/>
        </w:rPr>
        <w:t>Silcom</w:t>
      </w:r>
      <w:r>
        <w:rPr>
          <w:rFonts w:ascii="Arial" w:hAnsi="Arial" w:cs="Arial"/>
          <w:lang w:val="es-ES_tradnl"/>
        </w:rPr>
        <w:t xml:space="preserve"> S.A. y </w:t>
      </w:r>
      <w:r w:rsidR="00907EB2">
        <w:rPr>
          <w:rFonts w:ascii="Arial" w:hAnsi="Arial" w:cs="Arial"/>
          <w:lang w:val="es-ES_tradnl"/>
        </w:rPr>
        <w:t>Soldo Hnos</w:t>
      </w:r>
      <w:r>
        <w:rPr>
          <w:rFonts w:ascii="Arial" w:hAnsi="Arial" w:cs="Arial"/>
          <w:lang w:val="es-ES_tradnl"/>
        </w:rPr>
        <w:t>.;</w:t>
      </w:r>
      <w:r>
        <w:rPr>
          <w:rFonts w:cs="Arial"/>
          <w:lang w:val="es-ES_tradnl"/>
        </w:rPr>
        <w:t xml:space="preserve"> </w:t>
      </w:r>
    </w:p>
    <w:p w:rsidR="000D74DB" w:rsidRDefault="000D74DB" w:rsidP="00ED2CE9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7)</w:t>
      </w:r>
      <w:r>
        <w:rPr>
          <w:rFonts w:ascii="Arial" w:hAnsi="Arial" w:cs="Arial"/>
          <w:lang w:val="es-ES_tradnl"/>
        </w:rPr>
        <w:t xml:space="preserve"> que según luce de </w:t>
      </w:r>
      <w:r>
        <w:rPr>
          <w:rFonts w:ascii="Arial" w:hAnsi="Arial" w:cs="Arial"/>
          <w:bCs/>
          <w:iCs/>
          <w:lang w:val="es-ES_tradnl"/>
        </w:rPr>
        <w:t>Acta de fecha 2/8/13 referente al Numeral 5 del Artículo 2 del Decreto 129/003</w:t>
      </w:r>
      <w:r>
        <w:rPr>
          <w:rFonts w:ascii="Arial" w:hAnsi="Arial" w:cs="Arial"/>
          <w:lang w:val="es-ES_tradnl"/>
        </w:rPr>
        <w:t xml:space="preserve"> de fecha 2 de agosto de 2013, correspondiente a la mejora de ofertas, a la que se presentaron: </w:t>
      </w:r>
      <w:r w:rsidR="00355180">
        <w:rPr>
          <w:rFonts w:ascii="Arial" w:hAnsi="Arial" w:cs="Arial"/>
          <w:lang w:val="es-ES_tradnl"/>
        </w:rPr>
        <w:t>Aranil</w:t>
      </w:r>
      <w:r>
        <w:rPr>
          <w:rFonts w:ascii="Arial" w:hAnsi="Arial" w:cs="Arial"/>
          <w:lang w:val="es-ES_tradnl"/>
        </w:rPr>
        <w:t xml:space="preserve"> S.A. (presentó constancia de garantía de mantenimiento de oferta), </w:t>
      </w:r>
      <w:r w:rsidR="00355180">
        <w:rPr>
          <w:rFonts w:ascii="Arial" w:hAnsi="Arial" w:cs="Arial"/>
          <w:lang w:val="es-ES_tradnl"/>
        </w:rPr>
        <w:t>Distribuidora Santa Ana</w:t>
      </w:r>
      <w:r>
        <w:rPr>
          <w:rFonts w:ascii="Arial" w:hAnsi="Arial" w:cs="Arial"/>
          <w:lang w:val="es-ES_tradnl"/>
        </w:rPr>
        <w:t xml:space="preserve"> S.A. y </w:t>
      </w:r>
      <w:r w:rsidR="00355180">
        <w:rPr>
          <w:rFonts w:ascii="Arial" w:hAnsi="Arial" w:cs="Arial"/>
          <w:lang w:val="es-ES_tradnl"/>
        </w:rPr>
        <w:t>Silcom</w:t>
      </w:r>
      <w:r>
        <w:rPr>
          <w:rFonts w:ascii="Arial" w:hAnsi="Arial" w:cs="Arial"/>
          <w:lang w:val="es-ES_tradnl"/>
        </w:rPr>
        <w:t xml:space="preserve"> S.A.; </w:t>
      </w:r>
    </w:p>
    <w:p w:rsidR="000D74DB" w:rsidRDefault="000D74DB" w:rsidP="00ED2CE9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8)</w:t>
      </w:r>
      <w:r>
        <w:rPr>
          <w:rFonts w:ascii="Arial" w:hAnsi="Arial" w:cs="Arial"/>
          <w:lang w:val="es-ES_tradnl"/>
        </w:rPr>
        <w:t xml:space="preserve"> que del </w:t>
      </w:r>
      <w:r>
        <w:rPr>
          <w:rFonts w:ascii="Arial" w:hAnsi="Arial" w:cs="Arial"/>
          <w:bCs/>
          <w:iCs/>
          <w:lang w:val="es-ES_tradnl"/>
        </w:rPr>
        <w:t>Acta de fecha 15/8/13 referente al Numeral 5 del Artículo 2 del Decreto 129/003</w:t>
      </w:r>
      <w:r>
        <w:rPr>
          <w:rFonts w:ascii="Arial" w:hAnsi="Arial" w:cs="Arial"/>
          <w:lang w:val="es-ES_tradnl"/>
        </w:rPr>
        <w:t xml:space="preserve"> de 8 de abril de 2003,             correspondiente a la mejora de ofertas, surge que se presentaron: </w:t>
      </w:r>
      <w:r w:rsidR="00ED2CE9">
        <w:rPr>
          <w:rFonts w:ascii="Arial" w:hAnsi="Arial" w:cs="Arial"/>
          <w:lang w:val="es-ES_tradnl"/>
        </w:rPr>
        <w:t xml:space="preserve">Distribuidora Santa Ana </w:t>
      </w:r>
      <w:r>
        <w:rPr>
          <w:rFonts w:ascii="Arial" w:hAnsi="Arial" w:cs="Arial"/>
          <w:lang w:val="es-ES_tradnl"/>
        </w:rPr>
        <w:t xml:space="preserve">S.A., </w:t>
      </w:r>
      <w:r w:rsidR="00ED2CE9">
        <w:rPr>
          <w:rFonts w:ascii="Arial" w:hAnsi="Arial" w:cs="Arial"/>
          <w:lang w:val="es-ES_tradnl"/>
        </w:rPr>
        <w:t xml:space="preserve">San Francisco </w:t>
      </w:r>
      <w:r>
        <w:rPr>
          <w:rFonts w:ascii="Arial" w:hAnsi="Arial" w:cs="Arial"/>
          <w:lang w:val="es-ES_tradnl"/>
        </w:rPr>
        <w:t xml:space="preserve">C.I.S.A., </w:t>
      </w:r>
      <w:r w:rsidR="00ED2CE9">
        <w:rPr>
          <w:rFonts w:ascii="Arial" w:hAnsi="Arial" w:cs="Arial"/>
          <w:lang w:val="es-ES_tradnl"/>
        </w:rPr>
        <w:t>Vidaler</w:t>
      </w:r>
      <w:r>
        <w:rPr>
          <w:rFonts w:ascii="Arial" w:hAnsi="Arial" w:cs="Arial"/>
          <w:lang w:val="es-ES_tradnl"/>
        </w:rPr>
        <w:t xml:space="preserve"> S.A. y </w:t>
      </w:r>
      <w:r w:rsidR="00ED2CE9">
        <w:rPr>
          <w:rFonts w:ascii="Arial" w:hAnsi="Arial" w:cs="Arial"/>
          <w:lang w:val="es-ES_tradnl"/>
        </w:rPr>
        <w:t>Aranil</w:t>
      </w:r>
      <w:r>
        <w:rPr>
          <w:rFonts w:ascii="Arial" w:hAnsi="Arial" w:cs="Arial"/>
          <w:lang w:val="es-ES_tradnl"/>
        </w:rPr>
        <w:t xml:space="preserve"> S.A.; </w:t>
      </w:r>
    </w:p>
    <w:p w:rsidR="000D74DB" w:rsidRDefault="000D74DB" w:rsidP="00ED2CE9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9)</w:t>
      </w:r>
      <w:r>
        <w:rPr>
          <w:rFonts w:ascii="Arial" w:hAnsi="Arial" w:cs="Arial"/>
          <w:lang w:val="es-ES_tradnl"/>
        </w:rPr>
        <w:t xml:space="preserve"> que luce Acta de fecha 10 de setiembre de 2013, referente al </w:t>
      </w:r>
      <w:r>
        <w:rPr>
          <w:rFonts w:ascii="Arial" w:hAnsi="Arial" w:cs="Arial"/>
          <w:bCs/>
          <w:iCs/>
          <w:lang w:val="es-ES_tradnl"/>
        </w:rPr>
        <w:t>Numeral 7 del artículo 2 del Decreto 129/003</w:t>
      </w:r>
      <w:r>
        <w:rPr>
          <w:rFonts w:ascii="Arial" w:hAnsi="Arial" w:cs="Arial"/>
          <w:lang w:val="es-ES_tradnl"/>
        </w:rPr>
        <w:t xml:space="preserve">. En la misma se dejó constancia que  las siguientes empresas presentaron oferta económica: </w:t>
      </w:r>
      <w:r w:rsidR="00ED2CE9">
        <w:rPr>
          <w:rFonts w:ascii="Arial" w:hAnsi="Arial" w:cs="Arial"/>
          <w:lang w:val="es-ES_tradnl"/>
        </w:rPr>
        <w:t>Aranil</w:t>
      </w:r>
      <w:r>
        <w:rPr>
          <w:rFonts w:ascii="Arial" w:hAnsi="Arial" w:cs="Arial"/>
          <w:lang w:val="es-ES_tradnl"/>
        </w:rPr>
        <w:t xml:space="preserve"> S.A., </w:t>
      </w:r>
      <w:r w:rsidR="00ED2CE9">
        <w:rPr>
          <w:rFonts w:ascii="Arial" w:hAnsi="Arial" w:cs="Arial"/>
          <w:lang w:val="es-ES_tradnl"/>
        </w:rPr>
        <w:t xml:space="preserve">Distribuidora Santa Ana </w:t>
      </w:r>
      <w:r>
        <w:rPr>
          <w:rFonts w:ascii="Arial" w:hAnsi="Arial" w:cs="Arial"/>
          <w:lang w:val="es-ES_tradnl"/>
        </w:rPr>
        <w:t xml:space="preserve">S.A., </w:t>
      </w:r>
      <w:r w:rsidR="00ED2CE9">
        <w:rPr>
          <w:rFonts w:ascii="Arial" w:hAnsi="Arial" w:cs="Arial"/>
          <w:lang w:val="es-ES_tradnl"/>
        </w:rPr>
        <w:t>Silcom</w:t>
      </w:r>
      <w:r>
        <w:rPr>
          <w:rFonts w:ascii="Arial" w:hAnsi="Arial" w:cs="Arial"/>
          <w:lang w:val="es-ES_tradnl"/>
        </w:rPr>
        <w:t xml:space="preserve"> S.A., </w:t>
      </w:r>
      <w:r w:rsidR="00ED2CE9">
        <w:rPr>
          <w:rFonts w:ascii="Arial" w:hAnsi="Arial" w:cs="Arial"/>
          <w:lang w:val="es-ES_tradnl"/>
        </w:rPr>
        <w:t>Puntarey</w:t>
      </w:r>
      <w:r>
        <w:rPr>
          <w:rFonts w:ascii="Arial" w:hAnsi="Arial" w:cs="Arial"/>
          <w:lang w:val="es-ES_tradnl"/>
        </w:rPr>
        <w:t xml:space="preserve"> S.A. y </w:t>
      </w:r>
      <w:r w:rsidR="00ED2CE9">
        <w:rPr>
          <w:rFonts w:ascii="Arial" w:hAnsi="Arial" w:cs="Arial"/>
          <w:lang w:val="es-ES_tradnl"/>
        </w:rPr>
        <w:t>Vidaler</w:t>
      </w:r>
      <w:r>
        <w:rPr>
          <w:rFonts w:ascii="Arial" w:hAnsi="Arial" w:cs="Arial"/>
          <w:lang w:val="es-ES_tradnl"/>
        </w:rPr>
        <w:t xml:space="preserve"> S.A.; </w:t>
      </w:r>
    </w:p>
    <w:p w:rsidR="000D74DB" w:rsidRDefault="000D74DB" w:rsidP="00ED2CE9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10)</w:t>
      </w:r>
      <w:r>
        <w:rPr>
          <w:rFonts w:ascii="Arial" w:hAnsi="Arial" w:cs="Arial"/>
          <w:lang w:val="es-ES_tradnl"/>
        </w:rPr>
        <w:t xml:space="preserve"> que mediante Resolución de la Unidad Centralizada de Adquisiciones Nº 117/2013, de fecha 5 de noviembre de 2013, se  adjudicó el presente llamado a las firmas SILCOM S.A. ($ 160.628) y </w:t>
      </w:r>
      <w:r w:rsidR="000A2BDA">
        <w:rPr>
          <w:rFonts w:ascii="Arial" w:hAnsi="Arial" w:cs="Arial"/>
          <w:lang w:val="es-ES_tradnl"/>
        </w:rPr>
        <w:t>Puntarey</w:t>
      </w:r>
      <w:r>
        <w:rPr>
          <w:rFonts w:ascii="Arial" w:hAnsi="Arial" w:cs="Arial"/>
          <w:lang w:val="es-ES_tradnl"/>
        </w:rPr>
        <w:t xml:space="preserve"> S.A. ($ 11:096.445), </w:t>
      </w:r>
      <w:r>
        <w:rPr>
          <w:rFonts w:ascii="Arial" w:hAnsi="Arial" w:cs="Arial"/>
        </w:rPr>
        <w:t xml:space="preserve">por hasta las cantidades indicadas, las que podrán ampliarse en hasta aproximadamente un 30% en aplicación de lo dispuesto en la Cláusula 2.1 del Pliego de Condiciones Particulares. Asimismo, se declara desierto el ítem </w:t>
      </w:r>
      <w:r>
        <w:rPr>
          <w:rFonts w:ascii="Arial" w:hAnsi="Arial" w:cs="Arial"/>
          <w:lang w:val="es-ES_tradnl"/>
        </w:rPr>
        <w:t xml:space="preserve">“arvejas secas”; </w:t>
      </w:r>
    </w:p>
    <w:p w:rsidR="000D74DB" w:rsidRDefault="000D74DB" w:rsidP="000A2BDA">
      <w:pPr>
        <w:pStyle w:val="Ttulo"/>
        <w:ind w:firstLine="709"/>
        <w:jc w:val="both"/>
        <w:rPr>
          <w:b w:val="0"/>
          <w:bCs/>
          <w:u w:val="none"/>
        </w:rPr>
      </w:pPr>
      <w:r>
        <w:rPr>
          <w:rFonts w:cs="Arial"/>
          <w:u w:val="none"/>
          <w:lang w:val="es-ES_tradnl"/>
        </w:rPr>
        <w:lastRenderedPageBreak/>
        <w:t xml:space="preserve">CONSIDERANDO: </w:t>
      </w:r>
      <w:r>
        <w:rPr>
          <w:b w:val="0"/>
          <w:bCs/>
          <w:u w:val="none"/>
        </w:rPr>
        <w:t>que el procedimiento de adquisición se adecua a las normas vigentes aplicables (Decreto Nº 129/2003 y sus modificativas y concordantes);</w:t>
      </w:r>
    </w:p>
    <w:p w:rsidR="000D74DB" w:rsidRDefault="000D74DB" w:rsidP="000A2BDA">
      <w:pPr>
        <w:pStyle w:val="Ttulo2"/>
        <w:spacing w:before="0" w:after="0" w:line="360" w:lineRule="auto"/>
        <w:ind w:firstLine="709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UY"/>
        </w:rPr>
      </w:pPr>
      <w:r>
        <w:rPr>
          <w:rFonts w:ascii="Arial" w:hAnsi="Arial" w:cs="Arial"/>
          <w:i w:val="0"/>
          <w:sz w:val="24"/>
          <w:szCs w:val="24"/>
          <w:lang w:val="es-UY"/>
        </w:rPr>
        <w:t xml:space="preserve">ATENTO: </w:t>
      </w:r>
      <w:r>
        <w:rPr>
          <w:rFonts w:ascii="Arial" w:hAnsi="Arial" w:cs="Arial"/>
          <w:b w:val="0"/>
          <w:bCs w:val="0"/>
          <w:i w:val="0"/>
          <w:sz w:val="24"/>
          <w:szCs w:val="24"/>
          <w:lang w:val="es-UY"/>
        </w:rPr>
        <w:t xml:space="preserve">a lo precedentemente expuesto; </w:t>
      </w:r>
    </w:p>
    <w:p w:rsidR="000D74DB" w:rsidRDefault="000D74D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0A2BDA" w:rsidRDefault="000A2BDA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D74DB" w:rsidRDefault="000D74DB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 TRIBUNAL ACUERDA</w:t>
      </w:r>
    </w:p>
    <w:p w:rsidR="000D74DB" w:rsidRDefault="000A2BDA" w:rsidP="000A2BDA">
      <w:pPr>
        <w:spacing w:line="360" w:lineRule="auto"/>
        <w:jc w:val="both"/>
        <w:rPr>
          <w:rFonts w:ascii="Arial" w:hAnsi="Arial" w:cs="Arial"/>
          <w:bCs/>
        </w:rPr>
      </w:pPr>
      <w:r w:rsidRPr="000A2BDA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0D74DB">
        <w:rPr>
          <w:rFonts w:ascii="Arial" w:hAnsi="Arial" w:cs="Arial"/>
        </w:rPr>
        <w:t>No formular observaciones;</w:t>
      </w:r>
    </w:p>
    <w:p w:rsidR="000D74DB" w:rsidRDefault="000A2BDA" w:rsidP="000A2BDA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0A2BD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0D74DB">
        <w:rPr>
          <w:rFonts w:ascii="Arial" w:hAnsi="Arial" w:cs="Arial"/>
        </w:rPr>
        <w:t>Cometer a</w:t>
      </w:r>
      <w:r>
        <w:rPr>
          <w:rFonts w:ascii="Arial" w:hAnsi="Arial" w:cs="Arial"/>
        </w:rPr>
        <w:t xml:space="preserve"> </w:t>
      </w:r>
      <w:r w:rsidR="000D74D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0D74DB">
        <w:rPr>
          <w:rFonts w:ascii="Arial" w:hAnsi="Arial" w:cs="Arial"/>
        </w:rPr>
        <w:t xml:space="preserve"> Contador</w:t>
      </w:r>
      <w:r>
        <w:rPr>
          <w:rFonts w:ascii="Arial" w:hAnsi="Arial" w:cs="Arial"/>
        </w:rPr>
        <w:t>a</w:t>
      </w:r>
      <w:r w:rsidR="000D74DB">
        <w:rPr>
          <w:rFonts w:ascii="Arial" w:hAnsi="Arial" w:cs="Arial"/>
        </w:rPr>
        <w:t xml:space="preserve"> Auditor</w:t>
      </w:r>
      <w:r>
        <w:rPr>
          <w:rFonts w:ascii="Arial" w:hAnsi="Arial" w:cs="Arial"/>
        </w:rPr>
        <w:t>a</w:t>
      </w:r>
      <w:r w:rsidR="000D74DB">
        <w:rPr>
          <w:rFonts w:ascii="Arial" w:hAnsi="Arial" w:cs="Arial"/>
        </w:rPr>
        <w:t xml:space="preserve"> destacad</w:t>
      </w:r>
      <w:r>
        <w:rPr>
          <w:rFonts w:ascii="Arial" w:hAnsi="Arial" w:cs="Arial"/>
        </w:rPr>
        <w:t>a</w:t>
      </w:r>
      <w:r w:rsidR="000D74DB">
        <w:rPr>
          <w:rFonts w:ascii="Arial" w:hAnsi="Arial" w:cs="Arial"/>
        </w:rPr>
        <w:t xml:space="preserve"> en el Ministerio de Economía y Finanzas, la intervención del gasto emergente del Llamado N° 23/2013  convocado por la Unidad Centralizada de Adquisiciones para la compra de legumbres, adjudicada a las firmas: </w:t>
      </w:r>
      <w:r>
        <w:rPr>
          <w:rFonts w:ascii="Arial" w:hAnsi="Arial" w:cs="Arial"/>
          <w:bCs/>
        </w:rPr>
        <w:t>Puntarey</w:t>
      </w:r>
      <w:r w:rsidR="000D74DB">
        <w:rPr>
          <w:rFonts w:ascii="Arial" w:hAnsi="Arial" w:cs="Arial"/>
          <w:bCs/>
        </w:rPr>
        <w:t xml:space="preserve"> S.A. ($ 11:096.445) y </w:t>
      </w:r>
      <w:r>
        <w:rPr>
          <w:rFonts w:ascii="Arial" w:hAnsi="Arial" w:cs="Arial"/>
          <w:bCs/>
        </w:rPr>
        <w:t>Sil</w:t>
      </w:r>
      <w:r w:rsidR="00355180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om </w:t>
      </w:r>
      <w:r w:rsidR="000D74DB">
        <w:rPr>
          <w:rFonts w:ascii="Arial" w:hAnsi="Arial" w:cs="Arial"/>
          <w:bCs/>
        </w:rPr>
        <w:t xml:space="preserve">S.A.  ($ 160.628), </w:t>
      </w:r>
      <w:r w:rsidR="000D74DB">
        <w:rPr>
          <w:rFonts w:ascii="Arial" w:hAnsi="Arial" w:cs="Arial"/>
        </w:rPr>
        <w:t xml:space="preserve">la que </w:t>
      </w:r>
      <w:r>
        <w:rPr>
          <w:rFonts w:ascii="Arial" w:hAnsi="Arial" w:cs="Arial"/>
        </w:rPr>
        <w:t>se podrá ampliar</w:t>
      </w:r>
      <w:r w:rsidR="000D74DB">
        <w:rPr>
          <w:rFonts w:ascii="Arial" w:hAnsi="Arial" w:cs="Arial"/>
        </w:rPr>
        <w:t xml:space="preserve"> hasta un 30 % de acuerdo </w:t>
      </w:r>
      <w:r>
        <w:rPr>
          <w:rFonts w:ascii="Arial" w:hAnsi="Arial" w:cs="Arial"/>
        </w:rPr>
        <w:t xml:space="preserve">con </w:t>
      </w:r>
      <w:r w:rsidR="000D74DB">
        <w:rPr>
          <w:rFonts w:ascii="Arial" w:hAnsi="Arial" w:cs="Arial"/>
        </w:rPr>
        <w:t xml:space="preserve"> lo establecido en el Pliego de Condiciones, previo control de su imputación en el objeto del gasto, con disponibilidad suficiente;</w:t>
      </w:r>
    </w:p>
    <w:p w:rsidR="000D74DB" w:rsidRDefault="000A2BDA" w:rsidP="000A2BDA">
      <w:pPr>
        <w:spacing w:line="360" w:lineRule="auto"/>
        <w:jc w:val="both"/>
        <w:rPr>
          <w:rFonts w:ascii="Arial" w:hAnsi="Arial" w:cs="Arial"/>
          <w:bCs/>
        </w:rPr>
      </w:pPr>
      <w:r w:rsidRPr="000A2BDA">
        <w:rPr>
          <w:rFonts w:ascii="Arial" w:hAnsi="Arial"/>
          <w:b/>
          <w:bCs/>
        </w:rPr>
        <w:t>3)</w:t>
      </w:r>
      <w:r>
        <w:rPr>
          <w:rFonts w:ascii="Arial" w:hAnsi="Arial"/>
          <w:b/>
          <w:bCs/>
        </w:rPr>
        <w:t xml:space="preserve"> </w:t>
      </w:r>
      <w:r w:rsidR="000D74DB">
        <w:rPr>
          <w:rFonts w:ascii="Arial" w:hAnsi="Arial"/>
          <w:bCs/>
        </w:rPr>
        <w:t>Comunicar a</w:t>
      </w:r>
      <w:r>
        <w:rPr>
          <w:rFonts w:ascii="Arial" w:hAnsi="Arial"/>
          <w:bCs/>
        </w:rPr>
        <w:t xml:space="preserve"> </w:t>
      </w:r>
      <w:r w:rsidR="000D74DB">
        <w:rPr>
          <w:rFonts w:ascii="Arial" w:hAnsi="Arial"/>
          <w:bCs/>
        </w:rPr>
        <w:t>l</w:t>
      </w:r>
      <w:r>
        <w:rPr>
          <w:rFonts w:ascii="Arial" w:hAnsi="Arial"/>
          <w:bCs/>
        </w:rPr>
        <w:t>a</w:t>
      </w:r>
      <w:r w:rsidR="000D74DB">
        <w:rPr>
          <w:rFonts w:ascii="Arial" w:hAnsi="Arial"/>
          <w:bCs/>
        </w:rPr>
        <w:t xml:space="preserve"> Contador</w:t>
      </w:r>
      <w:r>
        <w:rPr>
          <w:rFonts w:ascii="Arial" w:hAnsi="Arial"/>
          <w:bCs/>
        </w:rPr>
        <w:t>a</w:t>
      </w:r>
      <w:r w:rsidR="00A913BC">
        <w:rPr>
          <w:rFonts w:ascii="Arial" w:hAnsi="Arial"/>
          <w:bCs/>
        </w:rPr>
        <w:t xml:space="preserve"> Auditor</w:t>
      </w:r>
      <w:r>
        <w:rPr>
          <w:rFonts w:ascii="Arial" w:hAnsi="Arial"/>
          <w:bCs/>
        </w:rPr>
        <w:t>a</w:t>
      </w:r>
      <w:r w:rsidR="000D74DB">
        <w:rPr>
          <w:rFonts w:ascii="Arial" w:hAnsi="Arial"/>
          <w:bCs/>
        </w:rPr>
        <w:t>;</w:t>
      </w:r>
      <w:r>
        <w:rPr>
          <w:rFonts w:ascii="Arial" w:hAnsi="Arial"/>
          <w:bCs/>
        </w:rPr>
        <w:t xml:space="preserve"> y</w:t>
      </w:r>
    </w:p>
    <w:p w:rsidR="000D74DB" w:rsidRDefault="000A2BDA" w:rsidP="000A2BDA">
      <w:pPr>
        <w:spacing w:line="360" w:lineRule="auto"/>
        <w:jc w:val="both"/>
        <w:rPr>
          <w:rFonts w:ascii="Arial" w:hAnsi="Arial"/>
          <w:bCs/>
        </w:rPr>
      </w:pPr>
      <w:r w:rsidRPr="000A2BDA">
        <w:rPr>
          <w:rFonts w:ascii="Arial" w:hAnsi="Arial"/>
          <w:b/>
          <w:bCs/>
        </w:rPr>
        <w:t>4)</w:t>
      </w:r>
      <w:r>
        <w:rPr>
          <w:rFonts w:ascii="Arial" w:hAnsi="Arial"/>
          <w:bCs/>
        </w:rPr>
        <w:t xml:space="preserve"> </w:t>
      </w:r>
      <w:r w:rsidR="000D74DB">
        <w:rPr>
          <w:rFonts w:ascii="Arial" w:hAnsi="Arial"/>
          <w:bCs/>
        </w:rPr>
        <w:t>Devolver las actuaciones.</w:t>
      </w:r>
    </w:p>
    <w:p w:rsidR="000A2BDA" w:rsidRDefault="000A2BDA" w:rsidP="000A2BDA">
      <w:pPr>
        <w:spacing w:line="360" w:lineRule="auto"/>
        <w:jc w:val="both"/>
        <w:rPr>
          <w:rFonts w:ascii="Arial" w:hAnsi="Arial"/>
          <w:bCs/>
        </w:rPr>
      </w:pPr>
    </w:p>
    <w:p w:rsidR="000A2BDA" w:rsidRDefault="000A2BDA" w:rsidP="000A2BDA">
      <w:pPr>
        <w:spacing w:line="360" w:lineRule="auto"/>
        <w:jc w:val="both"/>
        <w:rPr>
          <w:rFonts w:ascii="Arial" w:hAnsi="Arial"/>
          <w:bCs/>
        </w:rPr>
      </w:pPr>
    </w:p>
    <w:p w:rsidR="000A2BDA" w:rsidRDefault="000A2BDA" w:rsidP="000A2BDA">
      <w:pPr>
        <w:spacing w:line="360" w:lineRule="auto"/>
        <w:jc w:val="both"/>
        <w:rPr>
          <w:rFonts w:ascii="Arial" w:hAnsi="Arial"/>
          <w:bCs/>
        </w:rPr>
      </w:pPr>
    </w:p>
    <w:p w:rsidR="000A2BDA" w:rsidRDefault="000A2BDA" w:rsidP="000A2BDA">
      <w:pPr>
        <w:spacing w:line="360" w:lineRule="auto"/>
        <w:jc w:val="both"/>
        <w:rPr>
          <w:rFonts w:ascii="Arial" w:hAnsi="Arial"/>
          <w:bCs/>
        </w:rPr>
      </w:pPr>
    </w:p>
    <w:p w:rsidR="000A2BDA" w:rsidRDefault="000A2BDA" w:rsidP="000A2BDA">
      <w:pPr>
        <w:spacing w:line="360" w:lineRule="auto"/>
        <w:jc w:val="both"/>
        <w:rPr>
          <w:rFonts w:ascii="Arial" w:hAnsi="Arial"/>
          <w:bCs/>
        </w:rPr>
      </w:pPr>
    </w:p>
    <w:p w:rsidR="000A2BDA" w:rsidRDefault="000A2BDA" w:rsidP="000A2BD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Cs/>
        </w:rPr>
        <w:t>cr</w:t>
      </w:r>
    </w:p>
    <w:sectPr w:rsidR="000A2BDA" w:rsidSect="00E50487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80" w:rsidRDefault="00355180">
      <w:r>
        <w:separator/>
      </w:r>
    </w:p>
  </w:endnote>
  <w:endnote w:type="continuationSeparator" w:id="0">
    <w:p w:rsidR="00355180" w:rsidRDefault="0035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80" w:rsidRDefault="0035518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5180" w:rsidRDefault="003551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80" w:rsidRDefault="0035518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048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55180" w:rsidRDefault="003551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80" w:rsidRDefault="00355180">
      <w:r>
        <w:separator/>
      </w:r>
    </w:p>
  </w:footnote>
  <w:footnote w:type="continuationSeparator" w:id="0">
    <w:p w:rsidR="00355180" w:rsidRDefault="0035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024"/>
    <w:multiLevelType w:val="hybridMultilevel"/>
    <w:tmpl w:val="5D62DFE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9F2"/>
    <w:multiLevelType w:val="hybridMultilevel"/>
    <w:tmpl w:val="FB162C3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2C5096"/>
    <w:multiLevelType w:val="hybridMultilevel"/>
    <w:tmpl w:val="A0E632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E1339"/>
    <w:multiLevelType w:val="hybridMultilevel"/>
    <w:tmpl w:val="2BF81F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224AED"/>
    <w:multiLevelType w:val="hybridMultilevel"/>
    <w:tmpl w:val="574EDB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6559B8"/>
    <w:multiLevelType w:val="hybridMultilevel"/>
    <w:tmpl w:val="833ADAF8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18688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CC2922"/>
    <w:multiLevelType w:val="hybridMultilevel"/>
    <w:tmpl w:val="BA4A59B0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CCA6A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04B33D5"/>
    <w:multiLevelType w:val="hybridMultilevel"/>
    <w:tmpl w:val="41E6A63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B3161BA"/>
    <w:multiLevelType w:val="hybridMultilevel"/>
    <w:tmpl w:val="E040B54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5ED7C32"/>
    <w:multiLevelType w:val="hybridMultilevel"/>
    <w:tmpl w:val="C914B2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DF4C61"/>
    <w:multiLevelType w:val="hybridMultilevel"/>
    <w:tmpl w:val="8902783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C039AE">
      <w:start w:val="1"/>
      <w:numFmt w:val="decimal"/>
      <w:lvlText w:val="%3-"/>
      <w:lvlJc w:val="left"/>
      <w:pPr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3BC"/>
    <w:rsid w:val="000A2BDA"/>
    <w:rsid w:val="000D74DB"/>
    <w:rsid w:val="00355180"/>
    <w:rsid w:val="003674F5"/>
    <w:rsid w:val="00657454"/>
    <w:rsid w:val="00907EB2"/>
    <w:rsid w:val="00A913BC"/>
    <w:rsid w:val="00E50487"/>
    <w:rsid w:val="00E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Arial" w:hAnsi="Arial"/>
      <w:b/>
      <w:bCs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Arial" w:hAnsi="Arial"/>
    </w:rPr>
  </w:style>
  <w:style w:type="character" w:styleId="Hipervnculo">
    <w:name w:val="Hyperlink"/>
    <w:semiHidden/>
    <w:rPr>
      <w:color w:val="0000FF"/>
      <w:u w:val="single"/>
    </w:rPr>
  </w:style>
  <w:style w:type="character" w:styleId="Nmerodepgina">
    <w:name w:val="page number"/>
    <w:basedOn w:val="Fuentedeprrafopredeter"/>
    <w:semiHidden/>
  </w:style>
  <w:style w:type="paragraph" w:customStyle="1" w:styleId="Florete-FtoPrrafo">
    <w:name w:val="Florete-Fto.Párrafo."/>
    <w:basedOn w:val="Normal"/>
    <w:pPr>
      <w:spacing w:line="520" w:lineRule="exact"/>
      <w:jc w:val="both"/>
    </w:pPr>
    <w:rPr>
      <w:rFonts w:ascii="Arial" w:hAnsi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4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48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221305</vt:lpstr>
    </vt:vector>
  </TitlesOfParts>
  <Company>Tribunal de Cuentas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221305</dc:title>
  <dc:subject/>
  <dc:creator>TCR</dc:creator>
  <cp:keywords/>
  <cp:lastModifiedBy>Miriam Cristina Rivero</cp:lastModifiedBy>
  <cp:revision>2</cp:revision>
  <cp:lastPrinted>2013-12-10T13:46:00Z</cp:lastPrinted>
  <dcterms:created xsi:type="dcterms:W3CDTF">2013-12-10T13:46:00Z</dcterms:created>
  <dcterms:modified xsi:type="dcterms:W3CDTF">2013-12-10T13:46:00Z</dcterms:modified>
</cp:coreProperties>
</file>