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C2" w:rsidRPr="008A41C2" w:rsidRDefault="008A41C2" w:rsidP="008A41C2">
      <w:pPr>
        <w:tabs>
          <w:tab w:val="center" w:pos="4253"/>
        </w:tabs>
        <w:suppressAutoHyphens/>
        <w:jc w:val="right"/>
        <w:rPr>
          <w:bCs/>
          <w:lang w:val="es-MX"/>
        </w:rPr>
      </w:pPr>
      <w:bookmarkStart w:id="0" w:name="_GoBack"/>
      <w:bookmarkEnd w:id="0"/>
      <w:r w:rsidRPr="008A41C2">
        <w:rPr>
          <w:bCs/>
          <w:lang w:val="es-MX"/>
        </w:rPr>
        <w:t>Montevideo, 18 de Noviembre de 2013</w:t>
      </w:r>
    </w:p>
    <w:p w:rsidR="008A41C2" w:rsidRPr="008A41C2" w:rsidRDefault="008A41C2" w:rsidP="008A41C2">
      <w:pPr>
        <w:tabs>
          <w:tab w:val="center" w:pos="4253"/>
        </w:tabs>
        <w:suppressAutoHyphens/>
        <w:jc w:val="both"/>
        <w:rPr>
          <w:lang w:val="es-ES_tradnl"/>
        </w:rPr>
      </w:pPr>
    </w:p>
    <w:p w:rsidR="008A41C2" w:rsidRPr="008A41C2" w:rsidRDefault="008A41C2" w:rsidP="008A41C2">
      <w:pPr>
        <w:tabs>
          <w:tab w:val="center" w:pos="4253"/>
        </w:tabs>
        <w:suppressAutoHyphens/>
        <w:spacing w:line="360" w:lineRule="auto"/>
        <w:rPr>
          <w:rFonts w:ascii="Helvetica" w:hAnsi="Helvetica" w:cs="Times New Roman"/>
          <w:lang w:val="es-ES_tradnl"/>
        </w:rPr>
      </w:pPr>
      <w:r w:rsidRPr="008A41C2">
        <w:rPr>
          <w:rFonts w:ascii="Helvetica" w:hAnsi="Helvetica" w:cs="Times New Roman"/>
          <w:lang w:val="es-ES_tradnl"/>
        </w:rPr>
        <w:t>Señor</w:t>
      </w:r>
    </w:p>
    <w:p w:rsidR="008A41C2" w:rsidRPr="008A41C2" w:rsidRDefault="008A41C2" w:rsidP="008A41C2">
      <w:pPr>
        <w:tabs>
          <w:tab w:val="center" w:pos="4253"/>
        </w:tabs>
        <w:suppressAutoHyphens/>
        <w:spacing w:line="360" w:lineRule="auto"/>
        <w:rPr>
          <w:rFonts w:ascii="Helvetica" w:hAnsi="Helvetica" w:cs="Times New Roman"/>
          <w:lang w:val="es-ES_tradnl"/>
        </w:rPr>
      </w:pPr>
      <w:r w:rsidRPr="008A41C2">
        <w:rPr>
          <w:rFonts w:ascii="Helvetica" w:hAnsi="Helvetica" w:cs="Times New Roman"/>
          <w:lang w:val="es-ES_tradnl"/>
        </w:rPr>
        <w:t xml:space="preserve">Secretario de la Comisión Administrativa </w:t>
      </w:r>
    </w:p>
    <w:p w:rsidR="008A41C2" w:rsidRPr="008A41C2" w:rsidRDefault="008A41C2" w:rsidP="008A41C2">
      <w:pPr>
        <w:tabs>
          <w:tab w:val="center" w:pos="4253"/>
        </w:tabs>
        <w:suppressAutoHyphens/>
        <w:spacing w:line="360" w:lineRule="auto"/>
        <w:rPr>
          <w:rFonts w:ascii="Helvetica" w:hAnsi="Helvetica" w:cs="Times New Roman"/>
          <w:lang w:val="es-ES_tradnl"/>
        </w:rPr>
      </w:pPr>
      <w:proofErr w:type="gramStart"/>
      <w:r w:rsidRPr="008A41C2">
        <w:rPr>
          <w:rFonts w:ascii="Helvetica" w:hAnsi="Helvetica" w:cs="Times New Roman"/>
          <w:lang w:val="es-ES_tradnl"/>
        </w:rPr>
        <w:t>del</w:t>
      </w:r>
      <w:proofErr w:type="gramEnd"/>
      <w:r w:rsidRPr="008A41C2">
        <w:rPr>
          <w:rFonts w:ascii="Helvetica" w:hAnsi="Helvetica" w:cs="Times New Roman"/>
          <w:lang w:val="es-ES_tradnl"/>
        </w:rPr>
        <w:t xml:space="preserve"> Poder Legislativo</w:t>
      </w:r>
    </w:p>
    <w:p w:rsidR="008A41C2" w:rsidRPr="008A41C2" w:rsidRDefault="008A41C2" w:rsidP="008A41C2">
      <w:pPr>
        <w:tabs>
          <w:tab w:val="center" w:pos="4253"/>
        </w:tabs>
        <w:suppressAutoHyphens/>
        <w:spacing w:line="360" w:lineRule="auto"/>
        <w:rPr>
          <w:rFonts w:ascii="Helvetica" w:hAnsi="Helvetica" w:cs="Times New Roman"/>
          <w:lang w:val="es-ES_tradnl"/>
        </w:rPr>
      </w:pPr>
      <w:r w:rsidRPr="008A41C2">
        <w:rPr>
          <w:rFonts w:ascii="Helvetica" w:hAnsi="Helvetica" w:cs="Times New Roman"/>
          <w:lang w:val="es-ES_tradnl"/>
        </w:rPr>
        <w:t xml:space="preserve">José </w:t>
      </w:r>
      <w:proofErr w:type="spellStart"/>
      <w:r w:rsidRPr="008A41C2">
        <w:rPr>
          <w:rFonts w:ascii="Helvetica" w:hAnsi="Helvetica" w:cs="Times New Roman"/>
          <w:lang w:val="es-ES_tradnl"/>
        </w:rPr>
        <w:t>H.Fernández</w:t>
      </w:r>
      <w:proofErr w:type="spellEnd"/>
    </w:p>
    <w:p w:rsidR="008A41C2" w:rsidRPr="008A41C2" w:rsidRDefault="006C1EF2" w:rsidP="008A41C2">
      <w:pPr>
        <w:tabs>
          <w:tab w:val="center" w:pos="4253"/>
        </w:tabs>
        <w:suppressAutoHyphens/>
        <w:spacing w:line="360" w:lineRule="auto"/>
        <w:jc w:val="right"/>
        <w:rPr>
          <w:rFonts w:ascii="Helvetica" w:hAnsi="Helvetica" w:cs="Times New Roman"/>
          <w:lang w:val="es-UY"/>
        </w:rPr>
      </w:pPr>
      <w:r>
        <w:rPr>
          <w:rFonts w:ascii="Helvetica" w:hAnsi="Helvetica" w:cs="Times New Roman"/>
          <w:lang w:val="es-UY"/>
        </w:rPr>
        <w:t>E. E. Nº 2012-17-1-0000093</w:t>
      </w:r>
    </w:p>
    <w:p w:rsidR="008A41C2" w:rsidRPr="008A41C2" w:rsidRDefault="008A41C2" w:rsidP="008A41C2">
      <w:pPr>
        <w:tabs>
          <w:tab w:val="center" w:pos="4253"/>
        </w:tabs>
        <w:suppressAutoHyphens/>
        <w:spacing w:line="360" w:lineRule="auto"/>
        <w:jc w:val="right"/>
        <w:rPr>
          <w:rFonts w:ascii="Helvetica" w:hAnsi="Helvetica" w:cs="Times New Roman"/>
          <w:lang w:val="es-UY"/>
        </w:rPr>
      </w:pPr>
      <w:r w:rsidRPr="008A41C2">
        <w:rPr>
          <w:rFonts w:ascii="Helvetica" w:hAnsi="Helvetica" w:cs="Times New Roman"/>
          <w:lang w:val="es-UY"/>
        </w:rPr>
        <w:t>Oficio Nº 908</w:t>
      </w:r>
      <w:r>
        <w:rPr>
          <w:rFonts w:ascii="Helvetica" w:hAnsi="Helvetica" w:cs="Times New Roman"/>
          <w:lang w:val="es-UY"/>
        </w:rPr>
        <w:t>6</w:t>
      </w:r>
      <w:r w:rsidRPr="008A41C2">
        <w:rPr>
          <w:rFonts w:ascii="Helvetica" w:hAnsi="Helvetica" w:cs="Times New Roman"/>
          <w:lang w:val="es-UY"/>
        </w:rPr>
        <w:t>/13</w:t>
      </w:r>
    </w:p>
    <w:p w:rsidR="008A41C2" w:rsidRPr="008A41C2" w:rsidRDefault="008A41C2" w:rsidP="008A41C2">
      <w:pPr>
        <w:tabs>
          <w:tab w:val="center" w:pos="4253"/>
        </w:tabs>
        <w:suppressAutoHyphens/>
        <w:spacing w:line="360" w:lineRule="auto"/>
        <w:jc w:val="right"/>
        <w:rPr>
          <w:rFonts w:ascii="Helvetica" w:hAnsi="Helvetica" w:cs="Times New Roman"/>
          <w:lang w:val="es-UY"/>
        </w:rPr>
      </w:pPr>
      <w:proofErr w:type="spellStart"/>
      <w:r w:rsidRPr="008A41C2">
        <w:rPr>
          <w:rFonts w:ascii="Helvetica" w:hAnsi="Helvetica" w:cs="Times New Roman"/>
          <w:lang w:val="es-UY"/>
        </w:rPr>
        <w:t>Ent</w:t>
      </w:r>
      <w:proofErr w:type="spellEnd"/>
      <w:r w:rsidRPr="008A41C2">
        <w:rPr>
          <w:rFonts w:ascii="Helvetica" w:hAnsi="Helvetica" w:cs="Times New Roman"/>
          <w:lang w:val="es-UY"/>
        </w:rPr>
        <w:t>. N° 4443/13</w:t>
      </w:r>
    </w:p>
    <w:p w:rsidR="00071CFF" w:rsidRDefault="00071CFF">
      <w:pPr>
        <w:spacing w:line="360" w:lineRule="auto"/>
        <w:jc w:val="both"/>
      </w:pPr>
    </w:p>
    <w:p w:rsidR="00071CFF" w:rsidRDefault="00071CFF">
      <w:pPr>
        <w:spacing w:line="360" w:lineRule="auto"/>
        <w:ind w:hanging="709"/>
        <w:jc w:val="both"/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t>Por Nota 70/13 de fecha 15/08/2013 la Comisión Administrativa remitió información contable al 31/12/2011 a los efectos de avanzar en la implementación de lo dispuesto por la Ordenanza Nº 81 relativa a la presentación de  los estados contables.</w:t>
      </w:r>
    </w:p>
    <w:p w:rsidR="00071CFF" w:rsidRDefault="00071CFF">
      <w:pPr>
        <w:spacing w:line="360" w:lineRule="auto"/>
        <w:jc w:val="both"/>
      </w:pPr>
    </w:p>
    <w:p w:rsidR="00071CFF" w:rsidRDefault="00071CFF">
      <w:pPr>
        <w:spacing w:line="360" w:lineRule="auto"/>
        <w:ind w:hanging="709"/>
        <w:jc w:val="both"/>
      </w:pPr>
      <w:r>
        <w:rPr>
          <w:rFonts w:ascii="Times New Roman" w:hAnsi="Times New Roman" w:cs="Times New Roman"/>
        </w:rPr>
        <w:tab/>
      </w:r>
      <w:r>
        <w:t>Se remitieron el Estado de Situación Patrimonial, de ingresos y egresos de la Comisión Administrativa al 31/12/2011, sus comparativos y el estado de Fuentes y Usos de fondos al 31/12/2011.</w:t>
      </w:r>
    </w:p>
    <w:p w:rsidR="00071CFF" w:rsidRDefault="00071CFF">
      <w:pPr>
        <w:spacing w:line="360" w:lineRule="auto"/>
        <w:jc w:val="both"/>
      </w:pPr>
    </w:p>
    <w:p w:rsidR="00071CFF" w:rsidRDefault="00071CFF">
      <w:pPr>
        <w:ind w:firstLine="708"/>
        <w:jc w:val="both"/>
      </w:pPr>
      <w:r>
        <w:t>Al respecto corresponde realizar las siguientes precisiones:</w:t>
      </w:r>
    </w:p>
    <w:p w:rsidR="00071CFF" w:rsidRDefault="00071CFF">
      <w:pPr>
        <w:ind w:firstLine="708"/>
        <w:jc w:val="both"/>
      </w:pPr>
    </w:p>
    <w:p w:rsidR="00071CFF" w:rsidRDefault="00071CFF">
      <w:pPr>
        <w:spacing w:line="360" w:lineRule="auto"/>
        <w:ind w:left="708"/>
        <w:jc w:val="both"/>
      </w:pPr>
      <w:r>
        <w:rPr>
          <w:b/>
          <w:bCs/>
        </w:rPr>
        <w:t xml:space="preserve">1 </w:t>
      </w:r>
      <w:r>
        <w:t xml:space="preserve"> En consideración a la presentación de los estados contables de acuerdo a la Ordenanza 81 del Tribunal de Cuentas:</w:t>
      </w:r>
    </w:p>
    <w:p w:rsidR="00071CFF" w:rsidRDefault="00071CFF">
      <w:pPr>
        <w:ind w:firstLine="708"/>
        <w:jc w:val="both"/>
      </w:pPr>
    </w:p>
    <w:p w:rsidR="00071CFF" w:rsidRDefault="00071CFF" w:rsidP="00294ABF">
      <w:pPr>
        <w:pStyle w:val="Prrafodelista"/>
        <w:numPr>
          <w:ilvl w:val="1"/>
          <w:numId w:val="13"/>
        </w:numPr>
        <w:spacing w:line="360" w:lineRule="auto"/>
        <w:jc w:val="both"/>
      </w:pPr>
      <w:r>
        <w:t>Presentar la totalidad de los estad</w:t>
      </w:r>
      <w:r w:rsidR="00711162">
        <w:t>os a los que hace referencia  (N</w:t>
      </w:r>
      <w:r>
        <w:t>umeral 13).</w:t>
      </w:r>
    </w:p>
    <w:p w:rsidR="00294ABF" w:rsidRDefault="00294ABF" w:rsidP="00294ABF">
      <w:pPr>
        <w:pStyle w:val="Prrafodelista"/>
        <w:spacing w:line="360" w:lineRule="auto"/>
        <w:ind w:left="1173"/>
        <w:jc w:val="both"/>
      </w:pPr>
    </w:p>
    <w:p w:rsidR="00071CFF" w:rsidRDefault="00071CFF">
      <w:pPr>
        <w:spacing w:line="360" w:lineRule="auto"/>
        <w:ind w:left="708"/>
        <w:jc w:val="both"/>
      </w:pPr>
      <w:r>
        <w:rPr>
          <w:b/>
          <w:bCs/>
        </w:rPr>
        <w:t>1.2</w:t>
      </w:r>
      <w:r>
        <w:t xml:space="preserve"> Los Estados Contables deben remitirse en 3 vías firmados por el    jerarca máximo, Secretar</w:t>
      </w:r>
      <w:r w:rsidR="00A52AD6">
        <w:t>io General y Contador General (N</w:t>
      </w:r>
      <w:r>
        <w:t>umeral 27).</w:t>
      </w:r>
    </w:p>
    <w:p w:rsidR="00071CFF" w:rsidRDefault="00071CFF">
      <w:pPr>
        <w:spacing w:line="360" w:lineRule="auto"/>
        <w:ind w:left="708"/>
        <w:jc w:val="both"/>
      </w:pPr>
      <w:r>
        <w:rPr>
          <w:b/>
          <w:bCs/>
        </w:rPr>
        <w:lastRenderedPageBreak/>
        <w:t>1.3</w:t>
      </w:r>
      <w:r>
        <w:t xml:space="preserve"> Los estados presentados deben estar acompañados con la correspondiente carta de representación de la Administración </w:t>
      </w:r>
      <w:r w:rsidR="00C27996">
        <w:t xml:space="preserve">     </w:t>
      </w:r>
      <w:r>
        <w:t>(</w:t>
      </w:r>
      <w:r w:rsidR="00180C21">
        <w:t>N</w:t>
      </w:r>
      <w:r>
        <w:t>umeral 28)</w:t>
      </w:r>
      <w:r w:rsidR="00C27996">
        <w:t>.</w:t>
      </w:r>
    </w:p>
    <w:p w:rsidR="00F97229" w:rsidRDefault="00F97229">
      <w:pPr>
        <w:spacing w:line="360" w:lineRule="auto"/>
        <w:ind w:left="708"/>
        <w:jc w:val="both"/>
      </w:pPr>
    </w:p>
    <w:p w:rsidR="00F97229" w:rsidRPr="00F97229" w:rsidRDefault="00F97229">
      <w:pPr>
        <w:spacing w:line="360" w:lineRule="auto"/>
        <w:ind w:left="708"/>
        <w:jc w:val="both"/>
      </w:pPr>
      <w:r w:rsidRPr="00F97229">
        <w:rPr>
          <w:b/>
        </w:rPr>
        <w:t xml:space="preserve">1.4 </w:t>
      </w:r>
      <w:r>
        <w:rPr>
          <w:b/>
        </w:rPr>
        <w:t xml:space="preserve"> </w:t>
      </w:r>
      <w:r w:rsidRPr="00F97229">
        <w:t>Los</w:t>
      </w:r>
      <w:r>
        <w:rPr>
          <w:b/>
        </w:rPr>
        <w:t xml:space="preserve"> </w:t>
      </w:r>
      <w:r w:rsidRPr="00F97229">
        <w:t xml:space="preserve">estados </w:t>
      </w:r>
      <w:r>
        <w:t>deben remitirse dentro de los 90 días siguientes al cierre del ejercicio (Numeral 32).</w:t>
      </w:r>
    </w:p>
    <w:p w:rsidR="00294ABF" w:rsidRDefault="00294ABF">
      <w:pPr>
        <w:spacing w:line="360" w:lineRule="auto"/>
        <w:ind w:left="708"/>
        <w:jc w:val="both"/>
      </w:pPr>
    </w:p>
    <w:p w:rsidR="00071CFF" w:rsidRDefault="00071CFF">
      <w:pPr>
        <w:spacing w:line="360" w:lineRule="auto"/>
        <w:ind w:left="708"/>
        <w:jc w:val="both"/>
      </w:pPr>
      <w:r>
        <w:rPr>
          <w:b/>
          <w:bCs/>
        </w:rPr>
        <w:t xml:space="preserve">2. </w:t>
      </w:r>
      <w:r>
        <w:t>Además se señalan los siguientes aspectos:</w:t>
      </w:r>
    </w:p>
    <w:p w:rsidR="00294ABF" w:rsidRDefault="00294ABF">
      <w:pPr>
        <w:spacing w:line="360" w:lineRule="auto"/>
        <w:ind w:left="708"/>
        <w:jc w:val="both"/>
      </w:pPr>
    </w:p>
    <w:p w:rsidR="00071CFF" w:rsidRDefault="00071CFF">
      <w:pPr>
        <w:spacing w:line="360" w:lineRule="auto"/>
        <w:ind w:left="708"/>
        <w:jc w:val="both"/>
      </w:pPr>
      <w:r>
        <w:rPr>
          <w:b/>
          <w:bCs/>
        </w:rPr>
        <w:t xml:space="preserve">2.1 </w:t>
      </w:r>
      <w:r>
        <w:t xml:space="preserve">Valuar la totalidad de los bienes (NIC 16). </w:t>
      </w:r>
    </w:p>
    <w:p w:rsidR="00294ABF" w:rsidRDefault="00294ABF">
      <w:pPr>
        <w:spacing w:line="360" w:lineRule="auto"/>
        <w:ind w:left="708"/>
        <w:jc w:val="both"/>
      </w:pPr>
    </w:p>
    <w:p w:rsidR="00294ABF" w:rsidRDefault="00071CFF">
      <w:pPr>
        <w:spacing w:line="360" w:lineRule="auto"/>
        <w:ind w:left="708"/>
        <w:jc w:val="both"/>
      </w:pPr>
      <w:r>
        <w:rPr>
          <w:b/>
          <w:bCs/>
        </w:rPr>
        <w:t>2.2</w:t>
      </w:r>
      <w:r>
        <w:t xml:space="preserve"> Presentar el Estado de Usos y Fuentes de Fondos utilizando el concepto de fondos igual a efectivo.</w:t>
      </w:r>
    </w:p>
    <w:p w:rsidR="00071CFF" w:rsidRDefault="00071CFF" w:rsidP="00DC01BC">
      <w:pPr>
        <w:spacing w:line="360" w:lineRule="auto"/>
        <w:ind w:left="709"/>
        <w:jc w:val="both"/>
      </w:pPr>
      <w:r>
        <w:t xml:space="preserve">                                                                                            </w:t>
      </w:r>
    </w:p>
    <w:p w:rsidR="00071CFF" w:rsidRDefault="00071CFF">
      <w:pPr>
        <w:pStyle w:val="Sangra2detindependiente"/>
        <w:ind w:firstLine="0"/>
      </w:pPr>
      <w:r>
        <w:t xml:space="preserve">La Comisión Administrativa deberá tener presente los aspectos señalados para </w:t>
      </w:r>
      <w:r w:rsidR="0071120C">
        <w:t xml:space="preserve">la </w:t>
      </w:r>
      <w:r w:rsidR="003630F2">
        <w:t xml:space="preserve">remisión al Tribunal de Cuentas, de los Estados Contables </w:t>
      </w:r>
      <w:r>
        <w:t>e información complementaria correspondientes a los próximos ejercicios.</w:t>
      </w:r>
    </w:p>
    <w:p w:rsidR="000A730A" w:rsidRDefault="000A730A">
      <w:pPr>
        <w:pStyle w:val="Sangra2detindependiente"/>
        <w:ind w:firstLine="0"/>
      </w:pPr>
    </w:p>
    <w:p w:rsidR="00071CFF" w:rsidRDefault="00071CFF">
      <w:pPr>
        <w:jc w:val="right"/>
      </w:pPr>
      <w:r>
        <w:t>Salud</w:t>
      </w:r>
      <w:r w:rsidR="00294ABF">
        <w:t xml:space="preserve">o </w:t>
      </w:r>
      <w:r>
        <w:t>a U</w:t>
      </w:r>
      <w:r w:rsidR="00294ABF">
        <w:t>sted</w:t>
      </w:r>
      <w:r>
        <w:t xml:space="preserve"> ate</w:t>
      </w:r>
      <w:r w:rsidR="00294ABF">
        <w:t>ntamente</w:t>
      </w:r>
      <w:r>
        <w:t>.</w:t>
      </w:r>
    </w:p>
    <w:p w:rsidR="00071CFF" w:rsidRDefault="00071CFF">
      <w:pPr>
        <w:pStyle w:val="Sangra2detindependiente"/>
      </w:pPr>
    </w:p>
    <w:p w:rsidR="00071CFF" w:rsidRDefault="00071CF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71CFF" w:rsidSect="0082185F">
      <w:pgSz w:w="11906" w:h="16838" w:code="9"/>
      <w:pgMar w:top="3232" w:right="1701" w:bottom="1418" w:left="1701" w:header="0" w:footer="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F4" w:rsidRDefault="00027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273F4" w:rsidRDefault="00027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F4" w:rsidRDefault="00027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273F4" w:rsidRDefault="00027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7B9"/>
    <w:multiLevelType w:val="hybridMultilevel"/>
    <w:tmpl w:val="898AEA18"/>
    <w:lvl w:ilvl="0" w:tplc="C73C063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">
    <w:nsid w:val="09B62BA4"/>
    <w:multiLevelType w:val="hybridMultilevel"/>
    <w:tmpl w:val="C36E0C2C"/>
    <w:lvl w:ilvl="0" w:tplc="3D0A21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">
    <w:nsid w:val="1A69769E"/>
    <w:multiLevelType w:val="hybridMultilevel"/>
    <w:tmpl w:val="BF70C492"/>
    <w:lvl w:ilvl="0" w:tplc="B05E8812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2C3532C1"/>
    <w:multiLevelType w:val="hybridMultilevel"/>
    <w:tmpl w:val="DA3A8950"/>
    <w:lvl w:ilvl="0" w:tplc="DBB8B5A4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1967A26"/>
    <w:multiLevelType w:val="multilevel"/>
    <w:tmpl w:val="989AE23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5">
    <w:nsid w:val="3451546E"/>
    <w:multiLevelType w:val="hybridMultilevel"/>
    <w:tmpl w:val="DCB2322C"/>
    <w:lvl w:ilvl="0" w:tplc="17EE8D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80C50B5"/>
    <w:multiLevelType w:val="hybridMultilevel"/>
    <w:tmpl w:val="4BE2B60E"/>
    <w:lvl w:ilvl="0" w:tplc="C54EEC3C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58587562"/>
    <w:multiLevelType w:val="hybridMultilevel"/>
    <w:tmpl w:val="EC422E00"/>
    <w:lvl w:ilvl="0" w:tplc="2430C0D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8">
    <w:nsid w:val="6CFB32D5"/>
    <w:multiLevelType w:val="hybridMultilevel"/>
    <w:tmpl w:val="ED7649EC"/>
    <w:lvl w:ilvl="0" w:tplc="B05E8812">
      <w:start w:val="1"/>
      <w:numFmt w:val="bullet"/>
      <w:lvlText w:val=""/>
      <w:lvlJc w:val="left"/>
      <w:pPr>
        <w:tabs>
          <w:tab w:val="num" w:pos="1068"/>
        </w:tabs>
        <w:ind w:left="1048" w:hanging="340"/>
      </w:pPr>
      <w:rPr>
        <w:rFonts w:ascii="Wingdings" w:hAnsi="Wingdings" w:cs="Times New Roman" w:hint="default"/>
      </w:rPr>
    </w:lvl>
    <w:lvl w:ilvl="1" w:tplc="3884AE2C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 w:hint="default"/>
      </w:rPr>
    </w:lvl>
  </w:abstractNum>
  <w:abstractNum w:abstractNumId="9">
    <w:nsid w:val="70E7214E"/>
    <w:multiLevelType w:val="hybridMultilevel"/>
    <w:tmpl w:val="702A774A"/>
    <w:lvl w:ilvl="0" w:tplc="FFFCEF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0">
    <w:nsid w:val="71924868"/>
    <w:multiLevelType w:val="hybridMultilevel"/>
    <w:tmpl w:val="11EC070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7BBF134E"/>
    <w:multiLevelType w:val="hybridMultilevel"/>
    <w:tmpl w:val="9956282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7FDE4025"/>
    <w:multiLevelType w:val="hybridMultilevel"/>
    <w:tmpl w:val="FDFA1AA2"/>
    <w:lvl w:ilvl="0" w:tplc="B05E8812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11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6A"/>
    <w:rsid w:val="000273F4"/>
    <w:rsid w:val="00071CFF"/>
    <w:rsid w:val="000A730A"/>
    <w:rsid w:val="00180C21"/>
    <w:rsid w:val="00294ABF"/>
    <w:rsid w:val="0029526A"/>
    <w:rsid w:val="002A70A1"/>
    <w:rsid w:val="00331852"/>
    <w:rsid w:val="003630F2"/>
    <w:rsid w:val="006C1EF2"/>
    <w:rsid w:val="00711162"/>
    <w:rsid w:val="0071120C"/>
    <w:rsid w:val="0082185F"/>
    <w:rsid w:val="008A41C2"/>
    <w:rsid w:val="00A31E39"/>
    <w:rsid w:val="00A52AD6"/>
    <w:rsid w:val="00C27996"/>
    <w:rsid w:val="00DC01BC"/>
    <w:rsid w:val="00E26363"/>
    <w:rsid w:val="00EA1803"/>
    <w:rsid w:val="00F97229"/>
    <w:rsid w:val="00FB592C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semiHidden/>
    <w:pPr>
      <w:spacing w:after="200" w:line="360" w:lineRule="auto"/>
      <w:jc w:val="both"/>
    </w:pPr>
    <w:rPr>
      <w:szCs w:val="22"/>
      <w:lang w:eastAsia="en-US"/>
    </w:rPr>
  </w:style>
  <w:style w:type="paragraph" w:customStyle="1" w:styleId="Sangradetextonormal1">
    <w:name w:val="Sangría de texto normal1"/>
    <w:basedOn w:val="Normal"/>
    <w:pPr>
      <w:spacing w:line="360" w:lineRule="auto"/>
      <w:ind w:firstLine="1200"/>
      <w:jc w:val="both"/>
    </w:pPr>
  </w:style>
  <w:style w:type="character" w:styleId="Refdecomentario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  <w:spacing w:line="360" w:lineRule="auto"/>
      <w:jc w:val="both"/>
    </w:pPr>
    <w:rPr>
      <w:szCs w:val="20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9"/>
      <w:jc w:val="both"/>
    </w:pPr>
  </w:style>
  <w:style w:type="paragraph" w:styleId="Prrafodelista">
    <w:name w:val="List Paragraph"/>
    <w:basedOn w:val="Normal"/>
    <w:uiPriority w:val="34"/>
    <w:qFormat/>
    <w:rsid w:val="00294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semiHidden/>
    <w:pPr>
      <w:spacing w:after="200" w:line="360" w:lineRule="auto"/>
      <w:jc w:val="both"/>
    </w:pPr>
    <w:rPr>
      <w:szCs w:val="22"/>
      <w:lang w:eastAsia="en-US"/>
    </w:rPr>
  </w:style>
  <w:style w:type="paragraph" w:customStyle="1" w:styleId="Sangradetextonormal1">
    <w:name w:val="Sangría de texto normal1"/>
    <w:basedOn w:val="Normal"/>
    <w:pPr>
      <w:spacing w:line="360" w:lineRule="auto"/>
      <w:ind w:firstLine="1200"/>
      <w:jc w:val="both"/>
    </w:pPr>
  </w:style>
  <w:style w:type="character" w:styleId="Refdecomentario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  <w:spacing w:line="360" w:lineRule="auto"/>
      <w:jc w:val="both"/>
    </w:pPr>
    <w:rPr>
      <w:szCs w:val="20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9"/>
      <w:jc w:val="both"/>
    </w:pPr>
  </w:style>
  <w:style w:type="paragraph" w:styleId="Prrafodelista">
    <w:name w:val="List Paragraph"/>
    <w:basedOn w:val="Normal"/>
    <w:uiPriority w:val="34"/>
    <w:qFormat/>
    <w:rsid w:val="00294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228</vt:lpstr>
    </vt:vector>
  </TitlesOfParts>
  <Company>Tribunal de Cuentas de la República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228</dc:title>
  <dc:subject/>
  <dc:creator>Tribunal1</dc:creator>
  <cp:keywords/>
  <dc:description/>
  <cp:lastModifiedBy> </cp:lastModifiedBy>
  <cp:revision>27</cp:revision>
  <cp:lastPrinted>2013-11-18T17:11:00Z</cp:lastPrinted>
  <dcterms:created xsi:type="dcterms:W3CDTF">2013-11-18T12:06:00Z</dcterms:created>
  <dcterms:modified xsi:type="dcterms:W3CDTF">2013-12-12T16:20:00Z</dcterms:modified>
</cp:coreProperties>
</file>