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09B" w:rsidRDefault="00FD209B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FD209B" w:rsidRDefault="00FD209B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FD209B" w:rsidRDefault="00FD209B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FD209B" w:rsidRDefault="00FD209B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FD209B" w:rsidRDefault="00FD209B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20 DE NOVIEMBRE 2013</w:t>
      </w:r>
    </w:p>
    <w:p w:rsidR="00FD209B" w:rsidRDefault="00FD209B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FD209B" w:rsidRPr="00FD209B" w:rsidRDefault="00FD209B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FD209B">
        <w:rPr>
          <w:rFonts w:ascii="Helvetica" w:hAnsi="Helvetica"/>
          <w:b/>
          <w:lang w:val="es-UY"/>
        </w:rPr>
        <w:t>(E. E. Nº 2012-17-1-0001402, Ent. N° 6233/13)</w:t>
      </w:r>
    </w:p>
    <w:p w:rsidR="00FD209B" w:rsidRPr="00FD209B" w:rsidRDefault="00FD209B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s-UY"/>
        </w:rPr>
      </w:pPr>
    </w:p>
    <w:p w:rsidR="000A712A" w:rsidRPr="000A712A" w:rsidRDefault="000A712A" w:rsidP="000A712A">
      <w:pPr>
        <w:rPr>
          <w:lang w:val="es-MX"/>
        </w:rPr>
      </w:pPr>
    </w:p>
    <w:p w:rsidR="00FE4BE3" w:rsidRDefault="00FE4BE3" w:rsidP="00956237">
      <w:pPr>
        <w:tabs>
          <w:tab w:val="left" w:pos="2835"/>
        </w:tabs>
        <w:spacing w:line="360" w:lineRule="auto"/>
        <w:ind w:firstLine="851"/>
        <w:jc w:val="both"/>
        <w:rPr>
          <w:rFonts w:ascii="Arial" w:hAnsi="Arial" w:cs="Arial"/>
          <w:bCs/>
          <w:lang w:val="es-MX"/>
        </w:rPr>
      </w:pPr>
      <w:r>
        <w:rPr>
          <w:rFonts w:ascii="Arial" w:hAnsi="Arial" w:cs="Arial"/>
          <w:b/>
          <w:lang w:val="es-MX"/>
        </w:rPr>
        <w:t xml:space="preserve">VISTO: </w:t>
      </w:r>
      <w:r w:rsidR="00787DA3">
        <w:rPr>
          <w:rFonts w:ascii="Arial" w:hAnsi="Arial" w:cs="Arial"/>
          <w:lang w:val="es-MX"/>
        </w:rPr>
        <w:t>el Oficio Nº 2075</w:t>
      </w:r>
      <w:r w:rsidR="00DA4C2A">
        <w:rPr>
          <w:rFonts w:ascii="Arial" w:hAnsi="Arial" w:cs="Arial"/>
          <w:lang w:val="es-MX"/>
        </w:rPr>
        <w:t xml:space="preserve">/13 de fecha 30.10.13 remitido por la </w:t>
      </w:r>
      <w:r w:rsidR="00081AB4">
        <w:rPr>
          <w:rFonts w:ascii="Arial" w:hAnsi="Arial" w:cs="Arial"/>
          <w:bCs/>
          <w:lang w:val="es-MX"/>
        </w:rPr>
        <w:t xml:space="preserve">Contadora Delegada en la </w:t>
      </w:r>
      <w:r>
        <w:rPr>
          <w:rFonts w:ascii="Arial" w:hAnsi="Arial" w:cs="Arial"/>
          <w:bCs/>
          <w:lang w:val="es-MX"/>
        </w:rPr>
        <w:t>Intendencia</w:t>
      </w:r>
      <w:r w:rsidR="00DA4C2A">
        <w:rPr>
          <w:rFonts w:ascii="Arial" w:hAnsi="Arial" w:cs="Arial"/>
          <w:bCs/>
          <w:lang w:val="es-MX"/>
        </w:rPr>
        <w:t xml:space="preserve"> de Maldonado</w:t>
      </w:r>
      <w:r w:rsidR="00770D10">
        <w:rPr>
          <w:rFonts w:ascii="Arial" w:hAnsi="Arial" w:cs="Arial"/>
          <w:bCs/>
          <w:lang w:val="es-MX"/>
        </w:rPr>
        <w:t xml:space="preserve"> relacionad</w:t>
      </w:r>
      <w:r w:rsidR="00FD209B">
        <w:rPr>
          <w:rFonts w:ascii="Arial" w:hAnsi="Arial" w:cs="Arial"/>
          <w:bCs/>
          <w:lang w:val="es-MX"/>
        </w:rPr>
        <w:t>o</w:t>
      </w:r>
      <w:r w:rsidR="00770D10">
        <w:rPr>
          <w:rFonts w:ascii="Arial" w:hAnsi="Arial" w:cs="Arial"/>
          <w:bCs/>
          <w:lang w:val="es-MX"/>
        </w:rPr>
        <w:t xml:space="preserve"> con </w:t>
      </w:r>
      <w:r w:rsidR="002215B9">
        <w:rPr>
          <w:rFonts w:ascii="Arial" w:hAnsi="Arial" w:cs="Arial"/>
          <w:bCs/>
          <w:lang w:val="es-MX"/>
        </w:rPr>
        <w:t>la reiteración del procedimiento</w:t>
      </w:r>
      <w:r w:rsidR="00081AB4">
        <w:rPr>
          <w:rFonts w:ascii="Arial" w:hAnsi="Arial" w:cs="Arial"/>
          <w:bCs/>
          <w:lang w:val="es-MX"/>
        </w:rPr>
        <w:t xml:space="preserve"> derivado de la prórroga de</w:t>
      </w:r>
      <w:r w:rsidR="00DA4C2A">
        <w:rPr>
          <w:rFonts w:ascii="Arial" w:hAnsi="Arial" w:cs="Arial"/>
          <w:bCs/>
          <w:lang w:val="es-MX"/>
        </w:rPr>
        <w:t xml:space="preserve"> </w:t>
      </w:r>
      <w:r w:rsidR="00081AB4">
        <w:rPr>
          <w:rFonts w:ascii="Arial" w:hAnsi="Arial" w:cs="Arial"/>
          <w:bCs/>
          <w:lang w:val="es-MX"/>
        </w:rPr>
        <w:t>l</w:t>
      </w:r>
      <w:r w:rsidR="00DA4C2A">
        <w:rPr>
          <w:rFonts w:ascii="Arial" w:hAnsi="Arial" w:cs="Arial"/>
          <w:bCs/>
          <w:lang w:val="es-MX"/>
        </w:rPr>
        <w:t xml:space="preserve">a Licitación Abreviada Nº </w:t>
      </w:r>
      <w:r w:rsidR="00787DA3">
        <w:rPr>
          <w:rFonts w:ascii="Arial" w:hAnsi="Arial" w:cs="Arial"/>
          <w:bCs/>
          <w:lang w:val="es-MX"/>
        </w:rPr>
        <w:t>59</w:t>
      </w:r>
      <w:r w:rsidR="00DA4C2A">
        <w:rPr>
          <w:rFonts w:ascii="Arial" w:hAnsi="Arial" w:cs="Arial"/>
          <w:bCs/>
          <w:lang w:val="es-MX"/>
        </w:rPr>
        <w:t>/1</w:t>
      </w:r>
      <w:r w:rsidR="00787DA3">
        <w:rPr>
          <w:rFonts w:ascii="Arial" w:hAnsi="Arial" w:cs="Arial"/>
          <w:bCs/>
          <w:lang w:val="es-MX"/>
        </w:rPr>
        <w:t>0</w:t>
      </w:r>
      <w:r w:rsidR="00DA4C2A">
        <w:rPr>
          <w:rFonts w:ascii="Arial" w:hAnsi="Arial" w:cs="Arial"/>
          <w:bCs/>
          <w:lang w:val="es-MX"/>
        </w:rPr>
        <w:t xml:space="preserve"> para la </w:t>
      </w:r>
      <w:r w:rsidR="00787DA3">
        <w:rPr>
          <w:rFonts w:ascii="Arial" w:hAnsi="Arial" w:cs="Arial"/>
          <w:bCs/>
          <w:lang w:val="es-MX"/>
        </w:rPr>
        <w:t xml:space="preserve">concesión de servicio de sillas y sombrillas en las zonas de Parada 10 de Playa Mansa, calle 31 a “Los Dedos” y Paradas 4 y medio y 31 de Playa </w:t>
      </w:r>
      <w:r w:rsidR="00694DA2">
        <w:rPr>
          <w:rFonts w:ascii="Arial" w:hAnsi="Arial" w:cs="Arial"/>
          <w:bCs/>
          <w:lang w:val="es-MX"/>
        </w:rPr>
        <w:t>Brava;</w:t>
      </w:r>
    </w:p>
    <w:p w:rsidR="00330E9C" w:rsidRPr="001B7B6D" w:rsidRDefault="00FE4BE3" w:rsidP="00956237">
      <w:pPr>
        <w:spacing w:line="360" w:lineRule="auto"/>
        <w:ind w:firstLine="851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b/>
          <w:lang w:val="es-MX"/>
        </w:rPr>
        <w:t>RESULTANDO:</w:t>
      </w:r>
      <w:r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b/>
          <w:bCs/>
        </w:rPr>
        <w:t xml:space="preserve">1) </w:t>
      </w:r>
      <w:r>
        <w:rPr>
          <w:rFonts w:ascii="Arial" w:hAnsi="Arial" w:cs="Arial"/>
          <w:lang w:val="es-MX"/>
        </w:rPr>
        <w:t xml:space="preserve">que </w:t>
      </w:r>
      <w:r w:rsidR="00D53B6D">
        <w:rPr>
          <w:rFonts w:ascii="Arial" w:hAnsi="Arial" w:cs="Arial"/>
          <w:lang w:val="es-MX"/>
        </w:rPr>
        <w:t xml:space="preserve">por Resolución Nº </w:t>
      </w:r>
      <w:r w:rsidR="00694DA2">
        <w:rPr>
          <w:rFonts w:ascii="Arial" w:hAnsi="Arial" w:cs="Arial"/>
          <w:lang w:val="es-MX"/>
        </w:rPr>
        <w:t>06423</w:t>
      </w:r>
      <w:r w:rsidR="00D53B6D">
        <w:rPr>
          <w:rFonts w:ascii="Arial" w:hAnsi="Arial" w:cs="Arial"/>
          <w:lang w:val="es-MX"/>
        </w:rPr>
        <w:t>/</w:t>
      </w:r>
      <w:r w:rsidR="00DA4C2A">
        <w:rPr>
          <w:rFonts w:ascii="Arial" w:hAnsi="Arial" w:cs="Arial"/>
          <w:lang w:val="es-MX"/>
        </w:rPr>
        <w:t>2013</w:t>
      </w:r>
      <w:r w:rsidR="00D53B6D">
        <w:rPr>
          <w:rFonts w:ascii="Arial" w:hAnsi="Arial" w:cs="Arial"/>
          <w:lang w:val="es-MX"/>
        </w:rPr>
        <w:t xml:space="preserve"> de </w:t>
      </w:r>
      <w:r>
        <w:rPr>
          <w:rFonts w:ascii="Arial" w:hAnsi="Arial" w:cs="Arial"/>
          <w:lang w:val="es-MX"/>
        </w:rPr>
        <w:t xml:space="preserve">fecha </w:t>
      </w:r>
      <w:r w:rsidR="00694DA2">
        <w:rPr>
          <w:rFonts w:ascii="Arial" w:hAnsi="Arial" w:cs="Arial"/>
          <w:lang w:val="es-MX"/>
        </w:rPr>
        <w:t>26</w:t>
      </w:r>
      <w:r w:rsidR="00081AB4">
        <w:rPr>
          <w:rFonts w:ascii="Arial" w:hAnsi="Arial" w:cs="Arial"/>
          <w:lang w:val="es-MX"/>
        </w:rPr>
        <w:t>.0</w:t>
      </w:r>
      <w:r w:rsidR="00694DA2">
        <w:rPr>
          <w:rFonts w:ascii="Arial" w:hAnsi="Arial" w:cs="Arial"/>
          <w:lang w:val="es-MX"/>
        </w:rPr>
        <w:t>8</w:t>
      </w:r>
      <w:r w:rsidR="00081AB4">
        <w:rPr>
          <w:rFonts w:ascii="Arial" w:hAnsi="Arial" w:cs="Arial"/>
          <w:lang w:val="es-MX"/>
        </w:rPr>
        <w:t>.13</w:t>
      </w:r>
      <w:r>
        <w:rPr>
          <w:rFonts w:ascii="Arial" w:hAnsi="Arial" w:cs="Arial"/>
          <w:lang w:val="es-MX"/>
        </w:rPr>
        <w:t xml:space="preserve">, </w:t>
      </w:r>
      <w:r w:rsidR="00DA4C2A">
        <w:rPr>
          <w:rFonts w:ascii="Arial" w:hAnsi="Arial" w:cs="Arial"/>
          <w:lang w:val="es-MX"/>
        </w:rPr>
        <w:t>el Director General de Hacienda, en ejercicio de atribuciones delegadas, dispuso prorrogar ad referéndum de la intervención del Tribunal de Cuenta</w:t>
      </w:r>
      <w:r w:rsidR="00694DA2">
        <w:rPr>
          <w:rFonts w:ascii="Arial" w:hAnsi="Arial" w:cs="Arial"/>
          <w:lang w:val="es-MX"/>
        </w:rPr>
        <w:t>s, la Licitación Abreviada Nº 59</w:t>
      </w:r>
      <w:r w:rsidR="00DA4C2A">
        <w:rPr>
          <w:rFonts w:ascii="Arial" w:hAnsi="Arial" w:cs="Arial"/>
          <w:lang w:val="es-MX"/>
        </w:rPr>
        <w:t>/1</w:t>
      </w:r>
      <w:r w:rsidR="00694DA2">
        <w:rPr>
          <w:rFonts w:ascii="Arial" w:hAnsi="Arial" w:cs="Arial"/>
          <w:lang w:val="es-MX"/>
        </w:rPr>
        <w:t>0</w:t>
      </w:r>
      <w:r w:rsidR="001B7B6D">
        <w:rPr>
          <w:rFonts w:ascii="Arial" w:hAnsi="Arial" w:cs="Arial"/>
          <w:lang w:val="es-MX"/>
        </w:rPr>
        <w:t xml:space="preserve"> </w:t>
      </w:r>
      <w:r w:rsidR="00694DA2">
        <w:rPr>
          <w:rFonts w:ascii="Arial" w:hAnsi="Arial" w:cs="Arial"/>
          <w:lang w:val="es-MX"/>
        </w:rPr>
        <w:t xml:space="preserve">para la temporada 2013/2014, en la zona II calle 31 a “Los Dedos”, cuyo </w:t>
      </w:r>
      <w:r w:rsidR="001B7B6D">
        <w:rPr>
          <w:rFonts w:ascii="Arial" w:hAnsi="Arial" w:cs="Arial"/>
          <w:lang w:val="es-MX"/>
        </w:rPr>
        <w:t xml:space="preserve">adjudicatario es </w:t>
      </w:r>
      <w:r w:rsidR="00694DA2">
        <w:rPr>
          <w:rFonts w:ascii="Arial" w:hAnsi="Arial" w:cs="Arial"/>
          <w:lang w:val="es-MX"/>
        </w:rPr>
        <w:t>el Señor Maximiliano Barbeito</w:t>
      </w:r>
      <w:r w:rsidR="00B53E7C">
        <w:rPr>
          <w:rFonts w:ascii="Arial" w:hAnsi="Arial" w:cs="Arial"/>
          <w:lang w:val="es-MX"/>
        </w:rPr>
        <w:t>, hasta la finalización de Semana de Turismo de 2014, debiéndose aplicar el rea</w:t>
      </w:r>
      <w:r w:rsidR="001B7B6D">
        <w:rPr>
          <w:rFonts w:ascii="Arial" w:hAnsi="Arial" w:cs="Arial"/>
          <w:lang w:val="es-MX"/>
        </w:rPr>
        <w:t xml:space="preserve">juste al Indice de Precios al Consumo, </w:t>
      </w:r>
      <w:r w:rsidR="00B53E7C">
        <w:rPr>
          <w:rFonts w:ascii="Arial" w:hAnsi="Arial" w:cs="Arial"/>
          <w:lang w:val="es-MX"/>
        </w:rPr>
        <w:t>correspondiente al período Diciembre de 2012 a Noviembre de 2013;</w:t>
      </w:r>
    </w:p>
    <w:p w:rsidR="001B7B6D" w:rsidRPr="001B7B6D" w:rsidRDefault="001B7B6D" w:rsidP="00956237">
      <w:pPr>
        <w:spacing w:line="360" w:lineRule="auto"/>
        <w:ind w:firstLine="2835"/>
        <w:jc w:val="both"/>
        <w:rPr>
          <w:rFonts w:ascii="Arial" w:hAnsi="Arial" w:cs="Arial"/>
        </w:rPr>
      </w:pPr>
      <w:r w:rsidRPr="001B7B6D">
        <w:rPr>
          <w:rFonts w:ascii="Arial" w:hAnsi="Arial" w:cs="Arial"/>
          <w:b/>
          <w:bCs/>
        </w:rPr>
        <w:t>2)</w:t>
      </w:r>
      <w:r w:rsidRPr="001B7B6D">
        <w:rPr>
          <w:rFonts w:ascii="Arial" w:hAnsi="Arial" w:cs="Arial"/>
        </w:rPr>
        <w:t xml:space="preserve"> que, este Tribunal, en </w:t>
      </w:r>
      <w:r w:rsidR="00FD209B">
        <w:rPr>
          <w:rFonts w:ascii="Arial" w:hAnsi="Arial" w:cs="Arial"/>
        </w:rPr>
        <w:t>S</w:t>
      </w:r>
      <w:r w:rsidRPr="001B7B6D">
        <w:rPr>
          <w:rFonts w:ascii="Arial" w:hAnsi="Arial" w:cs="Arial"/>
        </w:rPr>
        <w:t xml:space="preserve">esión de fecha </w:t>
      </w:r>
      <w:r>
        <w:rPr>
          <w:rFonts w:ascii="Arial" w:hAnsi="Arial" w:cs="Arial"/>
        </w:rPr>
        <w:t>25</w:t>
      </w:r>
      <w:r w:rsidRPr="001B7B6D">
        <w:rPr>
          <w:rFonts w:ascii="Arial" w:hAnsi="Arial" w:cs="Arial"/>
        </w:rPr>
        <w:t>.0</w:t>
      </w:r>
      <w:r>
        <w:rPr>
          <w:rFonts w:ascii="Arial" w:hAnsi="Arial" w:cs="Arial"/>
        </w:rPr>
        <w:t>9</w:t>
      </w:r>
      <w:r w:rsidRPr="001B7B6D">
        <w:rPr>
          <w:rFonts w:ascii="Arial" w:hAnsi="Arial" w:cs="Arial"/>
        </w:rPr>
        <w:t>.13  acordó observar el gasto por no haberse dado cumplimiento con lo dispuesto en las resoluciones de este Tribunal de fechas 11.05.05 y 28.03.07;</w:t>
      </w:r>
    </w:p>
    <w:p w:rsidR="001B7B6D" w:rsidRPr="001B7B6D" w:rsidRDefault="001B7B6D" w:rsidP="00956237">
      <w:pPr>
        <w:pStyle w:val="Textodebloque"/>
        <w:ind w:left="0" w:right="-1" w:firstLine="2835"/>
        <w:rPr>
          <w:rFonts w:ascii="Arial" w:hAnsi="Arial" w:cs="Arial"/>
        </w:rPr>
      </w:pPr>
      <w:r w:rsidRPr="001B7B6D">
        <w:rPr>
          <w:rFonts w:ascii="Arial" w:hAnsi="Arial" w:cs="Arial"/>
          <w:b/>
          <w:bCs/>
          <w:lang w:val="es-ES"/>
        </w:rPr>
        <w:t>3</w:t>
      </w:r>
      <w:r w:rsidRPr="001B7B6D">
        <w:rPr>
          <w:rFonts w:ascii="Arial" w:hAnsi="Arial" w:cs="Arial"/>
          <w:b/>
          <w:bCs/>
        </w:rPr>
        <w:t>)</w:t>
      </w:r>
      <w:r w:rsidRPr="001B7B6D">
        <w:rPr>
          <w:rFonts w:ascii="Arial" w:hAnsi="Arial" w:cs="Arial"/>
        </w:rPr>
        <w:t xml:space="preserve"> que, por Resolución Nº </w:t>
      </w:r>
      <w:r w:rsidR="00B53E7C">
        <w:rPr>
          <w:rFonts w:ascii="Arial" w:hAnsi="Arial" w:cs="Arial"/>
        </w:rPr>
        <w:t>08494</w:t>
      </w:r>
      <w:r w:rsidRPr="001B7B6D">
        <w:rPr>
          <w:rFonts w:ascii="Arial" w:hAnsi="Arial" w:cs="Arial"/>
        </w:rPr>
        <w:t xml:space="preserve">/2013 de fecha </w:t>
      </w:r>
      <w:r w:rsidR="00B53E7C">
        <w:rPr>
          <w:rFonts w:ascii="Arial" w:hAnsi="Arial" w:cs="Arial"/>
        </w:rPr>
        <w:t>24.10.13, el Intendente dispuso reiterar la prórroga efectuada</w:t>
      </w:r>
      <w:r w:rsidRPr="001B7B6D">
        <w:rPr>
          <w:rFonts w:ascii="Arial" w:hAnsi="Arial" w:cs="Arial"/>
        </w:rPr>
        <w:t>, expresando el carácter imprescindible del servicio;</w:t>
      </w:r>
    </w:p>
    <w:p w:rsidR="001B7B6D" w:rsidRPr="001B7B6D" w:rsidRDefault="001B7B6D" w:rsidP="00956237">
      <w:pPr>
        <w:spacing w:line="360" w:lineRule="auto"/>
        <w:ind w:firstLine="851"/>
        <w:jc w:val="both"/>
        <w:rPr>
          <w:rFonts w:ascii="Arial" w:hAnsi="Arial" w:cs="Arial"/>
          <w:lang w:val="es-MX"/>
        </w:rPr>
      </w:pPr>
      <w:r w:rsidRPr="001B7B6D">
        <w:rPr>
          <w:rFonts w:ascii="Arial" w:hAnsi="Arial" w:cs="Arial"/>
          <w:b/>
          <w:bCs/>
        </w:rPr>
        <w:t xml:space="preserve">CONSIDERANDO: </w:t>
      </w:r>
      <w:r w:rsidRPr="001B7B6D">
        <w:rPr>
          <w:rFonts w:ascii="Arial" w:hAnsi="Arial" w:cs="Arial"/>
          <w:b/>
          <w:bCs/>
          <w:lang w:val="es-MX"/>
        </w:rPr>
        <w:t>1)</w:t>
      </w:r>
      <w:r w:rsidRPr="001B7B6D">
        <w:rPr>
          <w:rFonts w:ascii="Arial" w:hAnsi="Arial" w:cs="Arial"/>
          <w:bCs/>
          <w:lang w:val="es-MX"/>
        </w:rPr>
        <w:t xml:space="preserve"> que tratándose de la percepción de un canon, no resulta de aplicación lo dispuesto por el Art</w:t>
      </w:r>
      <w:r w:rsidR="00FD209B">
        <w:rPr>
          <w:rFonts w:ascii="Arial" w:hAnsi="Arial" w:cs="Arial"/>
          <w:bCs/>
          <w:lang w:val="es-MX"/>
        </w:rPr>
        <w:t xml:space="preserve">ículo </w:t>
      </w:r>
      <w:r w:rsidRPr="001B7B6D">
        <w:rPr>
          <w:rFonts w:ascii="Arial" w:hAnsi="Arial" w:cs="Arial"/>
          <w:bCs/>
          <w:lang w:val="es-MX"/>
        </w:rPr>
        <w:t xml:space="preserve">211 </w:t>
      </w:r>
      <w:r w:rsidR="00FD209B">
        <w:rPr>
          <w:rFonts w:ascii="Arial" w:hAnsi="Arial" w:cs="Arial"/>
          <w:bCs/>
          <w:lang w:val="es-MX"/>
        </w:rPr>
        <w:t>L</w:t>
      </w:r>
      <w:r w:rsidRPr="001B7B6D">
        <w:rPr>
          <w:rFonts w:ascii="Arial" w:hAnsi="Arial" w:cs="Arial"/>
          <w:bCs/>
          <w:lang w:val="es-MX"/>
        </w:rPr>
        <w:t>iteral B) de la Constitución de la República</w:t>
      </w:r>
      <w:r w:rsidRPr="001B7B6D">
        <w:rPr>
          <w:rFonts w:ascii="Arial" w:hAnsi="Arial" w:cs="Arial"/>
          <w:lang w:val="es-MX"/>
        </w:rPr>
        <w:t xml:space="preserve"> ni el Art</w:t>
      </w:r>
      <w:r w:rsidR="00FD209B">
        <w:rPr>
          <w:rFonts w:ascii="Arial" w:hAnsi="Arial" w:cs="Arial"/>
          <w:lang w:val="es-MX"/>
        </w:rPr>
        <w:t>ículo</w:t>
      </w:r>
      <w:r w:rsidRPr="001B7B6D">
        <w:rPr>
          <w:rFonts w:ascii="Arial" w:hAnsi="Arial" w:cs="Arial"/>
          <w:lang w:val="es-MX"/>
        </w:rPr>
        <w:t xml:space="preserve"> 114 del TOCAF, normas previstas </w:t>
      </w:r>
      <w:r w:rsidRPr="001B7B6D">
        <w:rPr>
          <w:rFonts w:ascii="Arial" w:hAnsi="Arial" w:cs="Arial"/>
          <w:lang w:val="es-MX"/>
        </w:rPr>
        <w:lastRenderedPageBreak/>
        <w:t>para las hipótesis de reiteración de gastos o pagos, los cuales no se pueden extender de forma analógica para los casos de ingresos para la Administración;</w:t>
      </w:r>
    </w:p>
    <w:p w:rsidR="001B7B6D" w:rsidRPr="001B7B6D" w:rsidRDefault="001B7B6D" w:rsidP="00956237">
      <w:pPr>
        <w:spacing w:line="360" w:lineRule="auto"/>
        <w:ind w:firstLine="2977"/>
        <w:jc w:val="both"/>
        <w:rPr>
          <w:rFonts w:ascii="Arial" w:hAnsi="Arial" w:cs="Arial"/>
          <w:lang w:val="es-MX"/>
        </w:rPr>
      </w:pPr>
      <w:r w:rsidRPr="001B7B6D">
        <w:rPr>
          <w:rFonts w:ascii="Arial" w:hAnsi="Arial" w:cs="Arial"/>
          <w:b/>
          <w:lang w:val="es-MX"/>
        </w:rPr>
        <w:t>2)</w:t>
      </w:r>
      <w:r w:rsidRPr="001B7B6D">
        <w:rPr>
          <w:rFonts w:ascii="Arial" w:hAnsi="Arial" w:cs="Arial"/>
          <w:lang w:val="es-MX"/>
        </w:rPr>
        <w:t xml:space="preserve"> que en consecuencia se mantienen incambiadas las circunstancias que ameritaron la observación de</w:t>
      </w:r>
      <w:r>
        <w:rPr>
          <w:rFonts w:ascii="Arial" w:hAnsi="Arial" w:cs="Arial"/>
          <w:lang w:val="es-MX"/>
        </w:rPr>
        <w:t xml:space="preserve"> este Tribunal de fecha 25.09.13</w:t>
      </w:r>
      <w:r w:rsidRPr="001B7B6D">
        <w:rPr>
          <w:rFonts w:ascii="Arial" w:hAnsi="Arial" w:cs="Arial"/>
          <w:lang w:val="es-MX"/>
        </w:rPr>
        <w:t>;</w:t>
      </w:r>
    </w:p>
    <w:p w:rsidR="001B7B6D" w:rsidRPr="001B7B6D" w:rsidRDefault="001B7B6D" w:rsidP="00956237">
      <w:pPr>
        <w:tabs>
          <w:tab w:val="left" w:pos="720"/>
          <w:tab w:val="left" w:pos="2552"/>
        </w:tabs>
        <w:spacing w:line="360" w:lineRule="auto"/>
        <w:ind w:firstLine="851"/>
        <w:jc w:val="both"/>
        <w:rPr>
          <w:rFonts w:ascii="Arial" w:hAnsi="Arial" w:cs="Arial"/>
        </w:rPr>
      </w:pPr>
      <w:r w:rsidRPr="001B7B6D">
        <w:rPr>
          <w:rFonts w:ascii="Arial" w:hAnsi="Arial" w:cs="Arial"/>
          <w:b/>
          <w:bCs/>
        </w:rPr>
        <w:t xml:space="preserve">ATENTO: </w:t>
      </w:r>
      <w:r w:rsidRPr="001B7B6D">
        <w:rPr>
          <w:rFonts w:ascii="Arial" w:hAnsi="Arial" w:cs="Arial"/>
        </w:rPr>
        <w:t>a lo expuesto precedentemente;</w:t>
      </w:r>
    </w:p>
    <w:p w:rsidR="001B7B6D" w:rsidRPr="001B7B6D" w:rsidRDefault="001B7B6D" w:rsidP="001B7B6D">
      <w:pPr>
        <w:pStyle w:val="Ttulo1"/>
        <w:rPr>
          <w:b/>
          <w:u w:val="none"/>
        </w:rPr>
      </w:pPr>
      <w:r w:rsidRPr="001B7B6D">
        <w:rPr>
          <w:b/>
          <w:u w:val="none"/>
        </w:rPr>
        <w:t>EL TRIBUNAL ACUERDA</w:t>
      </w:r>
    </w:p>
    <w:p w:rsidR="001B7B6D" w:rsidRDefault="001B7B6D" w:rsidP="001B7B6D">
      <w:pPr>
        <w:pStyle w:val="Textoindependiente"/>
      </w:pPr>
      <w:r w:rsidRPr="001B7B6D">
        <w:rPr>
          <w:b/>
          <w:bCs/>
        </w:rPr>
        <w:t>1)</w:t>
      </w:r>
      <w:r>
        <w:rPr>
          <w:b/>
          <w:bCs/>
        </w:rPr>
        <w:t xml:space="preserve"> </w:t>
      </w:r>
      <w:r w:rsidR="00FD209B">
        <w:rPr>
          <w:b/>
          <w:bCs/>
        </w:rPr>
        <w:t xml:space="preserve"> </w:t>
      </w:r>
      <w:r>
        <w:t>Mantener la observación formulada con fecha 25.09.13;</w:t>
      </w:r>
    </w:p>
    <w:p w:rsidR="001B7B6D" w:rsidRDefault="001B7B6D" w:rsidP="00FD209B">
      <w:pPr>
        <w:pStyle w:val="Textoindependiente"/>
        <w:ind w:left="284" w:hanging="284"/>
      </w:pPr>
      <w:r>
        <w:rPr>
          <w:b/>
        </w:rPr>
        <w:t>2)</w:t>
      </w:r>
      <w:r>
        <w:t xml:space="preserve"> Comunicar a la Intendencia </w:t>
      </w:r>
      <w:r w:rsidR="00FD209B">
        <w:t xml:space="preserve">y a la Contadora Delegada en </w:t>
      </w:r>
      <w:r>
        <w:t>Maldonado</w:t>
      </w:r>
      <w:r w:rsidR="00FD209B">
        <w:t>; y</w:t>
      </w:r>
    </w:p>
    <w:p w:rsidR="00FD209B" w:rsidRPr="00FD209B" w:rsidRDefault="00FD209B" w:rsidP="00FD209B">
      <w:pPr>
        <w:pStyle w:val="Textoindependiente"/>
        <w:ind w:left="284" w:hanging="284"/>
      </w:pPr>
      <w:r>
        <w:rPr>
          <w:b/>
        </w:rPr>
        <w:t xml:space="preserve">3) </w:t>
      </w:r>
      <w:r>
        <w:t>Dar cuenta a la Junta Departamental.</w:t>
      </w:r>
    </w:p>
    <w:p w:rsidR="00FD209B" w:rsidRPr="00990364" w:rsidRDefault="00FD209B" w:rsidP="001B7B6D">
      <w:pPr>
        <w:pStyle w:val="Textoindependiente"/>
      </w:pPr>
      <w:r>
        <w:t>cr</w:t>
      </w:r>
    </w:p>
    <w:sectPr w:rsidR="00FD209B" w:rsidRPr="00990364" w:rsidSect="00FD209B">
      <w:footerReference w:type="even" r:id="rId8"/>
      <w:footerReference w:type="default" r:id="rId9"/>
      <w:pgSz w:w="11906" w:h="16838"/>
      <w:pgMar w:top="340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85C" w:rsidRDefault="004A085C">
      <w:r>
        <w:separator/>
      </w:r>
    </w:p>
  </w:endnote>
  <w:endnote w:type="continuationSeparator" w:id="0">
    <w:p w:rsidR="004A085C" w:rsidRDefault="004A0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DA2" w:rsidRDefault="00694DA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94DA2" w:rsidRDefault="00694DA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DA2" w:rsidRDefault="00694DA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6576C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4DA2" w:rsidRDefault="00694DA2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85C" w:rsidRDefault="004A085C">
      <w:r>
        <w:separator/>
      </w:r>
    </w:p>
  </w:footnote>
  <w:footnote w:type="continuationSeparator" w:id="0">
    <w:p w:rsidR="004A085C" w:rsidRDefault="004A08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87A46"/>
    <w:multiLevelType w:val="hybridMultilevel"/>
    <w:tmpl w:val="CF92CEE8"/>
    <w:lvl w:ilvl="0" w:tplc="4256589C">
      <w:start w:val="1"/>
      <w:numFmt w:val="upp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CB57A8"/>
    <w:multiLevelType w:val="hybridMultilevel"/>
    <w:tmpl w:val="A42832F0"/>
    <w:lvl w:ilvl="0" w:tplc="85907CDC">
      <w:start w:val="1"/>
      <w:numFmt w:val="upp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ED390A"/>
    <w:multiLevelType w:val="hybridMultilevel"/>
    <w:tmpl w:val="0728CE04"/>
    <w:lvl w:ilvl="0" w:tplc="4C84EAD8">
      <w:start w:val="1"/>
      <w:numFmt w:val="upp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2C400BE"/>
    <w:multiLevelType w:val="hybridMultilevel"/>
    <w:tmpl w:val="D96A5192"/>
    <w:lvl w:ilvl="0" w:tplc="D86A0BE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C8E5BAD"/>
    <w:multiLevelType w:val="hybridMultilevel"/>
    <w:tmpl w:val="B28AF236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644F"/>
    <w:rsid w:val="00025C6C"/>
    <w:rsid w:val="00047C8D"/>
    <w:rsid w:val="000522B3"/>
    <w:rsid w:val="00081AB4"/>
    <w:rsid w:val="000A712A"/>
    <w:rsid w:val="00105B49"/>
    <w:rsid w:val="00117C06"/>
    <w:rsid w:val="0018531E"/>
    <w:rsid w:val="001A1368"/>
    <w:rsid w:val="001B7B6D"/>
    <w:rsid w:val="0020234D"/>
    <w:rsid w:val="002215B9"/>
    <w:rsid w:val="002452D4"/>
    <w:rsid w:val="002642E9"/>
    <w:rsid w:val="002B2932"/>
    <w:rsid w:val="002D0747"/>
    <w:rsid w:val="002E7871"/>
    <w:rsid w:val="002F1E96"/>
    <w:rsid w:val="00330E9C"/>
    <w:rsid w:val="00334EFC"/>
    <w:rsid w:val="0038753C"/>
    <w:rsid w:val="00420B08"/>
    <w:rsid w:val="00426C60"/>
    <w:rsid w:val="00477FAB"/>
    <w:rsid w:val="004A085C"/>
    <w:rsid w:val="004A2013"/>
    <w:rsid w:val="004D229F"/>
    <w:rsid w:val="004E5A73"/>
    <w:rsid w:val="00521015"/>
    <w:rsid w:val="00534925"/>
    <w:rsid w:val="00537858"/>
    <w:rsid w:val="005B276C"/>
    <w:rsid w:val="005D6A90"/>
    <w:rsid w:val="0060588C"/>
    <w:rsid w:val="00651E13"/>
    <w:rsid w:val="00656BDF"/>
    <w:rsid w:val="00673D32"/>
    <w:rsid w:val="00694DA2"/>
    <w:rsid w:val="006C0F02"/>
    <w:rsid w:val="006D528F"/>
    <w:rsid w:val="00770D10"/>
    <w:rsid w:val="007839A6"/>
    <w:rsid w:val="00785085"/>
    <w:rsid w:val="00787DA3"/>
    <w:rsid w:val="007B4120"/>
    <w:rsid w:val="007D661E"/>
    <w:rsid w:val="00804802"/>
    <w:rsid w:val="00811FB5"/>
    <w:rsid w:val="00820069"/>
    <w:rsid w:val="008B0890"/>
    <w:rsid w:val="008E199C"/>
    <w:rsid w:val="00934E85"/>
    <w:rsid w:val="00956237"/>
    <w:rsid w:val="009606C6"/>
    <w:rsid w:val="009F35E9"/>
    <w:rsid w:val="00A80D42"/>
    <w:rsid w:val="00AC4D86"/>
    <w:rsid w:val="00AD6421"/>
    <w:rsid w:val="00B32697"/>
    <w:rsid w:val="00B53E7C"/>
    <w:rsid w:val="00BD1AF8"/>
    <w:rsid w:val="00BD7203"/>
    <w:rsid w:val="00BE542B"/>
    <w:rsid w:val="00C37BB7"/>
    <w:rsid w:val="00C43DAE"/>
    <w:rsid w:val="00CE1869"/>
    <w:rsid w:val="00D14E4E"/>
    <w:rsid w:val="00D53B6D"/>
    <w:rsid w:val="00D60289"/>
    <w:rsid w:val="00D81314"/>
    <w:rsid w:val="00DA4C2A"/>
    <w:rsid w:val="00E030EE"/>
    <w:rsid w:val="00E0436D"/>
    <w:rsid w:val="00E40A7E"/>
    <w:rsid w:val="00E8589B"/>
    <w:rsid w:val="00F1644F"/>
    <w:rsid w:val="00F2132B"/>
    <w:rsid w:val="00F2685D"/>
    <w:rsid w:val="00F308E7"/>
    <w:rsid w:val="00F6576C"/>
    <w:rsid w:val="00FA74AB"/>
    <w:rsid w:val="00FD209B"/>
    <w:rsid w:val="00FD3218"/>
    <w:rsid w:val="00FD5F25"/>
    <w:rsid w:val="00FE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ascii="Arial" w:hAnsi="Arial" w:cs="Arial"/>
      <w:u w:val="single"/>
      <w:lang w:val="es-MX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rFonts w:ascii="Arial" w:hAnsi="Arial" w:cs="Arial"/>
      <w:b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ascii="Arial" w:hAnsi="Arial" w:cs="Arial"/>
      <w:lang w:val="es-MX"/>
    </w:rPr>
  </w:style>
  <w:style w:type="paragraph" w:styleId="Textoindependiente2">
    <w:name w:val="Body Text 2"/>
    <w:basedOn w:val="Normal"/>
    <w:semiHidden/>
    <w:pPr>
      <w:spacing w:line="360" w:lineRule="auto"/>
      <w:jc w:val="both"/>
    </w:pPr>
    <w:rPr>
      <w:rFonts w:ascii="Arial" w:hAnsi="Arial" w:cs="Arial"/>
      <w:i/>
      <w:iCs/>
      <w:u w:val="single"/>
      <w:lang w:val="es-MX"/>
    </w:rPr>
  </w:style>
  <w:style w:type="paragraph" w:styleId="Sangradetextonormal">
    <w:name w:val="Body Text Indent"/>
    <w:basedOn w:val="Normal"/>
    <w:semiHidden/>
    <w:pPr>
      <w:spacing w:line="360" w:lineRule="auto"/>
      <w:ind w:firstLine="708"/>
      <w:jc w:val="both"/>
    </w:pPr>
    <w:rPr>
      <w:rFonts w:ascii="Arial" w:hAnsi="Arial" w:cs="Arial"/>
      <w:lang w:val="es-MX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character" w:styleId="Hipervnculo">
    <w:name w:val="Hyperlink"/>
    <w:uiPriority w:val="99"/>
    <w:unhideWhenUsed/>
    <w:rsid w:val="00420B08"/>
    <w:rPr>
      <w:color w:val="0000FF"/>
      <w:u w:val="single"/>
    </w:rPr>
  </w:style>
  <w:style w:type="paragraph" w:styleId="Textodebloque">
    <w:name w:val="Block Text"/>
    <w:basedOn w:val="Normal"/>
    <w:semiHidden/>
    <w:rsid w:val="001B7B6D"/>
    <w:pPr>
      <w:spacing w:line="360" w:lineRule="auto"/>
      <w:ind w:left="964" w:right="-994"/>
      <w:jc w:val="both"/>
    </w:pPr>
    <w:rPr>
      <w:rFonts w:ascii="Bookman Old Style" w:hAnsi="Bookman Old Style"/>
      <w:szCs w:val="20"/>
      <w:lang w:val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UY" w:eastAsia="es-U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332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N°:  223692</vt:lpstr>
    </vt:vector>
  </TitlesOfParts>
  <Company>Informática</Company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N°:  223692</dc:title>
  <dc:subject/>
  <dc:creator>Tribunal de Cuentas</dc:creator>
  <cp:keywords/>
  <cp:lastModifiedBy> </cp:lastModifiedBy>
  <cp:revision>4</cp:revision>
  <cp:lastPrinted>2013-11-26T15:25:00Z</cp:lastPrinted>
  <dcterms:created xsi:type="dcterms:W3CDTF">2013-11-26T15:26:00Z</dcterms:created>
  <dcterms:modified xsi:type="dcterms:W3CDTF">2013-12-12T17:17:00Z</dcterms:modified>
</cp:coreProperties>
</file>