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66" w:rsidRDefault="00476666">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476666" w:rsidRDefault="00476666">
      <w:pPr>
        <w:tabs>
          <w:tab w:val="left" w:pos="-720"/>
        </w:tabs>
        <w:suppressAutoHyphens/>
        <w:jc w:val="center"/>
        <w:rPr>
          <w:rFonts w:ascii="Helvetica" w:hAnsi="Helvetica"/>
          <w:b/>
          <w:lang w:val="es-ES_tradnl"/>
        </w:rPr>
      </w:pPr>
    </w:p>
    <w:p w:rsidR="00476666" w:rsidRDefault="00476666">
      <w:pPr>
        <w:tabs>
          <w:tab w:val="center" w:pos="4253"/>
        </w:tabs>
        <w:suppressAutoHyphens/>
        <w:jc w:val="center"/>
        <w:rPr>
          <w:rFonts w:ascii="Helvetica" w:hAnsi="Helvetica"/>
          <w:b/>
          <w:lang w:val="es-ES_tradnl"/>
        </w:rPr>
      </w:pPr>
      <w:r>
        <w:rPr>
          <w:rFonts w:ascii="Helvetica" w:hAnsi="Helvetica"/>
          <w:b/>
          <w:lang w:val="es-ES_tradnl"/>
        </w:rPr>
        <w:t>TRIBUNAL DE CUENTAS</w:t>
      </w:r>
    </w:p>
    <w:p w:rsidR="00476666" w:rsidRDefault="00476666">
      <w:pPr>
        <w:tabs>
          <w:tab w:val="left" w:pos="-720"/>
        </w:tabs>
        <w:suppressAutoHyphens/>
        <w:jc w:val="center"/>
        <w:rPr>
          <w:rFonts w:ascii="Helvetica" w:hAnsi="Helvetica"/>
          <w:b/>
          <w:lang w:val="es-ES_tradnl"/>
        </w:rPr>
      </w:pPr>
    </w:p>
    <w:p w:rsidR="00476666" w:rsidRDefault="00476666">
      <w:pPr>
        <w:tabs>
          <w:tab w:val="center" w:pos="4253"/>
        </w:tabs>
        <w:suppressAutoHyphens/>
        <w:jc w:val="center"/>
        <w:rPr>
          <w:rFonts w:ascii="Helvetica" w:hAnsi="Helvetica"/>
          <w:b/>
          <w:lang w:val="es-ES_tradnl"/>
        </w:rPr>
      </w:pPr>
      <w:r>
        <w:rPr>
          <w:rFonts w:ascii="Helvetica" w:hAnsi="Helvetica"/>
          <w:b/>
          <w:lang w:val="es-ES_tradnl"/>
        </w:rPr>
        <w:t>EN SESION DE FECHA  20 DE NOVIEMBRE   2013</w:t>
      </w:r>
    </w:p>
    <w:p w:rsidR="00476666" w:rsidRDefault="00476666">
      <w:pPr>
        <w:tabs>
          <w:tab w:val="center" w:pos="4253"/>
        </w:tabs>
        <w:suppressAutoHyphens/>
        <w:jc w:val="center"/>
        <w:rPr>
          <w:rFonts w:ascii="Helvetica" w:hAnsi="Helvetica"/>
          <w:b/>
          <w:lang w:val="es-ES_tradnl"/>
        </w:rPr>
      </w:pPr>
    </w:p>
    <w:p w:rsidR="00476666" w:rsidRPr="00476666" w:rsidRDefault="00476666">
      <w:pPr>
        <w:tabs>
          <w:tab w:val="center" w:pos="4253"/>
        </w:tabs>
        <w:suppressAutoHyphens/>
        <w:jc w:val="center"/>
        <w:rPr>
          <w:rFonts w:ascii="Helvetica" w:hAnsi="Helvetica"/>
          <w:b/>
          <w:lang w:val="es-UY"/>
        </w:rPr>
      </w:pPr>
      <w:r w:rsidRPr="00476666">
        <w:rPr>
          <w:rFonts w:ascii="Helvetica" w:hAnsi="Helvetica"/>
          <w:b/>
          <w:lang w:val="es-UY"/>
        </w:rPr>
        <w:t xml:space="preserve">(E. E. Nº 2013-17-1-0006875, </w:t>
      </w:r>
      <w:proofErr w:type="spellStart"/>
      <w:r w:rsidRPr="00476666">
        <w:rPr>
          <w:rFonts w:ascii="Helvetica" w:hAnsi="Helvetica"/>
          <w:b/>
          <w:lang w:val="es-UY"/>
        </w:rPr>
        <w:t>Ent</w:t>
      </w:r>
      <w:proofErr w:type="spellEnd"/>
      <w:r w:rsidRPr="00476666">
        <w:rPr>
          <w:rFonts w:ascii="Helvetica" w:hAnsi="Helvetica"/>
          <w:b/>
          <w:lang w:val="es-UY"/>
        </w:rPr>
        <w:t>. N° 5965/13.)</w:t>
      </w:r>
    </w:p>
    <w:p w:rsidR="00476666" w:rsidRPr="00476666" w:rsidRDefault="00476666">
      <w:pPr>
        <w:tabs>
          <w:tab w:val="center" w:pos="4253"/>
        </w:tabs>
        <w:suppressAutoHyphens/>
        <w:jc w:val="center"/>
        <w:rPr>
          <w:spacing w:val="-3"/>
          <w:lang w:val="es-UY"/>
        </w:rPr>
      </w:pPr>
    </w:p>
    <w:p w:rsidR="00476666" w:rsidRPr="00476666" w:rsidRDefault="00476666">
      <w:pPr>
        <w:tabs>
          <w:tab w:val="center" w:pos="4253"/>
        </w:tabs>
        <w:suppressAutoHyphens/>
        <w:rPr>
          <w:spacing w:val="-3"/>
          <w:lang w:val="es-UY"/>
        </w:rPr>
      </w:pPr>
    </w:p>
    <w:p w:rsidR="00F514E0" w:rsidRDefault="00367705" w:rsidP="00476666">
      <w:pPr>
        <w:spacing w:line="360" w:lineRule="auto"/>
        <w:ind w:firstLine="708"/>
        <w:jc w:val="both"/>
      </w:pPr>
      <w:r>
        <w:rPr>
          <w:b/>
        </w:rPr>
        <w:t>VISTO</w:t>
      </w:r>
      <w:r w:rsidR="005572A0">
        <w:t>: estas actuaciones remitidas</w:t>
      </w:r>
      <w:r w:rsidR="00611BD6">
        <w:t xml:space="preserve"> </w:t>
      </w:r>
      <w:r w:rsidR="00D42C57">
        <w:t xml:space="preserve">por el </w:t>
      </w:r>
      <w:r w:rsidR="00CD1845">
        <w:t>Contador D</w:t>
      </w:r>
      <w:r w:rsidR="00611BD6">
        <w:t>elegado del Tribunal de Cuentas</w:t>
      </w:r>
      <w:r w:rsidR="00D42C57">
        <w:t xml:space="preserve"> </w:t>
      </w:r>
      <w:r w:rsidR="00F514E0">
        <w:t xml:space="preserve">en la Intendencia de Canelones relacionadas con la contratación directa </w:t>
      </w:r>
      <w:r>
        <w:t>por excepción, LI 2013-7</w:t>
      </w:r>
      <w:r w:rsidR="00656582">
        <w:t>;</w:t>
      </w:r>
      <w:r w:rsidR="00F514E0">
        <w:t xml:space="preserve"> </w:t>
      </w:r>
    </w:p>
    <w:p w:rsidR="00656582" w:rsidRDefault="00D42C57" w:rsidP="00476666">
      <w:pPr>
        <w:spacing w:line="360" w:lineRule="auto"/>
        <w:ind w:firstLine="708"/>
        <w:jc w:val="both"/>
      </w:pPr>
      <w:r w:rsidRPr="00D42C57">
        <w:rPr>
          <w:b/>
        </w:rPr>
        <w:t>RESULTANDO: 1)</w:t>
      </w:r>
      <w:r w:rsidR="00262F44">
        <w:rPr>
          <w:b/>
        </w:rPr>
        <w:t xml:space="preserve"> </w:t>
      </w:r>
      <w:r w:rsidR="00262F44">
        <w:rPr>
          <w:b/>
        </w:rPr>
        <w:tab/>
      </w:r>
      <w:r w:rsidR="00262F44">
        <w:t>que</w:t>
      </w:r>
      <w:r w:rsidR="00656582">
        <w:t xml:space="preserve"> de acuerdo </w:t>
      </w:r>
      <w:r w:rsidR="00476666">
        <w:t>con</w:t>
      </w:r>
      <w:r w:rsidR="00656582">
        <w:t xml:space="preserve"> lo expresado en informe de fecha 6.05.13 se sugirió proceder al amparo del Art</w:t>
      </w:r>
      <w:r w:rsidR="00476666">
        <w:t>ículo</w:t>
      </w:r>
      <w:r w:rsidR="00656582">
        <w:t xml:space="preserve"> 33 </w:t>
      </w:r>
      <w:r w:rsidR="00476666">
        <w:t>L</w:t>
      </w:r>
      <w:r w:rsidR="00656582">
        <w:t>it</w:t>
      </w:r>
      <w:r w:rsidR="00476666">
        <w:t>eral</w:t>
      </w:r>
      <w:r w:rsidR="00656582">
        <w:t xml:space="preserve"> C) N</w:t>
      </w:r>
      <w:r w:rsidR="00476666">
        <w:t>ume</w:t>
      </w:r>
      <w:r w:rsidR="00656582">
        <w:t xml:space="preserve">ral 9) del TOCAF para la adquisición del equipamiento para la prestación de los servicios de limpieza urbana en la Ciudad de la Costa y Paso Carrasco, (camiones, palas cargadoras, motos, contenedores, </w:t>
      </w:r>
      <w:proofErr w:type="spellStart"/>
      <w:r w:rsidR="00656582">
        <w:t>etc</w:t>
      </w:r>
      <w:proofErr w:type="spellEnd"/>
      <w:r w:rsidR="00656582">
        <w:t>);</w:t>
      </w:r>
      <w:r w:rsidR="00262F44">
        <w:t xml:space="preserve"> </w:t>
      </w:r>
    </w:p>
    <w:p w:rsidR="00262F44" w:rsidRDefault="00656582" w:rsidP="00476666">
      <w:pPr>
        <w:spacing w:line="360" w:lineRule="auto"/>
        <w:ind w:firstLine="2552"/>
        <w:jc w:val="both"/>
      </w:pPr>
      <w:r>
        <w:rPr>
          <w:b/>
        </w:rPr>
        <w:t xml:space="preserve">2) </w:t>
      </w:r>
      <w:r>
        <w:t xml:space="preserve">que </w:t>
      </w:r>
      <w:r w:rsidR="00262F44">
        <w:t>el Pliego de Condiciones dispone que la propuesta deberá contener fotocopia del certificado vigente del Banco de Previsión Social y Dirección General de Impositiva, y Poder del Representante de la empresa para actuar ante la Intendencia en caso de no ser titular de la misma;</w:t>
      </w:r>
    </w:p>
    <w:p w:rsidR="00656582" w:rsidRDefault="00656582" w:rsidP="00476666">
      <w:pPr>
        <w:spacing w:line="360" w:lineRule="auto"/>
        <w:ind w:firstLine="2552"/>
        <w:jc w:val="both"/>
      </w:pPr>
      <w:r w:rsidRPr="00656582">
        <w:rPr>
          <w:b/>
        </w:rPr>
        <w:t>3</w:t>
      </w:r>
      <w:r w:rsidR="00262F44">
        <w:rPr>
          <w:b/>
        </w:rPr>
        <w:t xml:space="preserve">) </w:t>
      </w:r>
      <w:r w:rsidR="00D42C57">
        <w:t>que</w:t>
      </w:r>
      <w:r>
        <w:t xml:space="preserve"> no consta la publicación </w:t>
      </w:r>
      <w:r w:rsidR="00411E08">
        <w:t>en el Sitio Web de Com</w:t>
      </w:r>
      <w:r w:rsidR="004B28B8">
        <w:t>pras y Contrataciones Estatales</w:t>
      </w:r>
      <w:r>
        <w:t>;</w:t>
      </w:r>
    </w:p>
    <w:p w:rsidR="00B91267" w:rsidRPr="00B91267" w:rsidRDefault="00656582" w:rsidP="00476666">
      <w:pPr>
        <w:spacing w:line="360" w:lineRule="auto"/>
        <w:ind w:firstLine="2552"/>
        <w:jc w:val="both"/>
      </w:pPr>
      <w:r w:rsidRPr="00656582">
        <w:rPr>
          <w:b/>
        </w:rPr>
        <w:t>4</w:t>
      </w:r>
      <w:r w:rsidR="00B91267">
        <w:rPr>
          <w:b/>
        </w:rPr>
        <w:t xml:space="preserve">) </w:t>
      </w:r>
      <w:r w:rsidR="00B91267">
        <w:t xml:space="preserve">que al acto de apertura que tuvo lugar el 26.06.13 se presentaron las siguientes ofertas: DOLCE VITA S.A cotizando </w:t>
      </w:r>
      <w:r w:rsidR="00C118C2">
        <w:t xml:space="preserve">precios unitarios DAP Ciudad de la Costa ítem 1 U$S 91.000, </w:t>
      </w:r>
      <w:r w:rsidR="00B91267">
        <w:t xml:space="preserve">ítem 3 U$S 20.500, </w:t>
      </w:r>
      <w:r w:rsidR="00C118C2">
        <w:t xml:space="preserve">y el </w:t>
      </w:r>
      <w:r w:rsidR="00B91267">
        <w:t>ítem</w:t>
      </w:r>
      <w:r w:rsidR="00C118C2">
        <w:t xml:space="preserve"> 10 U$S 18.800, DURLINCO S.A quien cotiza por un precio unitario CIF Montevideo, Grúa, Euros 55.518 y Camión U$S 66.639, no incluyendo otros accesorios, RONTIL S.A cotiza precios unitarios DAP Ciudad de la Costa, ítem 1 U$S 106.640 con opcionales, ítem 5 U$S 92.520, con opcionales, ítem 6 U$S 11.560, ítem 7 U$S 85.000 con opcionales, ítem 12 Euros 330 con opcionales, </w:t>
      </w:r>
      <w:r w:rsidR="00C118C2">
        <w:lastRenderedPageBreak/>
        <w:t>ítem 13 Euros 25,79 la de menor precio presentando dos opciones más, y alternativas, ítem 14 Euros 22,11 más el flete $ 116, IMPORT TRADING S.A., cotiza precio unitario DAP Ciudad de la Costa, ítem 1 U$S 81.000, ítem 7 U$S 54.000 e ítem 12 U$S 632, EMPRESA PABLO A. RODRIGUEZ, quien cotiza precios unitarios CIF Montevideo ítem 1 U$S 109.000, ítem 4 U$S 64.000, ítem 7 U$S 59.000, ítem 12 U$S 519, e ítem 14 U$S 33, DARKINEL S.A</w:t>
      </w:r>
      <w:r w:rsidR="00803003">
        <w:t xml:space="preserve"> quien cotiza precios unitarios CIF Canelones, ítem 1 U$S 123.150 con alternativas, ítem 2 U$S 200.450 con alternativas y opcionales, ítem 5 U$S 127.850 con alternativas, ítem 6 U$S 13.790 con alternativas, ítem 7 U$S 93.450, ítem 8 U$S 149.966, AUTOLIDER URUGUAY S.A quien cotiza en precios unitarios CIF Montevideo, ítem 1 U$S 111.450, ítem 5 U$S 97.000, y equipo U$S 37.050, ítem 6 U$S 13.725, ítem 7 U$S 63.500 con caja </w:t>
      </w:r>
      <w:proofErr w:type="spellStart"/>
      <w:r w:rsidR="00803003">
        <w:t>volcadora</w:t>
      </w:r>
      <w:proofErr w:type="spellEnd"/>
      <w:r w:rsidR="00803003">
        <w:t xml:space="preserve"> U$S 20.801, ítem 8 U$S 63.500, grúa Euros 49.000 y alternativa, </w:t>
      </w:r>
      <w:r w:rsidR="00207BB0">
        <w:t xml:space="preserve">GENERAL POWER LTDA. cotiza precios unitarios DAP Ciudad de la Costa, </w:t>
      </w:r>
      <w:proofErr w:type="spellStart"/>
      <w:r w:rsidR="00207BB0">
        <w:t>Item</w:t>
      </w:r>
      <w:proofErr w:type="spellEnd"/>
      <w:r w:rsidR="00207BB0">
        <w:t xml:space="preserve"> 1 U$S 100.000, ítem 4 U$S 66.000 más adicional, ítem 9 U$S 77.875, ítem 12 U$S 465 mas opcional, ítem 14 U$S 26,78 más opcional, CONTEB SRL, cotiza precios unitarios CIF Montevideo ítem 13 U$S 41,50, ítem 14 U$S 28,99,  ESSEN LTDA, cotiza precios unitarios DAP ítem 13, Euros 29,47 y opciones, ítem 14 euros 26,83, SERVIPIEZAS S.A, quien cotiza precios unitarios DAP Ciudad de la Costa ítem 1 opción 1 U$S 142.700, ítem 7 opción 1 U$S 109.500, ítem 14 U$S 47,80, SIMARSU S.A quien cotiza precios unitarios DAP Ciudad de la Costa, ítem 1 U$S 101.850, ítem 5 U$S</w:t>
      </w:r>
      <w:r w:rsidR="00132E2D">
        <w:t xml:space="preserve"> 173.640, ítem 6 U$S 15.730, ítem 7 U$S 84.155, ítem 14 U$S 28,80;</w:t>
      </w:r>
    </w:p>
    <w:p w:rsidR="00BC3753" w:rsidRDefault="00254C83" w:rsidP="00476666">
      <w:pPr>
        <w:spacing w:line="360" w:lineRule="auto"/>
        <w:ind w:firstLine="2552"/>
        <w:jc w:val="both"/>
      </w:pPr>
      <w:r>
        <w:rPr>
          <w:b/>
        </w:rPr>
        <w:t xml:space="preserve">5) </w:t>
      </w:r>
      <w:r w:rsidR="00B57038">
        <w:t>que de acuerdo al informe técnico de fecha 12.07.13 se sugiere la siguiente adjudicación: ítem 1 a RONTIL S.A por ser la única que cumple con el Pliego, ítem</w:t>
      </w:r>
      <w:r w:rsidR="00D55981">
        <w:t>s</w:t>
      </w:r>
      <w:r w:rsidR="00B57038">
        <w:t xml:space="preserve"> 2 y 3 quedan desiertos, ítem 4 a la empresa GENERAL POWER, por ser la única que cumple con lo solicitado, ítem 5 a la firma RONTIL S.A por ser la única que cumple con el Pliego, ítem 6 a RONTIL S.A por mejor puntaje, ítem 7 a la firma IMPORT TRADING S.A por cumplir con </w:t>
      </w:r>
      <w:r w:rsidR="00B57038">
        <w:lastRenderedPageBreak/>
        <w:t>el Pliego y basarse en el índice confeccionado, ítem</w:t>
      </w:r>
      <w:r w:rsidR="00D55981">
        <w:t>s</w:t>
      </w:r>
      <w:r w:rsidR="00B57038">
        <w:t xml:space="preserve"> 8, 9, 10 desiertos por no cumplir con el Pliego, </w:t>
      </w:r>
      <w:proofErr w:type="spellStart"/>
      <w:r w:rsidR="00BC3753">
        <w:t>item</w:t>
      </w:r>
      <w:proofErr w:type="spellEnd"/>
      <w:r w:rsidR="00BC3753">
        <w:t xml:space="preserve"> 11 desierto por no  presentarse ninguna oferta, </w:t>
      </w:r>
      <w:r w:rsidR="00B57038">
        <w:t xml:space="preserve"> </w:t>
      </w:r>
      <w:r w:rsidR="00BC3753">
        <w:t xml:space="preserve"> el ítem 12 se sugiere la empresa RONTIL S.A por cumplir con todos los requisitos y experiencia previa positiva, adjudicación parcial por 1900 unidades, ítem</w:t>
      </w:r>
      <w:r w:rsidR="00D55981">
        <w:t>s</w:t>
      </w:r>
      <w:r w:rsidR="00BC3753">
        <w:t xml:space="preserve"> 13 y 14 a la firma RONTIL S.A por contar con mayor puntaje, adjudicación parcial por 20.000 unidades. Se recomienda asimismo, habilitar una nueva instancia de apertura urgente para los ítems 3,9,10 y 11, y dejar sin efecto la compra de los ítems 2 y 8;</w:t>
      </w:r>
    </w:p>
    <w:p w:rsidR="00B62115" w:rsidRDefault="00BC3753" w:rsidP="00476666">
      <w:pPr>
        <w:spacing w:line="360" w:lineRule="auto"/>
        <w:ind w:firstLine="2552"/>
        <w:jc w:val="both"/>
      </w:pPr>
      <w:r>
        <w:rPr>
          <w:b/>
        </w:rPr>
        <w:t xml:space="preserve">6) </w:t>
      </w:r>
      <w:r>
        <w:t xml:space="preserve">que </w:t>
      </w:r>
      <w:r w:rsidR="00B62115">
        <w:t xml:space="preserve">por Resolución </w:t>
      </w:r>
      <w:r w:rsidR="00765F93">
        <w:t xml:space="preserve">Nº </w:t>
      </w:r>
      <w:r w:rsidR="00B62115">
        <w:t>13/0</w:t>
      </w:r>
      <w:r w:rsidR="00765F93">
        <w:t>3570</w:t>
      </w:r>
      <w:r w:rsidR="00B62115">
        <w:t xml:space="preserve"> de </w:t>
      </w:r>
      <w:r w:rsidR="00765F93">
        <w:t>fecha 17.07.13</w:t>
      </w:r>
      <w:r w:rsidR="00B62115">
        <w:t>, el Intendente</w:t>
      </w:r>
      <w:r w:rsidR="003B0ECA">
        <w:t xml:space="preserve"> resolvió adjudicar el presente procedimiento al </w:t>
      </w:r>
      <w:r w:rsidR="00B62115">
        <w:t xml:space="preserve">amparo de lo establecido en el </w:t>
      </w:r>
      <w:r w:rsidR="00476666">
        <w:t>A</w:t>
      </w:r>
      <w:r w:rsidR="00B62115">
        <w:t>rtículo 33</w:t>
      </w:r>
      <w:r w:rsidR="003B0ECA">
        <w:t>,</w:t>
      </w:r>
      <w:r w:rsidR="00B62115">
        <w:t xml:space="preserve"> </w:t>
      </w:r>
      <w:r w:rsidR="00476666">
        <w:t>L</w:t>
      </w:r>
      <w:r w:rsidR="003B0ECA">
        <w:t xml:space="preserve">iteral C), </w:t>
      </w:r>
      <w:r w:rsidR="00476666">
        <w:t>N</w:t>
      </w:r>
      <w:r w:rsidR="003B0ECA">
        <w:t>umeral 9</w:t>
      </w:r>
      <w:r w:rsidR="00476666">
        <w:t>)</w:t>
      </w:r>
      <w:r w:rsidR="00201ED8">
        <w:t xml:space="preserve"> del TOCAF</w:t>
      </w:r>
      <w:r w:rsidR="003B0ECA">
        <w:t xml:space="preserve">, de acuerdo </w:t>
      </w:r>
      <w:r w:rsidR="00916CD6">
        <w:t>con</w:t>
      </w:r>
      <w:r w:rsidR="003B0ECA">
        <w:t xml:space="preserve"> l</w:t>
      </w:r>
      <w:r w:rsidR="00933D07">
        <w:t>o aconsejado en informe técnico</w:t>
      </w:r>
      <w:r w:rsidR="00201ED8">
        <w:t>;</w:t>
      </w:r>
    </w:p>
    <w:p w:rsidR="003F2471" w:rsidRDefault="00FE61B9" w:rsidP="00476666">
      <w:pPr>
        <w:spacing w:line="360" w:lineRule="auto"/>
        <w:ind w:firstLine="2552"/>
        <w:jc w:val="both"/>
      </w:pPr>
      <w:r>
        <w:rPr>
          <w:b/>
        </w:rPr>
        <w:t xml:space="preserve">7) </w:t>
      </w:r>
      <w:r>
        <w:t>que</w:t>
      </w:r>
      <w:r w:rsidR="003831E3">
        <w:t xml:space="preserve"> por nota de fecha 10.10.13 se deja constancia que la empresa GENERAL POWER LTDA, con fecha 30.07.13</w:t>
      </w:r>
      <w:r w:rsidR="003F2471">
        <w:t>, presentó recurso contra la resoluci</w:t>
      </w:r>
      <w:r w:rsidR="00A41F19">
        <w:t>ón 13/03570 de fecha 17.07.13, que se tramita por expediente 2013-81-1020-01921, sin efecto suspensivo</w:t>
      </w:r>
      <w:r w:rsidR="00442D2C">
        <w:t>. Asimismo la empresa CONTEB SRL, presentó recurso contra la misma resolución que se tramita por expediente 2013-81-1020-02076 sin efecto suspensivo;</w:t>
      </w:r>
    </w:p>
    <w:p w:rsidR="00AD5BE1" w:rsidRDefault="00FE61B9" w:rsidP="00476666">
      <w:pPr>
        <w:spacing w:line="360" w:lineRule="auto"/>
        <w:ind w:firstLine="2552"/>
        <w:jc w:val="both"/>
      </w:pPr>
      <w:r>
        <w:rPr>
          <w:b/>
        </w:rPr>
        <w:t>8</w:t>
      </w:r>
      <w:r w:rsidR="00AD5BE1">
        <w:rPr>
          <w:b/>
        </w:rPr>
        <w:t xml:space="preserve">) </w:t>
      </w:r>
      <w:r w:rsidR="00AD5BE1">
        <w:t>que el presente gasto se financiará con el Fideicomiso de Obras</w:t>
      </w:r>
      <w:r>
        <w:t xml:space="preserve"> (rubro </w:t>
      </w:r>
      <w:proofErr w:type="spellStart"/>
      <w:r>
        <w:t>extrapresupuestal</w:t>
      </w:r>
      <w:proofErr w:type="spellEnd"/>
      <w:r>
        <w:t>)</w:t>
      </w:r>
      <w:r w:rsidR="00AD5BE1">
        <w:t>;</w:t>
      </w:r>
    </w:p>
    <w:p w:rsidR="00DD166D" w:rsidRPr="00DD166D" w:rsidRDefault="00FE61B9" w:rsidP="00476666">
      <w:pPr>
        <w:spacing w:line="360" w:lineRule="auto"/>
        <w:ind w:firstLine="2552"/>
        <w:jc w:val="both"/>
      </w:pPr>
      <w:r w:rsidRPr="00FE61B9">
        <w:rPr>
          <w:b/>
        </w:rPr>
        <w:t>9</w:t>
      </w:r>
      <w:r w:rsidR="00DD166D">
        <w:rPr>
          <w:b/>
        </w:rPr>
        <w:t xml:space="preserve">) </w:t>
      </w:r>
      <w:r w:rsidR="00DD166D">
        <w:t xml:space="preserve">que </w:t>
      </w:r>
      <w:r w:rsidR="00B36EEB">
        <w:t xml:space="preserve">de acuerdo </w:t>
      </w:r>
      <w:r w:rsidR="00916CD6">
        <w:t>con el</w:t>
      </w:r>
      <w:r w:rsidR="00B36EEB">
        <w:t xml:space="preserve"> informe contable de fecha 9.10.13, </w:t>
      </w:r>
      <w:r w:rsidR="00DD166D">
        <w:t>el gasto de $ 77.565.809,99</w:t>
      </w:r>
      <w:r>
        <w:t xml:space="preserve"> se imputó en Código Extracontable 800.014 (</w:t>
      </w:r>
      <w:proofErr w:type="spellStart"/>
      <w:r>
        <w:t>Máq</w:t>
      </w:r>
      <w:proofErr w:type="spellEnd"/>
      <w:r>
        <w:t xml:space="preserve"> y </w:t>
      </w:r>
      <w:proofErr w:type="spellStart"/>
      <w:r>
        <w:t>Eq</w:t>
      </w:r>
      <w:proofErr w:type="spellEnd"/>
      <w:r>
        <w:t xml:space="preserve">. Urbano) Auxiliar 800 de acuerdo al siguiente detalle: </w:t>
      </w:r>
      <w:r w:rsidRPr="00916CD6">
        <w:rPr>
          <w:spacing w:val="-10"/>
        </w:rPr>
        <w:t>RONTIL U$S 1.532.160, euros 1.289.584,2, GENERAL POWER LTDA U$S</w:t>
      </w:r>
      <w:r>
        <w:t xml:space="preserve"> 132.000, </w:t>
      </w:r>
      <w:r w:rsidRPr="00916CD6">
        <w:rPr>
          <w:spacing w:val="-8"/>
        </w:rPr>
        <w:t>IMPORT TRADING U$S 108.000, Totalizando U</w:t>
      </w:r>
      <w:r w:rsidR="003831E3" w:rsidRPr="00916CD6">
        <w:rPr>
          <w:spacing w:val="-8"/>
        </w:rPr>
        <w:t xml:space="preserve">$S 1.772.160, </w:t>
      </w:r>
      <w:r w:rsidR="00916CD6" w:rsidRPr="00916CD6">
        <w:rPr>
          <w:spacing w:val="-8"/>
        </w:rPr>
        <w:t>E</w:t>
      </w:r>
      <w:r w:rsidR="003831E3" w:rsidRPr="00916CD6">
        <w:rPr>
          <w:spacing w:val="-8"/>
        </w:rPr>
        <w:t>uros</w:t>
      </w:r>
      <w:r w:rsidR="003831E3">
        <w:t xml:space="preserve"> 1.289.584,2</w:t>
      </w:r>
      <w:r w:rsidR="00B36EEB">
        <w:t>;</w:t>
      </w:r>
    </w:p>
    <w:p w:rsidR="005430FD" w:rsidRDefault="000F0918" w:rsidP="00916CD6">
      <w:pPr>
        <w:spacing w:line="360" w:lineRule="auto"/>
        <w:ind w:firstLine="708"/>
        <w:jc w:val="both"/>
        <w:rPr>
          <w:spacing w:val="-3"/>
          <w:lang w:val="es-ES_tradnl"/>
        </w:rPr>
      </w:pPr>
      <w:r>
        <w:rPr>
          <w:b/>
          <w:bCs/>
        </w:rPr>
        <w:t>CONSIDERANDO:</w:t>
      </w:r>
      <w:r w:rsidR="0063463C" w:rsidRPr="0063463C">
        <w:rPr>
          <w:lang w:val="es-MX"/>
        </w:rPr>
        <w:t xml:space="preserve"> </w:t>
      </w:r>
      <w:r w:rsidRPr="00AD5BE1">
        <w:rPr>
          <w:b/>
          <w:lang w:val="es-MX"/>
        </w:rPr>
        <w:t>1</w:t>
      </w:r>
      <w:r w:rsidR="0063463C" w:rsidRPr="0063463C">
        <w:rPr>
          <w:b/>
          <w:bCs/>
          <w:lang w:val="es-MX"/>
        </w:rPr>
        <w:t>)</w:t>
      </w:r>
      <w:r w:rsidR="005430FD" w:rsidRPr="005430FD">
        <w:rPr>
          <w:b/>
          <w:spacing w:val="-3"/>
          <w:lang w:val="es-ES_tradnl"/>
        </w:rPr>
        <w:t xml:space="preserve"> </w:t>
      </w:r>
      <w:r w:rsidR="005430FD" w:rsidRPr="005430FD">
        <w:rPr>
          <w:spacing w:val="-3"/>
          <w:lang w:val="es-ES_tradnl"/>
        </w:rPr>
        <w:t xml:space="preserve">que </w:t>
      </w:r>
      <w:r w:rsidR="005430FD" w:rsidRPr="005430FD">
        <w:rPr>
          <w:rFonts w:cs="Times New Roman"/>
          <w:color w:val="000000"/>
        </w:rPr>
        <w:t xml:space="preserve">el </w:t>
      </w:r>
      <w:r w:rsidR="00AD5BE1">
        <w:rPr>
          <w:rFonts w:cs="Times New Roman"/>
          <w:color w:val="000000"/>
        </w:rPr>
        <w:t>Artículo 33 Literal C) Numeral 9</w:t>
      </w:r>
      <w:r w:rsidR="005430FD" w:rsidRPr="005430FD">
        <w:rPr>
          <w:rFonts w:cs="Times New Roman"/>
          <w:color w:val="000000"/>
        </w:rPr>
        <w:t>) del T.O.C.A.F.</w:t>
      </w:r>
      <w:r w:rsidR="005430FD" w:rsidRPr="005430FD">
        <w:rPr>
          <w:spacing w:val="-3"/>
          <w:lang w:val="es-ES_tradnl"/>
        </w:rPr>
        <w:t xml:space="preserve"> prevé la posibilidad de acudir a la contratación directa o al procedimiento que el Ordenador determine por razones de buena administración,  </w:t>
      </w:r>
      <w:r w:rsidR="00DD166D">
        <w:rPr>
          <w:spacing w:val="-3"/>
          <w:lang w:val="es-ES_tradnl"/>
        </w:rPr>
        <w:t>“</w:t>
      </w:r>
      <w:r w:rsidR="005430FD" w:rsidRPr="005430FD">
        <w:rPr>
          <w:spacing w:val="-3"/>
          <w:lang w:val="es-ES_tradnl"/>
        </w:rPr>
        <w:t xml:space="preserve">cuando </w:t>
      </w:r>
      <w:r w:rsidR="00D6598F">
        <w:rPr>
          <w:spacing w:val="-3"/>
          <w:lang w:val="es-ES_tradnl"/>
        </w:rPr>
        <w:t>medien probadas razones de urgencia</w:t>
      </w:r>
      <w:r w:rsidR="00DD166D">
        <w:rPr>
          <w:spacing w:val="-3"/>
          <w:lang w:val="es-ES_tradnl"/>
        </w:rPr>
        <w:t xml:space="preserve"> no previsibles o no sea posible </w:t>
      </w:r>
      <w:r w:rsidR="005430FD" w:rsidRPr="005430FD">
        <w:rPr>
          <w:spacing w:val="-3"/>
          <w:lang w:val="es-ES_tradnl"/>
        </w:rPr>
        <w:t xml:space="preserve">la </w:t>
      </w:r>
      <w:r w:rsidR="005430FD" w:rsidRPr="005430FD">
        <w:rPr>
          <w:spacing w:val="-3"/>
          <w:lang w:val="es-ES_tradnl"/>
        </w:rPr>
        <w:lastRenderedPageBreak/>
        <w:t xml:space="preserve">licitación </w:t>
      </w:r>
      <w:r w:rsidR="00DD166D">
        <w:rPr>
          <w:spacing w:val="-3"/>
          <w:lang w:val="es-ES_tradnl"/>
        </w:rPr>
        <w:t>o remate público o su realización resienta seriamente el s</w:t>
      </w:r>
      <w:r w:rsidR="00B36EEB">
        <w:rPr>
          <w:spacing w:val="-3"/>
          <w:lang w:val="es-ES_tradnl"/>
        </w:rPr>
        <w:t>ervicio”, situación que ampara</w:t>
      </w:r>
      <w:r w:rsidR="00DD166D">
        <w:rPr>
          <w:spacing w:val="-3"/>
          <w:lang w:val="es-ES_tradnl"/>
        </w:rPr>
        <w:t xml:space="preserve"> a la presente contratación;</w:t>
      </w:r>
    </w:p>
    <w:p w:rsidR="00FE61B9" w:rsidRPr="00FE61B9" w:rsidRDefault="00FE61B9" w:rsidP="00916CD6">
      <w:pPr>
        <w:spacing w:line="360" w:lineRule="auto"/>
        <w:ind w:firstLine="2977"/>
        <w:jc w:val="both"/>
      </w:pPr>
      <w:r>
        <w:rPr>
          <w:b/>
          <w:spacing w:val="-3"/>
          <w:lang w:val="es-ES_tradnl"/>
        </w:rPr>
        <w:t xml:space="preserve">2) </w:t>
      </w:r>
      <w:r>
        <w:rPr>
          <w:spacing w:val="-3"/>
          <w:lang w:val="es-ES_tradnl"/>
        </w:rPr>
        <w:t>que la Intendencia si bien invoca el amparo de dicha norma no acredita se hayan configurado los supuestos habilitantes para el procedimiento de excepción (Art</w:t>
      </w:r>
      <w:r w:rsidR="00916CD6">
        <w:rPr>
          <w:spacing w:val="-3"/>
          <w:lang w:val="es-ES_tradnl"/>
        </w:rPr>
        <w:t>ículo</w:t>
      </w:r>
      <w:r>
        <w:rPr>
          <w:spacing w:val="-3"/>
          <w:lang w:val="es-ES_tradnl"/>
        </w:rPr>
        <w:t xml:space="preserve"> 157 del TOCAF);</w:t>
      </w:r>
    </w:p>
    <w:p w:rsidR="00285DE3" w:rsidRPr="00285DE3" w:rsidRDefault="00FE61B9" w:rsidP="00916CD6">
      <w:pPr>
        <w:spacing w:line="360" w:lineRule="auto"/>
        <w:ind w:firstLine="2977"/>
        <w:jc w:val="both"/>
      </w:pPr>
      <w:r>
        <w:rPr>
          <w:b/>
          <w:bCs/>
        </w:rPr>
        <w:t>3</w:t>
      </w:r>
      <w:r w:rsidR="00285DE3" w:rsidRPr="00285DE3">
        <w:rPr>
          <w:b/>
          <w:bCs/>
        </w:rPr>
        <w:t>)</w:t>
      </w:r>
      <w:r w:rsidR="00285DE3">
        <w:rPr>
          <w:bCs/>
        </w:rPr>
        <w:t xml:space="preserve"> </w:t>
      </w:r>
      <w:r w:rsidR="00285DE3" w:rsidRPr="00285DE3">
        <w:t xml:space="preserve">que el Artículo 48 penúltimo inciso del TOCAF establece que el Pliego Particular de Condiciones “no podrá imponer al oferente ningún requisito que no esté directamente vinculado a la consideración del objeto de la contratación y a la evaluación de la oferta, reservándose sólo al oferente que resulte adjudicatario, la carga administrativa de la demostración de estar en condiciones formales de contratar, sin perjuicio de las responsabilidades penales, civiles o administrativas que pudieran corresponder”; </w:t>
      </w:r>
    </w:p>
    <w:p w:rsidR="00285DE3" w:rsidRPr="00285DE3" w:rsidRDefault="00FE61B9" w:rsidP="00916CD6">
      <w:pPr>
        <w:spacing w:line="360" w:lineRule="auto"/>
        <w:ind w:firstLine="2977"/>
        <w:jc w:val="both"/>
      </w:pPr>
      <w:r>
        <w:rPr>
          <w:b/>
        </w:rPr>
        <w:t>4</w:t>
      </w:r>
      <w:r w:rsidR="00285DE3" w:rsidRPr="00285DE3">
        <w:rPr>
          <w:b/>
        </w:rPr>
        <w:t>)</w:t>
      </w:r>
      <w:r w:rsidR="00285DE3" w:rsidRPr="00285DE3">
        <w:t xml:space="preserve"> que la documentación exigida a los oferentes en </w:t>
      </w:r>
      <w:r w:rsidR="00285DE3">
        <w:t xml:space="preserve">referencia al certificado de DGI, BPS, y poder de representación, </w:t>
      </w:r>
      <w:r w:rsidR="00285DE3" w:rsidRPr="00285DE3">
        <w:t>al no estar directamente vinculada a la consideración del objeto de la contratación y a la evaluación de la oferta, a tenor de lo</w:t>
      </w:r>
      <w:bookmarkStart w:id="0" w:name="_GoBack"/>
      <w:bookmarkEnd w:id="0"/>
      <w:r w:rsidR="00285DE3" w:rsidRPr="00285DE3">
        <w:t xml:space="preserve"> dispuesto en el precitado Art</w:t>
      </w:r>
      <w:r w:rsidR="00916CD6">
        <w:t>ículo</w:t>
      </w:r>
      <w:r w:rsidR="00285DE3" w:rsidRPr="00285DE3">
        <w:t xml:space="preserve"> 48 del TOCAF, sólo se debió exigir al adjudicatario;</w:t>
      </w:r>
    </w:p>
    <w:p w:rsidR="0063463C" w:rsidRPr="0063463C" w:rsidRDefault="00FE61B9" w:rsidP="00916CD6">
      <w:pPr>
        <w:spacing w:line="360" w:lineRule="auto"/>
        <w:ind w:firstLine="2977"/>
        <w:jc w:val="both"/>
        <w:rPr>
          <w:lang w:val="es-MX"/>
        </w:rPr>
      </w:pPr>
      <w:r>
        <w:rPr>
          <w:b/>
          <w:lang w:val="es-MX"/>
        </w:rPr>
        <w:t>5</w:t>
      </w:r>
      <w:r w:rsidR="00AD5BE1">
        <w:rPr>
          <w:b/>
          <w:lang w:val="es-MX"/>
        </w:rPr>
        <w:t xml:space="preserve">) </w:t>
      </w:r>
      <w:r w:rsidR="00AD5BE1">
        <w:rPr>
          <w:lang w:val="es-MX"/>
        </w:rPr>
        <w:t xml:space="preserve">que </w:t>
      </w:r>
      <w:r w:rsidR="005A2B57">
        <w:rPr>
          <w:lang w:val="es-MX"/>
        </w:rPr>
        <w:t xml:space="preserve">no </w:t>
      </w:r>
      <w:r>
        <w:rPr>
          <w:lang w:val="es-MX"/>
        </w:rPr>
        <w:t xml:space="preserve">consta el </w:t>
      </w:r>
      <w:r w:rsidR="005A2B57">
        <w:rPr>
          <w:lang w:val="es-MX"/>
        </w:rPr>
        <w:t xml:space="preserve">cumplimiento </w:t>
      </w:r>
      <w:r>
        <w:rPr>
          <w:lang w:val="es-MX"/>
        </w:rPr>
        <w:t>del</w:t>
      </w:r>
      <w:r w:rsidR="005A2B57">
        <w:rPr>
          <w:lang w:val="es-MX"/>
        </w:rPr>
        <w:t xml:space="preserve"> Art</w:t>
      </w:r>
      <w:r w:rsidR="00916CD6">
        <w:rPr>
          <w:lang w:val="es-MX"/>
        </w:rPr>
        <w:t>ículo</w:t>
      </w:r>
      <w:r w:rsidR="005A2B57">
        <w:rPr>
          <w:lang w:val="es-MX"/>
        </w:rPr>
        <w:t xml:space="preserve"> 50</w:t>
      </w:r>
      <w:r>
        <w:rPr>
          <w:lang w:val="es-MX"/>
        </w:rPr>
        <w:t xml:space="preserve"> </w:t>
      </w:r>
      <w:r w:rsidR="005A2B57">
        <w:rPr>
          <w:lang w:val="es-MX"/>
        </w:rPr>
        <w:t>del TOCAF;</w:t>
      </w:r>
    </w:p>
    <w:p w:rsidR="00CC31E1" w:rsidRPr="00CC31E1" w:rsidRDefault="00CC31E1" w:rsidP="00916CD6">
      <w:pPr>
        <w:spacing w:line="360" w:lineRule="auto"/>
        <w:ind w:firstLine="708"/>
        <w:jc w:val="both"/>
      </w:pPr>
      <w:r w:rsidRPr="00CC31E1">
        <w:rPr>
          <w:b/>
        </w:rPr>
        <w:t>ATENTO:</w:t>
      </w:r>
      <w:r w:rsidRPr="00CC31E1">
        <w:t xml:space="preserve"> a lo expuesto precedentemente y a lo dispue</w:t>
      </w:r>
      <w:r w:rsidR="005A2B57">
        <w:t xml:space="preserve">sto en el </w:t>
      </w:r>
      <w:r w:rsidR="00916CD6">
        <w:t>A</w:t>
      </w:r>
      <w:r w:rsidR="005A2B57">
        <w:t xml:space="preserve">rtículo 211 </w:t>
      </w:r>
      <w:r w:rsidR="00916CD6">
        <w:t>L</w:t>
      </w:r>
      <w:r w:rsidR="005A2B57">
        <w:t>iteral B</w:t>
      </w:r>
      <w:r w:rsidRPr="00CC31E1">
        <w:t>) de la Constitución de la República;</w:t>
      </w:r>
    </w:p>
    <w:p w:rsidR="00CC31E1" w:rsidRPr="00CC31E1" w:rsidRDefault="00CC31E1" w:rsidP="00CC31E1">
      <w:pPr>
        <w:spacing w:line="360" w:lineRule="auto"/>
        <w:jc w:val="center"/>
        <w:rPr>
          <w:b/>
          <w:lang w:val="es-MX"/>
        </w:rPr>
      </w:pPr>
      <w:r w:rsidRPr="00CC31E1">
        <w:rPr>
          <w:b/>
          <w:lang w:val="es-MX"/>
        </w:rPr>
        <w:t>EL TRIBUNAL ACUERDA</w:t>
      </w:r>
    </w:p>
    <w:p w:rsidR="00A1511D" w:rsidRDefault="00916CD6" w:rsidP="00916CD6">
      <w:pPr>
        <w:spacing w:line="360" w:lineRule="auto"/>
        <w:jc w:val="both"/>
        <w:rPr>
          <w:lang w:val="es-MX"/>
        </w:rPr>
      </w:pPr>
      <w:r w:rsidRPr="00916CD6">
        <w:rPr>
          <w:b/>
          <w:lang w:val="es-MX"/>
        </w:rPr>
        <w:t>1)</w:t>
      </w:r>
      <w:r>
        <w:rPr>
          <w:lang w:val="es-MX"/>
        </w:rPr>
        <w:t xml:space="preserve"> </w:t>
      </w:r>
      <w:r w:rsidR="005A2B57">
        <w:rPr>
          <w:lang w:val="es-MX"/>
        </w:rPr>
        <w:t>Observar el gasto</w:t>
      </w:r>
      <w:r w:rsidR="00FE61B9">
        <w:rPr>
          <w:lang w:val="es-MX"/>
        </w:rPr>
        <w:t>;</w:t>
      </w:r>
    </w:p>
    <w:p w:rsidR="005A2B57" w:rsidRDefault="00916CD6" w:rsidP="00916CD6">
      <w:pPr>
        <w:spacing w:line="360" w:lineRule="auto"/>
        <w:jc w:val="both"/>
        <w:rPr>
          <w:lang w:val="es-MX"/>
        </w:rPr>
      </w:pPr>
      <w:r w:rsidRPr="00916CD6">
        <w:rPr>
          <w:b/>
          <w:lang w:val="es-MX"/>
        </w:rPr>
        <w:t>2)</w:t>
      </w:r>
      <w:r>
        <w:rPr>
          <w:lang w:val="es-MX"/>
        </w:rPr>
        <w:t xml:space="preserve"> </w:t>
      </w:r>
      <w:r w:rsidR="00B36EEB">
        <w:rPr>
          <w:lang w:val="es-MX"/>
        </w:rPr>
        <w:t>Comunicar al Contador Delegado</w:t>
      </w:r>
      <w:r w:rsidR="00285DE3">
        <w:rPr>
          <w:lang w:val="es-MX"/>
        </w:rPr>
        <w:t>;</w:t>
      </w:r>
      <w:r>
        <w:rPr>
          <w:lang w:val="es-MX"/>
        </w:rPr>
        <w:t xml:space="preserve"> y</w:t>
      </w:r>
    </w:p>
    <w:p w:rsidR="00CC31E1" w:rsidRDefault="00916CD6" w:rsidP="00916CD6">
      <w:pPr>
        <w:spacing w:line="360" w:lineRule="auto"/>
        <w:jc w:val="both"/>
        <w:rPr>
          <w:lang w:val="es-MX"/>
        </w:rPr>
      </w:pPr>
      <w:r w:rsidRPr="00916CD6">
        <w:rPr>
          <w:b/>
          <w:lang w:val="es-MX"/>
        </w:rPr>
        <w:t>3)</w:t>
      </w:r>
      <w:r>
        <w:rPr>
          <w:lang w:val="es-MX"/>
        </w:rPr>
        <w:t xml:space="preserve"> </w:t>
      </w:r>
      <w:r w:rsidR="00CC31E1" w:rsidRPr="00CC31E1">
        <w:rPr>
          <w:lang w:val="es-MX"/>
        </w:rPr>
        <w:t>Devolver las actuaciones.</w:t>
      </w:r>
    </w:p>
    <w:p w:rsidR="00916CD6" w:rsidRDefault="00916CD6" w:rsidP="00916CD6">
      <w:pPr>
        <w:spacing w:line="360" w:lineRule="auto"/>
        <w:jc w:val="both"/>
        <w:rPr>
          <w:lang w:val="es-MX"/>
        </w:rPr>
      </w:pPr>
    </w:p>
    <w:p w:rsidR="00916CD6" w:rsidRDefault="00916CD6" w:rsidP="00916CD6">
      <w:pPr>
        <w:spacing w:line="360" w:lineRule="auto"/>
        <w:jc w:val="both"/>
        <w:rPr>
          <w:lang w:val="es-MX"/>
        </w:rPr>
      </w:pPr>
    </w:p>
    <w:p w:rsidR="00916CD6" w:rsidRPr="00CC31E1" w:rsidRDefault="00916CD6" w:rsidP="00916CD6">
      <w:pPr>
        <w:spacing w:line="360" w:lineRule="auto"/>
        <w:jc w:val="both"/>
        <w:rPr>
          <w:lang w:val="es-MX"/>
        </w:rPr>
      </w:pPr>
      <w:proofErr w:type="spellStart"/>
      <w:proofErr w:type="gramStart"/>
      <w:r>
        <w:rPr>
          <w:lang w:val="es-MX"/>
        </w:rPr>
        <w:t>cr</w:t>
      </w:r>
      <w:proofErr w:type="spellEnd"/>
      <w:proofErr w:type="gramEnd"/>
    </w:p>
    <w:sectPr w:rsidR="00916CD6" w:rsidRPr="00CC31E1" w:rsidSect="00916CD6">
      <w:pgSz w:w="11907" w:h="16840"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D9F3B9C"/>
    <w:multiLevelType w:val="hybridMultilevel"/>
    <w:tmpl w:val="AE1AC4A2"/>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
    <w:nsid w:val="247309A3"/>
    <w:multiLevelType w:val="hybridMultilevel"/>
    <w:tmpl w:val="B9F2FA8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6B6125E"/>
    <w:multiLevelType w:val="hybridMultilevel"/>
    <w:tmpl w:val="AE1AC4A2"/>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4">
    <w:nsid w:val="53AE082A"/>
    <w:multiLevelType w:val="singleLevel"/>
    <w:tmpl w:val="BD00571C"/>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BD6"/>
    <w:rsid w:val="000F0918"/>
    <w:rsid w:val="000F617C"/>
    <w:rsid w:val="00132E2D"/>
    <w:rsid w:val="00136773"/>
    <w:rsid w:val="001442F1"/>
    <w:rsid w:val="00181766"/>
    <w:rsid w:val="00200415"/>
    <w:rsid w:val="00201ED8"/>
    <w:rsid w:val="00207BB0"/>
    <w:rsid w:val="0021398B"/>
    <w:rsid w:val="00227CB5"/>
    <w:rsid w:val="00254C83"/>
    <w:rsid w:val="00262F44"/>
    <w:rsid w:val="00285DE3"/>
    <w:rsid w:val="00297CD1"/>
    <w:rsid w:val="002F7441"/>
    <w:rsid w:val="0031556A"/>
    <w:rsid w:val="00367705"/>
    <w:rsid w:val="003831E3"/>
    <w:rsid w:val="003B0ECA"/>
    <w:rsid w:val="003D0616"/>
    <w:rsid w:val="003F2471"/>
    <w:rsid w:val="00411E08"/>
    <w:rsid w:val="00442D2C"/>
    <w:rsid w:val="00476666"/>
    <w:rsid w:val="004A1004"/>
    <w:rsid w:val="004B28B8"/>
    <w:rsid w:val="005430FD"/>
    <w:rsid w:val="005572A0"/>
    <w:rsid w:val="005A2B57"/>
    <w:rsid w:val="00611BD6"/>
    <w:rsid w:val="0063463C"/>
    <w:rsid w:val="00656582"/>
    <w:rsid w:val="006B110B"/>
    <w:rsid w:val="007421E0"/>
    <w:rsid w:val="00765F93"/>
    <w:rsid w:val="007728B6"/>
    <w:rsid w:val="007B24CF"/>
    <w:rsid w:val="00803003"/>
    <w:rsid w:val="00824B34"/>
    <w:rsid w:val="008E7C41"/>
    <w:rsid w:val="00916CD6"/>
    <w:rsid w:val="00922418"/>
    <w:rsid w:val="00933D07"/>
    <w:rsid w:val="009A70A4"/>
    <w:rsid w:val="009B6C71"/>
    <w:rsid w:val="00A1511D"/>
    <w:rsid w:val="00A41F19"/>
    <w:rsid w:val="00A541A3"/>
    <w:rsid w:val="00AB02D2"/>
    <w:rsid w:val="00AD5BE1"/>
    <w:rsid w:val="00AE0527"/>
    <w:rsid w:val="00B30B4B"/>
    <w:rsid w:val="00B36EEB"/>
    <w:rsid w:val="00B57038"/>
    <w:rsid w:val="00B62115"/>
    <w:rsid w:val="00B71546"/>
    <w:rsid w:val="00B91267"/>
    <w:rsid w:val="00BC3753"/>
    <w:rsid w:val="00C118C2"/>
    <w:rsid w:val="00C907DB"/>
    <w:rsid w:val="00CC31E1"/>
    <w:rsid w:val="00CD1845"/>
    <w:rsid w:val="00D00213"/>
    <w:rsid w:val="00D42C57"/>
    <w:rsid w:val="00D55981"/>
    <w:rsid w:val="00D6598F"/>
    <w:rsid w:val="00D90D87"/>
    <w:rsid w:val="00DA66CA"/>
    <w:rsid w:val="00DB71C0"/>
    <w:rsid w:val="00DD166D"/>
    <w:rsid w:val="00ED6797"/>
    <w:rsid w:val="00F20CF0"/>
    <w:rsid w:val="00F25E09"/>
    <w:rsid w:val="00F514E0"/>
    <w:rsid w:val="00FE61B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qFormat/>
    <w:pPr>
      <w:keepNext/>
      <w:jc w:val="center"/>
      <w:outlineLvl w:val="0"/>
    </w:pPr>
    <w:rPr>
      <w:rFonts w:eastAsia="Arial Unicode MS"/>
      <w:b/>
      <w:bCs/>
    </w:rPr>
  </w:style>
  <w:style w:type="paragraph" w:styleId="Ttulo2">
    <w:name w:val="heading 2"/>
    <w:basedOn w:val="Normal"/>
    <w:next w:val="Normal"/>
    <w:link w:val="Ttulo2Car"/>
    <w:uiPriority w:val="9"/>
    <w:semiHidden/>
    <w:unhideWhenUsed/>
    <w:qFormat/>
    <w:rsid w:val="00CC31E1"/>
    <w:pPr>
      <w:keepNext/>
      <w:spacing w:before="240" w:after="60"/>
      <w:outlineLvl w:val="1"/>
    </w:pPr>
    <w:rPr>
      <w:rFonts w:ascii="Cambria" w:hAnsi="Cambria" w:cs="Times New Roman"/>
      <w:b/>
      <w:bCs/>
      <w:i/>
      <w:iCs/>
      <w:sz w:val="28"/>
      <w:szCs w:val="28"/>
    </w:rPr>
  </w:style>
  <w:style w:type="paragraph" w:styleId="Ttulo6">
    <w:name w:val="heading 6"/>
    <w:basedOn w:val="Normal"/>
    <w:next w:val="Normal"/>
    <w:link w:val="Ttulo6Car"/>
    <w:uiPriority w:val="9"/>
    <w:semiHidden/>
    <w:unhideWhenUsed/>
    <w:qFormat/>
    <w:rsid w:val="00CC31E1"/>
    <w:pPr>
      <w:spacing w:before="240" w:after="60"/>
      <w:outlineLvl w:val="5"/>
    </w:pPr>
    <w:rPr>
      <w:rFonts w:ascii="Calibri" w:hAnsi="Calibri" w:cs="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CC31E1"/>
    <w:rPr>
      <w:rFonts w:ascii="Cambria" w:eastAsia="Times New Roman" w:hAnsi="Cambria" w:cs="Times New Roman"/>
      <w:b/>
      <w:bCs/>
      <w:i/>
      <w:iCs/>
      <w:sz w:val="28"/>
      <w:szCs w:val="28"/>
    </w:rPr>
  </w:style>
  <w:style w:type="character" w:customStyle="1" w:styleId="Ttulo6Car">
    <w:name w:val="Título 6 Car"/>
    <w:link w:val="Ttulo6"/>
    <w:uiPriority w:val="9"/>
    <w:semiHidden/>
    <w:rsid w:val="00CC31E1"/>
    <w:rPr>
      <w:rFonts w:ascii="Calibri" w:eastAsia="Times New Roman" w:hAnsi="Calibri" w:cs="Times New Roman"/>
      <w:b/>
      <w:bCs/>
      <w:sz w:val="22"/>
      <w:szCs w:val="22"/>
    </w:rPr>
  </w:style>
  <w:style w:type="character" w:styleId="Hipervnculo">
    <w:name w:val="Hyperlink"/>
    <w:semiHidden/>
    <w:rsid w:val="00285D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CARPETA N° 211207                            Montevideo, 10 de noviembre de 2006</vt:lpstr>
    </vt:vector>
  </TitlesOfParts>
  <Company>Tribunal de Cuentas</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211207                            Montevideo, 10 de noviembre de 2006</dc:title>
  <dc:subject/>
  <dc:creator>TCR</dc:creator>
  <cp:keywords/>
  <cp:lastModifiedBy>Miriam Cristina Rivero</cp:lastModifiedBy>
  <cp:revision>2</cp:revision>
  <cp:lastPrinted>2013-11-27T16:12:00Z</cp:lastPrinted>
  <dcterms:created xsi:type="dcterms:W3CDTF">2013-11-27T16:12:00Z</dcterms:created>
  <dcterms:modified xsi:type="dcterms:W3CDTF">2013-11-27T16:12:00Z</dcterms:modified>
</cp:coreProperties>
</file>