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1E" w:rsidRPr="009C461E" w:rsidRDefault="009C46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C461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C461E" w:rsidRPr="009C461E" w:rsidRDefault="009C461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C461E" w:rsidRPr="009C461E" w:rsidRDefault="009C46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C461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C461E" w:rsidRPr="009C461E" w:rsidRDefault="009C461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C461E" w:rsidRPr="009C461E" w:rsidRDefault="009C46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C461E">
        <w:rPr>
          <w:rFonts w:ascii="Arial" w:hAnsi="Arial" w:cs="Arial"/>
          <w:b/>
          <w:sz w:val="24"/>
          <w:szCs w:val="24"/>
          <w:lang w:val="es-ES_tradnl"/>
        </w:rPr>
        <w:t xml:space="preserve">EN SESION DE FECHA  13 DE </w:t>
      </w:r>
      <w:r w:rsidRPr="009C461E">
        <w:rPr>
          <w:rFonts w:ascii="Arial" w:hAnsi="Arial" w:cs="Arial"/>
          <w:b/>
          <w:sz w:val="24"/>
          <w:szCs w:val="24"/>
          <w:lang w:val="es-ES_tradnl"/>
        </w:rPr>
        <w:tab/>
        <w:t>NOVIEMBRE  DE  2013</w:t>
      </w:r>
    </w:p>
    <w:p w:rsidR="009C461E" w:rsidRPr="009C461E" w:rsidRDefault="009C46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C461E" w:rsidRPr="009C461E" w:rsidRDefault="009C46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9C461E">
        <w:rPr>
          <w:rFonts w:ascii="Arial" w:hAnsi="Arial" w:cs="Arial"/>
          <w:b/>
          <w:sz w:val="24"/>
          <w:szCs w:val="24"/>
          <w:lang w:val="es-UY"/>
        </w:rPr>
        <w:t>(E. E. Nº 2013-17-1-0007116, Ent. N° 6150/13.)</w:t>
      </w:r>
    </w:p>
    <w:p w:rsidR="009C461E" w:rsidRPr="009C461E" w:rsidRDefault="009C461E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9C461E" w:rsidRDefault="009C461E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6B6698" w:rsidRPr="009C461E" w:rsidRDefault="006B6698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8E296D" w:rsidRDefault="006B6698" w:rsidP="009C461E">
      <w:pPr>
        <w:pStyle w:val="Ttulo7"/>
        <w:ind w:firstLine="708"/>
        <w:jc w:val="both"/>
      </w:pPr>
      <w:r>
        <w:rPr>
          <w:b/>
          <w:bCs/>
        </w:rPr>
        <w:t>VISTO</w:t>
      </w:r>
      <w:r>
        <w:rPr>
          <w:b/>
        </w:rPr>
        <w:t xml:space="preserve">: </w:t>
      </w:r>
      <w:r>
        <w:rPr>
          <w:bCs/>
        </w:rPr>
        <w:t xml:space="preserve">el Oficio 3388/X/13 remitido por </w:t>
      </w:r>
      <w:r>
        <w:t>la Junta Departamental de Río Negro en relación  a la Ordenanza de Taxímetros del Departamento;</w:t>
      </w:r>
    </w:p>
    <w:p w:rsidR="009C461E" w:rsidRDefault="006B6698" w:rsidP="009C461E">
      <w:pPr>
        <w:pStyle w:val="Textoindependiente"/>
        <w:ind w:firstLine="709"/>
        <w:rPr>
          <w:rFonts w:ascii="Arial" w:hAnsi="Arial" w:cs="Arial"/>
        </w:rPr>
      </w:pPr>
      <w:r>
        <w:rPr>
          <w:rFonts w:ascii="Arial" w:hAnsi="Arial" w:cs="Arial"/>
          <w:b/>
        </w:rPr>
        <w:t>RESULTANDO:</w:t>
      </w:r>
      <w:r>
        <w:rPr>
          <w:rFonts w:ascii="Arial" w:hAnsi="Arial" w:cs="Arial"/>
        </w:rPr>
        <w:t xml:space="preserve">  </w:t>
      </w:r>
      <w:r w:rsidRPr="009C461E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9C461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que por Oficio N</w:t>
      </w:r>
      <w:r w:rsidR="009C461E">
        <w:rPr>
          <w:rFonts w:ascii="Arial" w:hAnsi="Arial" w:cs="Arial"/>
        </w:rPr>
        <w:t>º 179 de 14 de junio de 2013 el</w:t>
      </w:r>
      <w:r w:rsidR="001D20C5">
        <w:rPr>
          <w:rFonts w:ascii="Arial" w:hAnsi="Arial" w:cs="Arial"/>
        </w:rPr>
        <w:t xml:space="preserve"> Intendente remitió su iniciativa al Legislativo Departametal;</w:t>
      </w:r>
    </w:p>
    <w:p w:rsidR="008E296D" w:rsidRPr="00E177C2" w:rsidRDefault="009C461E" w:rsidP="009C461E">
      <w:pPr>
        <w:pStyle w:val="Textoindependiente"/>
        <w:ind w:firstLine="255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461E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="006B6698" w:rsidRPr="00E177C2">
        <w:rPr>
          <w:rFonts w:ascii="Arial" w:hAnsi="Arial" w:cs="Arial"/>
        </w:rPr>
        <w:t>que la Junta Departamental  por Decreto 216/13 de 25/10/13, ad referéndum del pronunciamiento del Tribunal de Cuentas,  en particular y en general por unanimidad de 29 ediles,  aprobó la Ordenanza de Taxímetros;</w:t>
      </w:r>
    </w:p>
    <w:p w:rsidR="008E296D" w:rsidRDefault="006B6698" w:rsidP="00E177C2">
      <w:pPr>
        <w:spacing w:line="360" w:lineRule="auto"/>
        <w:ind w:firstLine="2552"/>
        <w:jc w:val="both"/>
        <w:rPr>
          <w:rFonts w:ascii="Arial" w:hAnsi="Arial" w:cs="Arial"/>
          <w:sz w:val="24"/>
        </w:rPr>
      </w:pPr>
      <w:r w:rsidRPr="00E177C2">
        <w:rPr>
          <w:rFonts w:ascii="Arial" w:hAnsi="Arial" w:cs="Arial"/>
          <w:b/>
          <w:sz w:val="24"/>
        </w:rPr>
        <w:t>3)</w:t>
      </w:r>
      <w:r>
        <w:rPr>
          <w:rFonts w:ascii="Arial" w:hAnsi="Arial" w:cs="Arial"/>
          <w:sz w:val="24"/>
        </w:rPr>
        <w:t xml:space="preserve"> que el </w:t>
      </w:r>
      <w:r w:rsidR="00E177C2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rtículo 4 de la Ordenanza  establece” “En caso de constatarse que un vehículo particular prestare servicios en calidad de taxímetro se procederá a la incautación, al retiro del vehículo de la vía pública y se ap</w:t>
      </w:r>
      <w:r w:rsidR="00E177C2">
        <w:rPr>
          <w:rFonts w:ascii="Arial" w:hAnsi="Arial" w:cs="Arial"/>
          <w:sz w:val="24"/>
        </w:rPr>
        <w:t>licará al infractor una multa”;</w:t>
      </w:r>
    </w:p>
    <w:p w:rsidR="008E296D" w:rsidRDefault="006B6698" w:rsidP="00E177C2">
      <w:pPr>
        <w:spacing w:line="360" w:lineRule="auto"/>
        <w:ind w:firstLine="2552"/>
        <w:jc w:val="both"/>
        <w:rPr>
          <w:rFonts w:ascii="Arial" w:hAnsi="Arial" w:cs="Arial"/>
          <w:sz w:val="24"/>
        </w:rPr>
      </w:pPr>
      <w:r w:rsidRPr="00E177C2">
        <w:rPr>
          <w:rFonts w:ascii="Arial" w:hAnsi="Arial" w:cs="Arial"/>
          <w:b/>
          <w:sz w:val="24"/>
        </w:rPr>
        <w:t>4)</w:t>
      </w:r>
      <w:r>
        <w:rPr>
          <w:rFonts w:ascii="Arial" w:hAnsi="Arial" w:cs="Arial"/>
          <w:sz w:val="24"/>
        </w:rPr>
        <w:t xml:space="preserve"> que el Art</w:t>
      </w:r>
      <w:r w:rsidR="00E177C2">
        <w:rPr>
          <w:rFonts w:ascii="Arial" w:hAnsi="Arial" w:cs="Arial"/>
          <w:sz w:val="24"/>
        </w:rPr>
        <w:t>ículo</w:t>
      </w:r>
      <w:r>
        <w:rPr>
          <w:rFonts w:ascii="Arial" w:hAnsi="Arial" w:cs="Arial"/>
          <w:sz w:val="24"/>
        </w:rPr>
        <w:t xml:space="preserve"> 20 establece  que, en el caso de que los vehículos no se mantengan en perfectas condiciones de funcionamiento e higiene la Intendencia intimará al pe</w:t>
      </w:r>
      <w:r w:rsidR="00E177C2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misario que regularice su situación en un plazo de 30 días</w:t>
      </w:r>
      <w:r w:rsidR="00E177C2">
        <w:rPr>
          <w:rFonts w:ascii="Arial" w:hAnsi="Arial" w:cs="Arial"/>
          <w:sz w:val="24"/>
        </w:rPr>
        <w:t>;</w:t>
      </w:r>
      <w:r>
        <w:rPr>
          <w:rFonts w:ascii="Arial" w:hAnsi="Arial" w:cs="Arial"/>
          <w:sz w:val="24"/>
        </w:rPr>
        <w:t xml:space="preserve"> vencido el mismo, sin que se dé cumplimiento a la obligación referida el Ejecutivo “aplicará multa y suspensión del servicio hasta la regularización”;</w:t>
      </w:r>
    </w:p>
    <w:p w:rsidR="008E296D" w:rsidRDefault="006B6698" w:rsidP="00E177C2">
      <w:pPr>
        <w:spacing w:line="360" w:lineRule="auto"/>
        <w:ind w:firstLine="2552"/>
        <w:jc w:val="both"/>
        <w:rPr>
          <w:rFonts w:ascii="Arial" w:hAnsi="Arial" w:cs="Arial"/>
          <w:sz w:val="24"/>
        </w:rPr>
      </w:pPr>
      <w:r w:rsidRPr="00E177C2">
        <w:rPr>
          <w:rFonts w:ascii="Arial" w:hAnsi="Arial" w:cs="Arial"/>
          <w:b/>
          <w:sz w:val="24"/>
        </w:rPr>
        <w:t xml:space="preserve">5) </w:t>
      </w:r>
      <w:r>
        <w:rPr>
          <w:rFonts w:ascii="Arial" w:hAnsi="Arial" w:cs="Arial"/>
          <w:sz w:val="24"/>
        </w:rPr>
        <w:t xml:space="preserve">que por su parte, el </w:t>
      </w:r>
      <w:r w:rsidR="004A5CB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rtículo 27 establece la posibilidad de sancionar con multa el abandono injustificado de la “parada”;</w:t>
      </w:r>
    </w:p>
    <w:p w:rsidR="008E296D" w:rsidRDefault="006B6698" w:rsidP="004A5CBE">
      <w:pPr>
        <w:spacing w:line="360" w:lineRule="auto"/>
        <w:ind w:firstLine="2552"/>
        <w:jc w:val="both"/>
        <w:rPr>
          <w:rFonts w:ascii="Arial" w:hAnsi="Arial" w:cs="Arial"/>
          <w:sz w:val="24"/>
        </w:rPr>
      </w:pPr>
      <w:r w:rsidRPr="004A5CBE">
        <w:rPr>
          <w:rFonts w:ascii="Arial" w:hAnsi="Arial" w:cs="Arial"/>
          <w:b/>
          <w:sz w:val="24"/>
        </w:rPr>
        <w:t>6)</w:t>
      </w:r>
      <w:r>
        <w:rPr>
          <w:rFonts w:ascii="Arial" w:hAnsi="Arial" w:cs="Arial"/>
          <w:sz w:val="24"/>
        </w:rPr>
        <w:t xml:space="preserve"> que el </w:t>
      </w:r>
      <w:r w:rsidR="004A5CB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rtículo 31 establece la posibilidad de sancionar con multa “cuyo monto y forma de pago determinará la Intendencia </w:t>
      </w:r>
      <w:r>
        <w:rPr>
          <w:rFonts w:ascii="Arial" w:hAnsi="Arial" w:cs="Arial"/>
          <w:sz w:val="24"/>
        </w:rPr>
        <w:lastRenderedPageBreak/>
        <w:t>de acuerdo a las disposiciones vigentes”,y el artículo 35 prevé la aplicación de multa y suspensión del servicio por hasta 7 días si se constatare que el preemisario no respeta las tarifas establecidas por la Intendencia;-</w:t>
      </w:r>
    </w:p>
    <w:p w:rsidR="008E296D" w:rsidRDefault="006B6698" w:rsidP="00C12D57">
      <w:pPr>
        <w:spacing w:line="360" w:lineRule="auto"/>
        <w:ind w:firstLine="2552"/>
        <w:jc w:val="both"/>
        <w:rPr>
          <w:rFonts w:ascii="Arial" w:hAnsi="Arial" w:cs="Arial"/>
          <w:sz w:val="24"/>
        </w:rPr>
      </w:pPr>
      <w:r w:rsidRPr="00C12D57">
        <w:rPr>
          <w:rFonts w:ascii="Arial" w:hAnsi="Arial" w:cs="Arial"/>
          <w:b/>
          <w:sz w:val="24"/>
        </w:rPr>
        <w:t>7)</w:t>
      </w:r>
      <w:r>
        <w:rPr>
          <w:rFonts w:ascii="Arial" w:hAnsi="Arial" w:cs="Arial"/>
          <w:sz w:val="24"/>
        </w:rPr>
        <w:t xml:space="preserve"> que el </w:t>
      </w:r>
      <w:r w:rsidR="00C12D57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rtículo 38 establece que el incumplimiento de la ordenanza se sancionará con multa dentro de los límites establecidos por el </w:t>
      </w:r>
      <w:r w:rsidR="00C12D57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rtículo 194 del Presupuesto del Gobierno Departamental;-</w:t>
      </w:r>
    </w:p>
    <w:p w:rsidR="008E296D" w:rsidRPr="00C12D57" w:rsidRDefault="006B6698" w:rsidP="00C12D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12D57">
        <w:rPr>
          <w:rFonts w:ascii="Arial" w:hAnsi="Arial" w:cs="Arial"/>
          <w:b/>
          <w:sz w:val="24"/>
          <w:szCs w:val="24"/>
        </w:rPr>
        <w:t>CONSIDERANDO:</w:t>
      </w:r>
      <w:r w:rsidRPr="00C12D57">
        <w:rPr>
          <w:rFonts w:ascii="Arial" w:hAnsi="Arial" w:cs="Arial"/>
          <w:sz w:val="24"/>
          <w:szCs w:val="24"/>
        </w:rPr>
        <w:t xml:space="preserve"> </w:t>
      </w:r>
      <w:r w:rsidRPr="00C12D57">
        <w:rPr>
          <w:rFonts w:ascii="Arial" w:hAnsi="Arial" w:cs="Arial"/>
          <w:b/>
          <w:sz w:val="24"/>
          <w:szCs w:val="24"/>
        </w:rPr>
        <w:t>1)</w:t>
      </w:r>
      <w:r w:rsidRPr="00C12D57">
        <w:rPr>
          <w:rFonts w:ascii="Arial" w:hAnsi="Arial" w:cs="Arial"/>
          <w:sz w:val="24"/>
          <w:szCs w:val="24"/>
        </w:rPr>
        <w:t xml:space="preserve"> que se dio cumplimiento a lo preceptuado por la   Ordenanza Nª 62 de </w:t>
      </w:r>
      <w:r w:rsidR="00C12D57">
        <w:rPr>
          <w:rFonts w:ascii="Arial" w:hAnsi="Arial" w:cs="Arial"/>
          <w:sz w:val="24"/>
          <w:szCs w:val="24"/>
        </w:rPr>
        <w:t>e</w:t>
      </w:r>
      <w:r w:rsidRPr="00C12D57">
        <w:rPr>
          <w:rFonts w:ascii="Arial" w:hAnsi="Arial" w:cs="Arial"/>
          <w:sz w:val="24"/>
          <w:szCs w:val="24"/>
        </w:rPr>
        <w:t>ste Tribunal;</w:t>
      </w:r>
    </w:p>
    <w:p w:rsidR="006B6698" w:rsidRDefault="006B6698" w:rsidP="00C12D57">
      <w:pPr>
        <w:spacing w:line="360" w:lineRule="auto"/>
        <w:ind w:firstLine="2977"/>
        <w:jc w:val="both"/>
        <w:rPr>
          <w:rFonts w:ascii="Arial" w:hAnsi="Arial" w:cs="Arial"/>
          <w:sz w:val="24"/>
        </w:rPr>
      </w:pPr>
      <w:r w:rsidRPr="00C12D57">
        <w:rPr>
          <w:rFonts w:ascii="Arial" w:hAnsi="Arial" w:cs="Arial"/>
          <w:b/>
          <w:sz w:val="24"/>
        </w:rPr>
        <w:t>2)</w:t>
      </w:r>
      <w:r>
        <w:rPr>
          <w:rFonts w:ascii="Arial" w:hAnsi="Arial" w:cs="Arial"/>
          <w:sz w:val="24"/>
        </w:rPr>
        <w:t xml:space="preserve"> que en el </w:t>
      </w:r>
      <w:r w:rsidR="00C12D57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rtículo 4 se establece que se le incautará el vehículo a </w:t>
      </w:r>
      <w:r>
        <w:rPr>
          <w:rFonts w:ascii="Arial" w:hAnsi="Arial" w:cs="Arial"/>
          <w:sz w:val="24"/>
          <w:lang w:val="es-MX"/>
        </w:rPr>
        <w:t>quienes presten servicio de taxímetro en autos particulares.</w:t>
      </w:r>
      <w:r>
        <w:rPr>
          <w:rFonts w:ascii="Arial" w:hAnsi="Arial" w:cs="Arial"/>
          <w:sz w:val="24"/>
        </w:rPr>
        <w:t xml:space="preserve"> Esto es violatorio del derecho a la propiedad establecido en la Constitución de la República, </w:t>
      </w:r>
      <w:r w:rsidR="00C12D57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rtículos 7, 32 y 72, derechos que sólo pueden verse disminuidos por una ley por razones de interés general;</w:t>
      </w:r>
    </w:p>
    <w:p w:rsidR="008E296D" w:rsidRDefault="006B6698" w:rsidP="00C12D57">
      <w:pPr>
        <w:spacing w:line="360" w:lineRule="auto"/>
        <w:ind w:firstLine="2977"/>
        <w:jc w:val="both"/>
        <w:rPr>
          <w:rFonts w:ascii="Arial" w:hAnsi="Arial" w:cs="Arial"/>
          <w:sz w:val="24"/>
          <w:lang w:val="es-MX"/>
        </w:rPr>
      </w:pPr>
      <w:r w:rsidRPr="00C12D57">
        <w:rPr>
          <w:rFonts w:ascii="Arial" w:hAnsi="Arial" w:cs="Arial"/>
          <w:b/>
          <w:sz w:val="24"/>
          <w:lang w:val="es-MX"/>
        </w:rPr>
        <w:t xml:space="preserve"> 3)</w:t>
      </w:r>
      <w:r>
        <w:rPr>
          <w:rFonts w:ascii="Arial" w:hAnsi="Arial" w:cs="Arial"/>
          <w:sz w:val="24"/>
          <w:lang w:val="es-MX"/>
        </w:rPr>
        <w:t xml:space="preserve"> que el Artículo 35 Numeral 25, Letra E) de la Ley Orgánica Municipal Nº 9.515, establece que compete al Intendente, reglamentar el tránsito y los servicios de transporte, de pasajeros y de carga, de conformidad con las Ordenanzas y consentir el estacionamiento de vehículos en sitios de uso público, pudiendo fijar en todos los casos las tarifas del servicio y las normas a que deben sujetarse;</w:t>
      </w:r>
    </w:p>
    <w:p w:rsidR="008E296D" w:rsidRDefault="006B6698" w:rsidP="00C12D57">
      <w:pPr>
        <w:spacing w:line="360" w:lineRule="auto"/>
        <w:ind w:firstLine="2977"/>
        <w:jc w:val="both"/>
        <w:rPr>
          <w:rFonts w:ascii="Arial" w:hAnsi="Arial" w:cs="Arial"/>
          <w:b/>
          <w:sz w:val="24"/>
          <w:lang w:val="es-MX"/>
        </w:rPr>
      </w:pPr>
      <w:r w:rsidRPr="00C12D57">
        <w:rPr>
          <w:rFonts w:ascii="Arial" w:hAnsi="Arial" w:cs="Arial"/>
          <w:b/>
          <w:sz w:val="24"/>
          <w:lang w:val="es-MX"/>
        </w:rPr>
        <w:t>4)</w:t>
      </w:r>
      <w:r>
        <w:rPr>
          <w:rFonts w:ascii="Arial" w:hAnsi="Arial" w:cs="Arial"/>
          <w:sz w:val="24"/>
          <w:lang w:val="es-MX"/>
        </w:rPr>
        <w:t xml:space="preserve"> que no está determinado el monto de las multas establecidas en los </w:t>
      </w:r>
      <w:r w:rsidR="003809AB">
        <w:rPr>
          <w:rFonts w:ascii="Arial" w:hAnsi="Arial" w:cs="Arial"/>
          <w:sz w:val="24"/>
          <w:lang w:val="es-MX"/>
        </w:rPr>
        <w:t>A</w:t>
      </w:r>
      <w:r>
        <w:rPr>
          <w:rFonts w:ascii="Arial" w:hAnsi="Arial" w:cs="Arial"/>
          <w:sz w:val="24"/>
          <w:lang w:val="es-MX"/>
        </w:rPr>
        <w:t xml:space="preserve">rtículos 4, 20, 27,  31, 35 y 38 (constituyendo éste último una remisión al </w:t>
      </w:r>
      <w:r w:rsidR="00C12D57">
        <w:rPr>
          <w:rFonts w:ascii="Arial" w:hAnsi="Arial" w:cs="Arial"/>
          <w:sz w:val="24"/>
          <w:lang w:val="es-MX"/>
        </w:rPr>
        <w:t>A</w:t>
      </w:r>
      <w:r>
        <w:rPr>
          <w:rFonts w:ascii="Arial" w:hAnsi="Arial" w:cs="Arial"/>
          <w:sz w:val="24"/>
          <w:lang w:val="es-MX"/>
        </w:rPr>
        <w:t>rt</w:t>
      </w:r>
      <w:r w:rsidR="00C12D57">
        <w:rPr>
          <w:rFonts w:ascii="Arial" w:hAnsi="Arial" w:cs="Arial"/>
          <w:sz w:val="24"/>
          <w:lang w:val="es-MX"/>
        </w:rPr>
        <w:t>ículo</w:t>
      </w:r>
      <w:r>
        <w:rPr>
          <w:rFonts w:ascii="Arial" w:hAnsi="Arial" w:cs="Arial"/>
          <w:sz w:val="24"/>
          <w:lang w:val="es-MX"/>
        </w:rPr>
        <w:t xml:space="preserve"> 194 del Presupuesto, el cual reproduce el </w:t>
      </w:r>
      <w:r w:rsidR="003809AB">
        <w:rPr>
          <w:rFonts w:ascii="Arial" w:hAnsi="Arial" w:cs="Arial"/>
          <w:sz w:val="24"/>
          <w:lang w:val="es-MX"/>
        </w:rPr>
        <w:t>N</w:t>
      </w:r>
      <w:r>
        <w:rPr>
          <w:rFonts w:ascii="Arial" w:hAnsi="Arial" w:cs="Arial"/>
          <w:sz w:val="24"/>
          <w:lang w:val="es-MX"/>
        </w:rPr>
        <w:t>umeral 30</w:t>
      </w:r>
      <w:r w:rsidR="003809AB">
        <w:rPr>
          <w:rFonts w:ascii="Arial" w:hAnsi="Arial" w:cs="Arial"/>
          <w:sz w:val="24"/>
          <w:lang w:val="es-MX"/>
        </w:rPr>
        <w:t>)</w:t>
      </w:r>
      <w:r>
        <w:rPr>
          <w:rFonts w:ascii="Arial" w:hAnsi="Arial" w:cs="Arial"/>
          <w:sz w:val="24"/>
          <w:lang w:val="es-MX"/>
        </w:rPr>
        <w:t xml:space="preserve"> del Art</w:t>
      </w:r>
      <w:r w:rsidR="003809AB">
        <w:rPr>
          <w:rFonts w:ascii="Arial" w:hAnsi="Arial" w:cs="Arial"/>
          <w:sz w:val="24"/>
          <w:lang w:val="es-MX"/>
        </w:rPr>
        <w:t>ículo</w:t>
      </w:r>
      <w:r>
        <w:rPr>
          <w:rFonts w:ascii="Arial" w:hAnsi="Arial" w:cs="Arial"/>
          <w:sz w:val="24"/>
          <w:lang w:val="es-MX"/>
        </w:rPr>
        <w:t xml:space="preserve"> 19 de la Ley 9.515), por lo que se deberan reglamentar los montos de las mismas dando cuenta a este Tribunal;</w:t>
      </w:r>
      <w:r>
        <w:rPr>
          <w:rFonts w:ascii="Arial" w:hAnsi="Arial" w:cs="Arial"/>
          <w:b/>
          <w:sz w:val="24"/>
          <w:lang w:val="es-MX"/>
        </w:rPr>
        <w:t xml:space="preserve"> </w:t>
      </w:r>
    </w:p>
    <w:p w:rsidR="008E296D" w:rsidRDefault="006B6698" w:rsidP="003809A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ATENTO</w:t>
      </w:r>
      <w:r>
        <w:rPr>
          <w:rFonts w:ascii="Arial" w:hAnsi="Arial" w:cs="Arial"/>
          <w:sz w:val="24"/>
        </w:rPr>
        <w:t>: a lo expresado;</w:t>
      </w:r>
    </w:p>
    <w:p w:rsidR="008E296D" w:rsidRDefault="006B6698">
      <w:pPr>
        <w:pStyle w:val="Ttulo3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8E296D" w:rsidRDefault="006B6698" w:rsidP="006B6698">
      <w:pPr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6B6698">
        <w:rPr>
          <w:rFonts w:ascii="Arial" w:hAnsi="Arial" w:cs="Arial"/>
          <w:b/>
          <w:sz w:val="24"/>
          <w:lang w:val="es-MX"/>
        </w:rPr>
        <w:t>1)</w:t>
      </w:r>
      <w:r>
        <w:rPr>
          <w:rFonts w:ascii="Arial" w:hAnsi="Arial" w:cs="Arial"/>
          <w:sz w:val="24"/>
          <w:lang w:val="es-MX"/>
        </w:rPr>
        <w:t xml:space="preserve"> Observar el Artículo 4 de la Ordenanza de Taxímetros por lo expresado en Considerando 2); </w:t>
      </w:r>
    </w:p>
    <w:p w:rsidR="006B6698" w:rsidRDefault="006B6698" w:rsidP="006B6698">
      <w:pPr>
        <w:spacing w:line="360" w:lineRule="auto"/>
        <w:jc w:val="both"/>
        <w:rPr>
          <w:rFonts w:ascii="Arial" w:hAnsi="Arial" w:cs="Arial"/>
          <w:sz w:val="24"/>
        </w:rPr>
      </w:pPr>
      <w:r w:rsidRPr="006B6698">
        <w:rPr>
          <w:rFonts w:ascii="Arial" w:hAnsi="Arial" w:cs="Arial"/>
          <w:b/>
          <w:sz w:val="24"/>
        </w:rPr>
        <w:t>2)</w:t>
      </w:r>
      <w:r>
        <w:rPr>
          <w:rFonts w:ascii="Arial" w:hAnsi="Arial" w:cs="Arial"/>
          <w:sz w:val="24"/>
        </w:rPr>
        <w:t xml:space="preserve"> Téngase </w:t>
      </w:r>
      <w:r>
        <w:rPr>
          <w:rFonts w:ascii="Arial" w:hAnsi="Arial" w:cs="Arial"/>
          <w:sz w:val="24"/>
          <w:lang w:val="es-MX"/>
        </w:rPr>
        <w:t xml:space="preserve"> presente lo expuesto en el Considerando 4);</w:t>
      </w:r>
      <w:r>
        <w:rPr>
          <w:rFonts w:ascii="Arial" w:hAnsi="Arial" w:cs="Arial"/>
          <w:sz w:val="24"/>
        </w:rPr>
        <w:t xml:space="preserve"> </w:t>
      </w:r>
    </w:p>
    <w:p w:rsidR="006B6698" w:rsidRDefault="006B6698" w:rsidP="006B6698">
      <w:pPr>
        <w:spacing w:line="360" w:lineRule="auto"/>
        <w:jc w:val="both"/>
        <w:rPr>
          <w:rFonts w:ascii="Arial" w:hAnsi="Arial" w:cs="Arial"/>
          <w:sz w:val="24"/>
        </w:rPr>
      </w:pPr>
    </w:p>
    <w:p w:rsidR="008E296D" w:rsidRDefault="006B6698" w:rsidP="006B6698">
      <w:pPr>
        <w:spacing w:line="360" w:lineRule="auto"/>
        <w:jc w:val="both"/>
        <w:rPr>
          <w:rFonts w:ascii="Arial" w:hAnsi="Arial" w:cs="Arial"/>
          <w:sz w:val="24"/>
        </w:rPr>
      </w:pPr>
      <w:r w:rsidRPr="006B6698">
        <w:rPr>
          <w:rFonts w:ascii="Arial" w:hAnsi="Arial" w:cs="Arial"/>
          <w:b/>
          <w:sz w:val="24"/>
        </w:rPr>
        <w:t>3)</w:t>
      </w:r>
      <w:r>
        <w:rPr>
          <w:rFonts w:ascii="Arial" w:hAnsi="Arial" w:cs="Arial"/>
          <w:sz w:val="24"/>
        </w:rPr>
        <w:t xml:space="preserve"> Comunicar a la Intendencia de Río Negro; y</w:t>
      </w:r>
    </w:p>
    <w:p w:rsidR="008E296D" w:rsidRDefault="006B6698" w:rsidP="006B6698">
      <w:pPr>
        <w:spacing w:line="360" w:lineRule="auto"/>
        <w:jc w:val="both"/>
        <w:rPr>
          <w:rFonts w:ascii="Arial" w:hAnsi="Arial" w:cs="Arial"/>
          <w:sz w:val="24"/>
        </w:rPr>
      </w:pPr>
      <w:r w:rsidRPr="006B6698">
        <w:rPr>
          <w:rFonts w:ascii="Arial" w:hAnsi="Arial" w:cs="Arial"/>
          <w:b/>
          <w:sz w:val="24"/>
        </w:rPr>
        <w:t>4)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Devolver</w:t>
      </w:r>
      <w:r w:rsidR="00AF56DD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las actuaciones.</w:t>
      </w:r>
    </w:p>
    <w:p w:rsidR="006B6698" w:rsidRDefault="006B6698" w:rsidP="006B6698">
      <w:pPr>
        <w:spacing w:line="360" w:lineRule="auto"/>
        <w:jc w:val="both"/>
        <w:rPr>
          <w:rFonts w:ascii="Arial" w:hAnsi="Arial" w:cs="Arial"/>
          <w:sz w:val="24"/>
        </w:rPr>
      </w:pPr>
    </w:p>
    <w:p w:rsidR="006B6698" w:rsidRDefault="006B6698" w:rsidP="006B6698">
      <w:pPr>
        <w:spacing w:line="360" w:lineRule="auto"/>
        <w:jc w:val="both"/>
        <w:rPr>
          <w:rFonts w:ascii="Arial" w:hAnsi="Arial" w:cs="Arial"/>
          <w:sz w:val="24"/>
        </w:rPr>
      </w:pPr>
    </w:p>
    <w:p w:rsidR="006B6698" w:rsidRDefault="006B6698" w:rsidP="006B6698">
      <w:pPr>
        <w:spacing w:line="360" w:lineRule="auto"/>
        <w:jc w:val="both"/>
        <w:rPr>
          <w:rFonts w:ascii="Arial" w:hAnsi="Arial" w:cs="Arial"/>
          <w:sz w:val="24"/>
        </w:rPr>
      </w:pPr>
    </w:p>
    <w:p w:rsidR="006B6698" w:rsidRDefault="006B6698" w:rsidP="006B6698">
      <w:pPr>
        <w:spacing w:line="360" w:lineRule="auto"/>
        <w:jc w:val="both"/>
        <w:rPr>
          <w:rFonts w:ascii="Arial" w:hAnsi="Arial" w:cs="Arial"/>
          <w:sz w:val="24"/>
        </w:rPr>
      </w:pPr>
    </w:p>
    <w:p w:rsidR="006B6698" w:rsidRDefault="006B6698" w:rsidP="006B6698">
      <w:pPr>
        <w:spacing w:line="360" w:lineRule="auto"/>
        <w:jc w:val="both"/>
        <w:rPr>
          <w:rFonts w:ascii="Arial" w:hAnsi="Arial" w:cs="Arial"/>
          <w:sz w:val="24"/>
        </w:rPr>
      </w:pPr>
    </w:p>
    <w:p w:rsidR="006B6698" w:rsidRDefault="006B6698" w:rsidP="006B669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</w:t>
      </w:r>
    </w:p>
    <w:sectPr w:rsidR="006B6698" w:rsidSect="009C461E">
      <w:footerReference w:type="even" r:id="rId8"/>
      <w:footerReference w:type="default" r:id="rId9"/>
      <w:pgSz w:w="11906" w:h="16838" w:code="9"/>
      <w:pgMar w:top="3402" w:right="1701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96D" w:rsidRDefault="006B6698">
      <w:r>
        <w:separator/>
      </w:r>
    </w:p>
  </w:endnote>
  <w:endnote w:type="continuationSeparator" w:id="0">
    <w:p w:rsidR="008E296D" w:rsidRDefault="006B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6D" w:rsidRDefault="006B66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E296D" w:rsidRDefault="008E29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6D" w:rsidRDefault="006B66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56D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E296D" w:rsidRDefault="008E29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96D" w:rsidRDefault="006B6698">
      <w:r>
        <w:separator/>
      </w:r>
    </w:p>
  </w:footnote>
  <w:footnote w:type="continuationSeparator" w:id="0">
    <w:p w:rsidR="008E296D" w:rsidRDefault="006B6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700"/>
    <w:multiLevelType w:val="singleLevel"/>
    <w:tmpl w:val="C5B09E3E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0E5740E5"/>
    <w:multiLevelType w:val="singleLevel"/>
    <w:tmpl w:val="E194769E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2">
    <w:nsid w:val="21614071"/>
    <w:multiLevelType w:val="hybridMultilevel"/>
    <w:tmpl w:val="A560C662"/>
    <w:lvl w:ilvl="0" w:tplc="8CAC1944">
      <w:start w:val="5"/>
      <w:numFmt w:val="decimal"/>
      <w:lvlText w:val="%1)"/>
      <w:lvlJc w:val="left"/>
      <w:pPr>
        <w:tabs>
          <w:tab w:val="num" w:pos="2580"/>
        </w:tabs>
        <w:ind w:left="258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3">
    <w:nsid w:val="25904BEA"/>
    <w:multiLevelType w:val="singleLevel"/>
    <w:tmpl w:val="20C47D2A"/>
    <w:lvl w:ilvl="0">
      <w:start w:val="1"/>
      <w:numFmt w:val="lowerLetter"/>
      <w:lvlText w:val="%1)"/>
      <w:lvlJc w:val="left"/>
      <w:pPr>
        <w:tabs>
          <w:tab w:val="num" w:pos="1524"/>
        </w:tabs>
        <w:ind w:left="1524" w:hanging="390"/>
      </w:pPr>
      <w:rPr>
        <w:rFonts w:hint="default"/>
      </w:rPr>
    </w:lvl>
  </w:abstractNum>
  <w:abstractNum w:abstractNumId="4">
    <w:nsid w:val="28C41B90"/>
    <w:multiLevelType w:val="singleLevel"/>
    <w:tmpl w:val="578AA36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96366AA"/>
    <w:multiLevelType w:val="singleLevel"/>
    <w:tmpl w:val="8D72F236"/>
    <w:lvl w:ilvl="0">
      <w:start w:val="226"/>
      <w:numFmt w:val="decimal"/>
      <w:lvlText w:val="%1"/>
      <w:lvlJc w:val="left"/>
      <w:pPr>
        <w:tabs>
          <w:tab w:val="num" w:pos="3099"/>
        </w:tabs>
        <w:ind w:left="3099" w:hanging="1965"/>
      </w:pPr>
      <w:rPr>
        <w:rFonts w:hint="default"/>
      </w:rPr>
    </w:lvl>
  </w:abstractNum>
  <w:abstractNum w:abstractNumId="6">
    <w:nsid w:val="2DB2430E"/>
    <w:multiLevelType w:val="hybridMultilevel"/>
    <w:tmpl w:val="E17C125E"/>
    <w:lvl w:ilvl="0" w:tplc="6E6EF26C">
      <w:start w:val="4"/>
      <w:numFmt w:val="decimal"/>
      <w:lvlText w:val="%1)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95"/>
        </w:tabs>
        <w:ind w:left="31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</w:lvl>
  </w:abstractNum>
  <w:abstractNum w:abstractNumId="7">
    <w:nsid w:val="3394032F"/>
    <w:multiLevelType w:val="singleLevel"/>
    <w:tmpl w:val="76EC9B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7D35143"/>
    <w:multiLevelType w:val="singleLevel"/>
    <w:tmpl w:val="C5B09E3E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>
    <w:nsid w:val="45ED5FCB"/>
    <w:multiLevelType w:val="singleLevel"/>
    <w:tmpl w:val="75BAC368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0">
    <w:nsid w:val="45F34DE4"/>
    <w:multiLevelType w:val="singleLevel"/>
    <w:tmpl w:val="F4E0B71E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1">
    <w:nsid w:val="470669AA"/>
    <w:multiLevelType w:val="singleLevel"/>
    <w:tmpl w:val="6436C9E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12">
    <w:nsid w:val="4BD57C2B"/>
    <w:multiLevelType w:val="singleLevel"/>
    <w:tmpl w:val="91CA882C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3">
    <w:nsid w:val="5266656D"/>
    <w:multiLevelType w:val="singleLevel"/>
    <w:tmpl w:val="97F285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58DE0EA9"/>
    <w:multiLevelType w:val="singleLevel"/>
    <w:tmpl w:val="4990AC7C"/>
    <w:lvl w:ilvl="0">
      <w:start w:val="1"/>
      <w:numFmt w:val="decimal"/>
      <w:lvlText w:val="%1-"/>
      <w:lvlJc w:val="left"/>
      <w:pPr>
        <w:tabs>
          <w:tab w:val="num" w:pos="927"/>
        </w:tabs>
        <w:ind w:left="907" w:hanging="340"/>
      </w:pPr>
      <w:rPr>
        <w:rFonts w:hint="default"/>
      </w:rPr>
    </w:lvl>
  </w:abstractNum>
  <w:abstractNum w:abstractNumId="15">
    <w:nsid w:val="7BCC17C3"/>
    <w:multiLevelType w:val="hybridMultilevel"/>
    <w:tmpl w:val="CC265440"/>
    <w:lvl w:ilvl="0" w:tplc="0C0A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3E3BEF"/>
    <w:multiLevelType w:val="singleLevel"/>
    <w:tmpl w:val="E842B3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EB944CA"/>
    <w:multiLevelType w:val="singleLevel"/>
    <w:tmpl w:val="5672CBCC"/>
    <w:lvl w:ilvl="0">
      <w:start w:val="1"/>
      <w:numFmt w:val="decimal"/>
      <w:lvlText w:val="%1-"/>
      <w:lvlJc w:val="left"/>
      <w:pPr>
        <w:tabs>
          <w:tab w:val="num" w:pos="927"/>
        </w:tabs>
        <w:ind w:left="907" w:hanging="3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3"/>
  </w:num>
  <w:num w:numId="5">
    <w:abstractNumId w:val="12"/>
  </w:num>
  <w:num w:numId="6">
    <w:abstractNumId w:val="16"/>
  </w:num>
  <w:num w:numId="7">
    <w:abstractNumId w:val="3"/>
  </w:num>
  <w:num w:numId="8">
    <w:abstractNumId w:val="5"/>
  </w:num>
  <w:num w:numId="9">
    <w:abstractNumId w:val="0"/>
  </w:num>
  <w:num w:numId="10">
    <w:abstractNumId w:val="14"/>
  </w:num>
  <w:num w:numId="11">
    <w:abstractNumId w:val="17"/>
  </w:num>
  <w:num w:numId="12">
    <w:abstractNumId w:val="8"/>
  </w:num>
  <w:num w:numId="13">
    <w:abstractNumId w:val="1"/>
  </w:num>
  <w:num w:numId="14">
    <w:abstractNumId w:val="11"/>
  </w:num>
  <w:num w:numId="15">
    <w:abstractNumId w:val="4"/>
  </w:num>
  <w:num w:numId="16">
    <w:abstractNumId w:val="2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61E"/>
    <w:rsid w:val="001D20C5"/>
    <w:rsid w:val="003809AB"/>
    <w:rsid w:val="004A5CBE"/>
    <w:rsid w:val="006B6698"/>
    <w:rsid w:val="008E296D"/>
    <w:rsid w:val="009C461E"/>
    <w:rsid w:val="00AF56DD"/>
    <w:rsid w:val="00C12D57"/>
    <w:rsid w:val="00E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Bookman Old Style" w:hAnsi="Bookman Old Style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Bookman Old Style" w:hAnsi="Bookman Old Style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Bookman Old Style" w:hAnsi="Bookman Old Style"/>
      <w:b/>
      <w:sz w:val="28"/>
      <w:lang w:val="es-MX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Bookman Old Style" w:hAnsi="Bookman Old Style"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right"/>
      <w:outlineLvl w:val="5"/>
    </w:pPr>
    <w:rPr>
      <w:rFonts w:ascii="Bookman Old Style" w:hAnsi="Bookman Old Style"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1134"/>
      <w:outlineLvl w:val="6"/>
    </w:pPr>
    <w:rPr>
      <w:rFonts w:ascii="Arial" w:hAnsi="Arial" w:cs="Arial"/>
      <w:sz w:val="24"/>
      <w:lang w:val="es-MX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1134"/>
      <w:jc w:val="both"/>
      <w:outlineLvl w:val="7"/>
    </w:pPr>
    <w:rPr>
      <w:rFonts w:ascii="Arial" w:hAnsi="Arial" w:cs="Arial"/>
      <w:b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sz w:val="24"/>
      <w:lang w:val="es-MX"/>
    </w:rPr>
  </w:style>
  <w:style w:type="paragraph" w:styleId="Sangradetextonormal">
    <w:name w:val="Body Text Indent"/>
    <w:basedOn w:val="Normal"/>
    <w:semiHidden/>
    <w:pPr>
      <w:spacing w:line="360" w:lineRule="auto"/>
      <w:ind w:firstLine="1134"/>
      <w:jc w:val="both"/>
    </w:pPr>
    <w:rPr>
      <w:rFonts w:ascii="Bookman Old Style" w:hAnsi="Bookman Old Style"/>
      <w:sz w:val="24"/>
      <w:lang w:val="es-MX"/>
    </w:rPr>
  </w:style>
  <w:style w:type="paragraph" w:styleId="Sangra2detindependiente">
    <w:name w:val="Body Text Indent 2"/>
    <w:basedOn w:val="Normal"/>
    <w:semiHidden/>
    <w:pPr>
      <w:spacing w:line="360" w:lineRule="auto"/>
      <w:ind w:left="720" w:hanging="720"/>
      <w:jc w:val="both"/>
    </w:pPr>
    <w:rPr>
      <w:rFonts w:ascii="Arial" w:hAnsi="Arial"/>
      <w:sz w:val="24"/>
      <w:szCs w:val="24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185</vt:lpstr>
    </vt:vector>
  </TitlesOfParts>
  <Company>TRIBUNAL DE CUENTAS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185</dc:title>
  <dc:subject/>
  <dc:creator>TRIBUNAL DE CUENTAS</dc:creator>
  <cp:keywords/>
  <cp:lastModifiedBy>Miriam Cristina Rivero</cp:lastModifiedBy>
  <cp:revision>2</cp:revision>
  <cp:lastPrinted>2013-11-18T18:45:00Z</cp:lastPrinted>
  <dcterms:created xsi:type="dcterms:W3CDTF">2013-11-18T18:45:00Z</dcterms:created>
  <dcterms:modified xsi:type="dcterms:W3CDTF">2013-11-18T18:45:00Z</dcterms:modified>
</cp:coreProperties>
</file>