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30" w:rsidRDefault="00074C3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74C30" w:rsidRDefault="00074C3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74C30" w:rsidRDefault="00074C3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74C30" w:rsidRDefault="00074C3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74C30" w:rsidRDefault="00074C3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 13 DE </w:t>
      </w:r>
      <w:r>
        <w:rPr>
          <w:rFonts w:ascii="Helvetica" w:hAnsi="Helvetica"/>
          <w:b/>
          <w:lang w:val="es-ES_tradnl"/>
        </w:rPr>
        <w:tab/>
        <w:t>NOVIEMBRE  DE  2013</w:t>
      </w:r>
    </w:p>
    <w:p w:rsidR="00074C30" w:rsidRDefault="00074C3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74C30" w:rsidRPr="00074C30" w:rsidRDefault="00074C3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74C30">
        <w:rPr>
          <w:rFonts w:ascii="Helvetica" w:hAnsi="Helvetica"/>
          <w:b/>
          <w:lang w:val="es-UY"/>
        </w:rPr>
        <w:t>(E. E. Nº 2013-17-1-0007041, Ent. N° 6098/13.)</w:t>
      </w:r>
    </w:p>
    <w:p w:rsidR="00074C30" w:rsidRPr="00074C30" w:rsidRDefault="00074C30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74C30" w:rsidRPr="00074C30" w:rsidRDefault="00074C30">
      <w:pPr>
        <w:rPr>
          <w:lang w:val="es-UY"/>
        </w:rPr>
      </w:pPr>
    </w:p>
    <w:p w:rsidR="0051550E" w:rsidRDefault="0051550E" w:rsidP="000C7E1A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 xml:space="preserve">VISTO: </w:t>
      </w:r>
      <w:r w:rsidR="000C7E1A">
        <w:rPr>
          <w:lang w:val="es-MX"/>
        </w:rPr>
        <w:t>el Oficio N° 1863/2013 de fecha  25/09</w:t>
      </w:r>
      <w:r>
        <w:rPr>
          <w:lang w:val="es-MX"/>
        </w:rPr>
        <w:t xml:space="preserve">/13 remitido por la Junta Departamental de Canelones, relacionado con la </w:t>
      </w:r>
      <w:r w:rsidR="0082331E">
        <w:rPr>
          <w:lang w:val="es-MX"/>
        </w:rPr>
        <w:t xml:space="preserve">solicitud de anuencia </w:t>
      </w:r>
      <w:r w:rsidR="000C7E1A">
        <w:t>por parte de la Intendencia</w:t>
      </w:r>
      <w:r w:rsidR="000C7E1A">
        <w:rPr>
          <w:lang w:val="es-MX"/>
        </w:rPr>
        <w:t xml:space="preserve"> </w:t>
      </w:r>
      <w:r w:rsidR="0082331E">
        <w:rPr>
          <w:lang w:val="es-MX"/>
        </w:rPr>
        <w:t>para conceder a</w:t>
      </w:r>
      <w:r w:rsidR="00B26B29">
        <w:rPr>
          <w:lang w:val="es-MX"/>
        </w:rPr>
        <w:t xml:space="preserve"> la Sra. María </w:t>
      </w:r>
      <w:r w:rsidR="000C7E1A">
        <w:rPr>
          <w:lang w:val="es-MX"/>
        </w:rPr>
        <w:t>Isidora San Román Posada</w:t>
      </w:r>
      <w:r w:rsidR="0082331E">
        <w:rPr>
          <w:lang w:val="es-MX"/>
        </w:rPr>
        <w:t xml:space="preserve"> una </w:t>
      </w:r>
      <w:r>
        <w:rPr>
          <w:lang w:val="es-MX"/>
        </w:rPr>
        <w:t>quita por concepto</w:t>
      </w:r>
      <w:r w:rsidR="000C7E1A">
        <w:rPr>
          <w:lang w:val="es-MX"/>
        </w:rPr>
        <w:t xml:space="preserve"> de Contribución Inmobiliaria y </w:t>
      </w:r>
      <w:r>
        <w:rPr>
          <w:lang w:val="es-MX"/>
        </w:rPr>
        <w:t>Tribut</w:t>
      </w:r>
      <w:r w:rsidR="000C7E1A">
        <w:rPr>
          <w:lang w:val="es-MX"/>
        </w:rPr>
        <w:t xml:space="preserve">os Conexos </w:t>
      </w:r>
      <w:r w:rsidR="000C7E1A" w:rsidRPr="00074C30">
        <w:rPr>
          <w:spacing w:val="12"/>
          <w:lang w:val="es-MX"/>
        </w:rPr>
        <w:t>incl</w:t>
      </w:r>
      <w:r w:rsidR="00886067" w:rsidRPr="00074C30">
        <w:rPr>
          <w:spacing w:val="12"/>
          <w:lang w:val="es-MX"/>
        </w:rPr>
        <w:t>uida la Tasa de Servicios Admin</w:t>
      </w:r>
      <w:r w:rsidR="000C7E1A" w:rsidRPr="00074C30">
        <w:rPr>
          <w:spacing w:val="12"/>
          <w:lang w:val="es-MX"/>
        </w:rPr>
        <w:t>i</w:t>
      </w:r>
      <w:r w:rsidR="00886067" w:rsidRPr="00074C30">
        <w:rPr>
          <w:spacing w:val="12"/>
          <w:lang w:val="es-MX"/>
        </w:rPr>
        <w:t>s</w:t>
      </w:r>
      <w:r w:rsidR="0075383E" w:rsidRPr="00074C30">
        <w:rPr>
          <w:spacing w:val="12"/>
          <w:lang w:val="es-MX"/>
        </w:rPr>
        <w:t>trativos, correspondiente al p</w:t>
      </w:r>
      <w:r w:rsidRPr="00074C30">
        <w:rPr>
          <w:spacing w:val="12"/>
          <w:lang w:val="es-MX"/>
        </w:rPr>
        <w:t xml:space="preserve">adrón </w:t>
      </w:r>
      <w:r w:rsidR="00EC1E34" w:rsidRPr="00074C30">
        <w:rPr>
          <w:spacing w:val="12"/>
          <w:lang w:val="es-MX"/>
        </w:rPr>
        <w:t>Nº</w:t>
      </w:r>
      <w:r w:rsidR="000C7E1A">
        <w:rPr>
          <w:lang w:val="es-MX"/>
        </w:rPr>
        <w:t xml:space="preserve"> 20566 de la 19ª Sección Judicial, localidad El Pinar</w:t>
      </w:r>
      <w:r>
        <w:rPr>
          <w:lang w:val="es-MX"/>
        </w:rPr>
        <w:t>;</w:t>
      </w:r>
    </w:p>
    <w:p w:rsidR="00F05752" w:rsidRDefault="0051550E" w:rsidP="00886067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>RESULTANDO:</w:t>
      </w:r>
      <w:r>
        <w:rPr>
          <w:lang w:val="es-MX"/>
        </w:rPr>
        <w:t xml:space="preserve"> </w:t>
      </w:r>
      <w:r w:rsidRPr="00886067">
        <w:rPr>
          <w:b/>
          <w:lang w:val="es-MX"/>
        </w:rPr>
        <w:t>1)</w:t>
      </w:r>
      <w:r w:rsidR="00F05752">
        <w:rPr>
          <w:lang w:val="es-MX"/>
        </w:rPr>
        <w:t xml:space="preserve"> que según surge de las actuaciones remitidas la contribuyente solicitó el otorgamiento de quitas para el pago de Contribución Inmobiliaria y Tributos conexos relacionados con el citado padrón, en atención a la situación socioeconómica de incapacidad de pago que atraviesa;</w:t>
      </w:r>
    </w:p>
    <w:p w:rsidR="00F05752" w:rsidRDefault="00F05752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</w:t>
      </w:r>
      <w:r w:rsidR="00886067">
        <w:rPr>
          <w:lang w:val="es-MX"/>
        </w:rPr>
        <w:tab/>
        <w:t xml:space="preserve">        </w:t>
      </w:r>
      <w:r w:rsidRPr="00886067">
        <w:rPr>
          <w:b/>
          <w:lang w:val="es-MX"/>
        </w:rPr>
        <w:t>2)</w:t>
      </w:r>
      <w:r>
        <w:rPr>
          <w:lang w:val="es-MX"/>
        </w:rPr>
        <w:t xml:space="preserve"> que respecto a la solicitud presentada, se expidió el Tribunal de Revisión Tributaria analizando la situación y aconsejando al Ejecutivo, solicitar la anuencia respectiva</w:t>
      </w:r>
      <w:r w:rsidR="00EC7A95">
        <w:rPr>
          <w:lang w:val="es-MX"/>
        </w:rPr>
        <w:t xml:space="preserve"> para que la contribuyente, cuyo inmueble supera el tope de aforo establecido en el Decreto 67/08 pueda ampararse a los beneficios del mismo</w:t>
      </w:r>
      <w:r>
        <w:rPr>
          <w:lang w:val="es-MX"/>
        </w:rPr>
        <w:t xml:space="preserve">;       </w:t>
      </w:r>
      <w:r w:rsidR="0051550E">
        <w:rPr>
          <w:lang w:val="es-MX"/>
        </w:rPr>
        <w:t xml:space="preserve"> </w:t>
      </w:r>
    </w:p>
    <w:p w:rsidR="0051550E" w:rsidRDefault="00F05752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 </w:t>
      </w:r>
      <w:r w:rsidR="00EC7A95">
        <w:rPr>
          <w:lang w:val="es-MX"/>
        </w:rPr>
        <w:t xml:space="preserve">           </w:t>
      </w:r>
      <w:r w:rsidRPr="00886067">
        <w:rPr>
          <w:b/>
          <w:lang w:val="es-MX"/>
        </w:rPr>
        <w:t>3)</w:t>
      </w:r>
      <w:r>
        <w:rPr>
          <w:lang w:val="es-MX"/>
        </w:rPr>
        <w:t xml:space="preserve"> </w:t>
      </w:r>
      <w:r w:rsidR="0051550E">
        <w:rPr>
          <w:lang w:val="es-MX"/>
        </w:rPr>
        <w:t>que el Intendente de C</w:t>
      </w:r>
      <w:r w:rsidR="00CA006C">
        <w:rPr>
          <w:lang w:val="es-MX"/>
        </w:rPr>
        <w:t>anelones por Resolución N° 13/00319 de fecha 15/08</w:t>
      </w:r>
      <w:r w:rsidR="0051550E">
        <w:rPr>
          <w:lang w:val="es-MX"/>
        </w:rPr>
        <w:t>/13 elevó a la Junta Departamental la correspondiente iniciativa, requiriendo su anuencia pa</w:t>
      </w:r>
      <w:r w:rsidR="00CA006C">
        <w:rPr>
          <w:lang w:val="es-MX"/>
        </w:rPr>
        <w:t>ra conceder a la Sra. María Isidora San Román Posada  C.I. 1:223.356-6</w:t>
      </w:r>
      <w:r w:rsidR="0075383E">
        <w:rPr>
          <w:lang w:val="es-MX"/>
        </w:rPr>
        <w:t>,</w:t>
      </w:r>
      <w:r w:rsidR="00CA006C">
        <w:rPr>
          <w:lang w:val="es-MX"/>
        </w:rPr>
        <w:t xml:space="preserve"> </w:t>
      </w:r>
      <w:r w:rsidR="0051550E">
        <w:rPr>
          <w:lang w:val="es-MX"/>
        </w:rPr>
        <w:t>los beneficios del Decreto 67/08, respecto de la deuda que manti</w:t>
      </w:r>
      <w:r w:rsidR="0075383E">
        <w:rPr>
          <w:lang w:val="es-MX"/>
        </w:rPr>
        <w:t>ene por concepto de Contribución I</w:t>
      </w:r>
      <w:r w:rsidR="0051550E">
        <w:rPr>
          <w:lang w:val="es-MX"/>
        </w:rPr>
        <w:t xml:space="preserve">nmobiliaria y tributos conexos </w:t>
      </w:r>
      <w:r w:rsidR="0075383E">
        <w:rPr>
          <w:lang w:val="es-MX"/>
        </w:rPr>
        <w:t xml:space="preserve">incluida la Tasa de Servicios Administrativos, </w:t>
      </w:r>
      <w:r w:rsidR="0051550E">
        <w:rPr>
          <w:lang w:val="es-MX"/>
        </w:rPr>
        <w:t>correspondiente al padrón de referencia;</w:t>
      </w:r>
    </w:p>
    <w:p w:rsidR="00F05752" w:rsidRDefault="0075383E" w:rsidP="004C507B">
      <w:pPr>
        <w:spacing w:line="360" w:lineRule="auto"/>
        <w:ind w:firstLine="2552"/>
        <w:jc w:val="both"/>
        <w:rPr>
          <w:lang w:val="es-MX"/>
        </w:rPr>
      </w:pPr>
      <w:r>
        <w:rPr>
          <w:b/>
          <w:lang w:val="es-MX"/>
        </w:rPr>
        <w:lastRenderedPageBreak/>
        <w:t>4</w:t>
      </w:r>
      <w:r w:rsidR="0051550E" w:rsidRPr="00886067">
        <w:rPr>
          <w:b/>
          <w:lang w:val="es-MX"/>
        </w:rPr>
        <w:t>)</w:t>
      </w:r>
      <w:r w:rsidR="0051550E">
        <w:rPr>
          <w:lang w:val="es-MX"/>
        </w:rPr>
        <w:t xml:space="preserve"> que la Junta Departamental de Canelones, po</w:t>
      </w:r>
      <w:r w:rsidR="00B9202F">
        <w:rPr>
          <w:lang w:val="es-MX"/>
        </w:rPr>
        <w:t>r Resolución Nº 2052/2013 de fecha 20/09</w:t>
      </w:r>
      <w:r w:rsidR="0051550E">
        <w:rPr>
          <w:lang w:val="es-MX"/>
        </w:rPr>
        <w:t>/13 aprob</w:t>
      </w:r>
      <w:r w:rsidR="00F05752">
        <w:rPr>
          <w:lang w:val="es-MX"/>
        </w:rPr>
        <w:t>ada</w:t>
      </w:r>
      <w:r w:rsidR="0051550E">
        <w:rPr>
          <w:lang w:val="es-MX"/>
        </w:rPr>
        <w:t xml:space="preserve"> por </w:t>
      </w:r>
      <w:r w:rsidR="00B9202F">
        <w:rPr>
          <w:lang w:val="es-MX"/>
        </w:rPr>
        <w:t>la unanimidad de 25</w:t>
      </w:r>
      <w:r w:rsidR="00F05752">
        <w:rPr>
          <w:lang w:val="es-MX"/>
        </w:rPr>
        <w:t xml:space="preserve"> </w:t>
      </w:r>
      <w:r w:rsidR="00B9202F">
        <w:rPr>
          <w:lang w:val="es-MX"/>
        </w:rPr>
        <w:t>votos en 26</w:t>
      </w:r>
      <w:r w:rsidR="0051550E">
        <w:rPr>
          <w:lang w:val="es-MX"/>
        </w:rPr>
        <w:t>,</w:t>
      </w:r>
      <w:r w:rsidR="00F05752">
        <w:rPr>
          <w:lang w:val="es-MX"/>
        </w:rPr>
        <w:t xml:space="preserve"> resolvió conceder la anuencia solicitada, ad referéndum del Tribunal de Cuentas; </w:t>
      </w:r>
      <w:r w:rsidR="0051550E">
        <w:rPr>
          <w:lang w:val="es-MX"/>
        </w:rPr>
        <w:t xml:space="preserve"> </w:t>
      </w:r>
    </w:p>
    <w:p w:rsidR="0051550E" w:rsidRDefault="0051550E" w:rsidP="00B9202F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>CONSIDERANDO:</w:t>
      </w:r>
      <w:r>
        <w:rPr>
          <w:lang w:val="es-MX"/>
        </w:rPr>
        <w:t xml:space="preserve"> </w:t>
      </w:r>
      <w:r w:rsidRPr="00B9202F">
        <w:rPr>
          <w:b/>
          <w:lang w:val="es-MX"/>
        </w:rPr>
        <w:t>1)</w:t>
      </w:r>
      <w:r>
        <w:rPr>
          <w:lang w:val="es-MX"/>
        </w:rPr>
        <w:t xml:space="preserve"> que se ha dado cumplimiento a lo dispuesto por los </w:t>
      </w:r>
      <w:r w:rsidR="004C507B">
        <w:rPr>
          <w:lang w:val="es-MX"/>
        </w:rPr>
        <w:t>A</w:t>
      </w:r>
      <w:r>
        <w:rPr>
          <w:lang w:val="es-MX"/>
        </w:rPr>
        <w:t>rtículos 133 N</w:t>
      </w:r>
      <w:r w:rsidR="004C507B">
        <w:rPr>
          <w:lang w:val="es-MX"/>
        </w:rPr>
        <w:t>ume</w:t>
      </w:r>
      <w:r>
        <w:rPr>
          <w:lang w:val="es-MX"/>
        </w:rPr>
        <w:t>ral</w:t>
      </w:r>
      <w:r w:rsidR="004C507B">
        <w:rPr>
          <w:lang w:val="es-MX"/>
        </w:rPr>
        <w:t xml:space="preserve"> </w:t>
      </w:r>
      <w:r>
        <w:rPr>
          <w:lang w:val="es-MX"/>
        </w:rPr>
        <w:t>2</w:t>
      </w:r>
      <w:r w:rsidR="00B9202F">
        <w:rPr>
          <w:lang w:val="es-MX"/>
        </w:rPr>
        <w:t>)</w:t>
      </w:r>
      <w:r>
        <w:rPr>
          <w:lang w:val="es-MX"/>
        </w:rPr>
        <w:t>, 273 N</w:t>
      </w:r>
      <w:r w:rsidR="004C507B">
        <w:rPr>
          <w:lang w:val="es-MX"/>
        </w:rPr>
        <w:t>ume</w:t>
      </w:r>
      <w:r>
        <w:rPr>
          <w:lang w:val="es-MX"/>
        </w:rPr>
        <w:t>ral 3</w:t>
      </w:r>
      <w:r w:rsidR="00B9202F">
        <w:rPr>
          <w:lang w:val="es-MX"/>
        </w:rPr>
        <w:t>)</w:t>
      </w:r>
      <w:r>
        <w:rPr>
          <w:lang w:val="es-MX"/>
        </w:rPr>
        <w:t xml:space="preserve"> y 275 N</w:t>
      </w:r>
      <w:r w:rsidR="004C507B">
        <w:rPr>
          <w:lang w:val="es-MX"/>
        </w:rPr>
        <w:t>ume</w:t>
      </w:r>
      <w:r>
        <w:rPr>
          <w:lang w:val="es-MX"/>
        </w:rPr>
        <w:t>ral</w:t>
      </w:r>
      <w:r w:rsidR="00B9202F">
        <w:rPr>
          <w:lang w:val="es-MX"/>
        </w:rPr>
        <w:t xml:space="preserve"> </w:t>
      </w:r>
      <w:r>
        <w:rPr>
          <w:lang w:val="es-MX"/>
        </w:rPr>
        <w:t>4</w:t>
      </w:r>
      <w:r w:rsidR="00B9202F">
        <w:rPr>
          <w:lang w:val="es-MX"/>
        </w:rPr>
        <w:t>)</w:t>
      </w:r>
      <w:r>
        <w:rPr>
          <w:lang w:val="es-MX"/>
        </w:rPr>
        <w:t xml:space="preserve"> de la Constitución de la República;</w:t>
      </w:r>
    </w:p>
    <w:p w:rsidR="0051550E" w:rsidRDefault="0051550E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    </w:t>
      </w:r>
      <w:r w:rsidR="00B9202F">
        <w:rPr>
          <w:lang w:val="es-MX"/>
        </w:rPr>
        <w:t xml:space="preserve">             </w:t>
      </w:r>
      <w:r w:rsidRPr="00B9202F">
        <w:rPr>
          <w:b/>
          <w:lang w:val="es-MX"/>
        </w:rPr>
        <w:t>2)</w:t>
      </w:r>
      <w:r>
        <w:rPr>
          <w:lang w:val="es-MX"/>
        </w:rPr>
        <w:t xml:space="preserve"> que se ha dado cumplimiento a lo establecido en la Ordenanza N°</w:t>
      </w:r>
      <w:r w:rsidR="00B9202F">
        <w:rPr>
          <w:lang w:val="es-MX"/>
        </w:rPr>
        <w:t xml:space="preserve"> 62 de 13/11/</w:t>
      </w:r>
      <w:r>
        <w:rPr>
          <w:lang w:val="es-MX"/>
        </w:rPr>
        <w:t>85 en redacción dada por Resolució</w:t>
      </w:r>
      <w:r w:rsidR="00B9202F">
        <w:rPr>
          <w:lang w:val="es-MX"/>
        </w:rPr>
        <w:t>n del Tribunal de Cuentas de 16/08/</w:t>
      </w:r>
      <w:r>
        <w:rPr>
          <w:lang w:val="es-MX"/>
        </w:rPr>
        <w:t xml:space="preserve">95, la que señala que toda creación o modificación de recursos municipales debe ser sometida a dictamen de este </w:t>
      </w:r>
      <w:r w:rsidR="003E4E7B">
        <w:rPr>
          <w:lang w:val="es-MX"/>
        </w:rPr>
        <w:t>Tribunal</w:t>
      </w:r>
      <w:bookmarkStart w:id="0" w:name="_GoBack"/>
      <w:bookmarkEnd w:id="0"/>
      <w:r>
        <w:rPr>
          <w:lang w:val="es-MX"/>
        </w:rPr>
        <w:t xml:space="preserve"> por la respectiva Junta Departamental, controlando que la fuente sea departamental y demás aspectos constitucionales y legales que correspondan;</w:t>
      </w:r>
    </w:p>
    <w:p w:rsidR="0051550E" w:rsidRDefault="0051550E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      </w:t>
      </w:r>
      <w:r w:rsidR="00B9202F">
        <w:rPr>
          <w:lang w:val="es-MX"/>
        </w:rPr>
        <w:t xml:space="preserve">          </w:t>
      </w:r>
      <w:r w:rsidRPr="00B9202F">
        <w:rPr>
          <w:b/>
          <w:lang w:val="es-MX"/>
        </w:rPr>
        <w:t>3)</w:t>
      </w:r>
      <w:r>
        <w:rPr>
          <w:lang w:val="es-MX"/>
        </w:rPr>
        <w:t xml:space="preserve"> </w:t>
      </w:r>
      <w:r>
        <w:t>que el efecto en la recaudación de los tributos que tendrá la modificación de recursos que se aprueba, deberá ser previsto en la próxima instancia presupuestal;</w:t>
      </w:r>
    </w:p>
    <w:p w:rsidR="0051550E" w:rsidRDefault="0051550E" w:rsidP="004C507B">
      <w:pPr>
        <w:spacing w:line="360" w:lineRule="auto"/>
        <w:ind w:firstLine="708"/>
        <w:jc w:val="both"/>
      </w:pPr>
      <w:r>
        <w:rPr>
          <w:b/>
        </w:rPr>
        <w:t xml:space="preserve">ATENTO: </w:t>
      </w:r>
      <w:r>
        <w:t>a lo precedentemente expuesto</w:t>
      </w:r>
      <w:r w:rsidR="004C507B">
        <w:t>;</w:t>
      </w:r>
    </w:p>
    <w:p w:rsidR="004C507B" w:rsidRDefault="0051550E" w:rsidP="004C507B">
      <w:pPr>
        <w:pStyle w:val="Ttulo2"/>
      </w:pPr>
      <w:r>
        <w:t xml:space="preserve">EL </w:t>
      </w:r>
      <w:r w:rsidR="004C507B">
        <w:t>TRIBUNAL ACUERDA</w:t>
      </w:r>
    </w:p>
    <w:p w:rsidR="0051550E" w:rsidRPr="004C507B" w:rsidRDefault="00AB2C43" w:rsidP="004C507B">
      <w:pPr>
        <w:pStyle w:val="Ttulo2"/>
        <w:jc w:val="left"/>
      </w:pPr>
      <w:r>
        <w:t xml:space="preserve"> </w:t>
      </w:r>
      <w:r w:rsidR="0051550E">
        <w:t>1</w:t>
      </w:r>
      <w:r w:rsidR="004C507B">
        <w:t xml:space="preserve">) </w:t>
      </w:r>
      <w:r w:rsidR="0051550E">
        <w:t xml:space="preserve"> </w:t>
      </w:r>
      <w:r>
        <w:t xml:space="preserve"> </w:t>
      </w:r>
      <w:r w:rsidR="0051550E">
        <w:rPr>
          <w:b w:val="0"/>
          <w:bCs/>
        </w:rPr>
        <w:t>No formular observaciones a la modificación de recursos;</w:t>
      </w:r>
    </w:p>
    <w:p w:rsidR="004C507B" w:rsidRDefault="004C507B" w:rsidP="004C507B">
      <w:pPr>
        <w:pStyle w:val="Textoindependiente"/>
        <w:spacing w:line="360" w:lineRule="auto"/>
        <w:ind w:left="-360"/>
      </w:pPr>
      <w:r>
        <w:t xml:space="preserve">     </w:t>
      </w:r>
      <w:r w:rsidR="00AB2C43">
        <w:t xml:space="preserve"> </w:t>
      </w:r>
      <w:r w:rsidR="0051550E">
        <w:rPr>
          <w:b/>
          <w:bCs/>
        </w:rPr>
        <w:t>2)</w:t>
      </w:r>
      <w:r w:rsidR="0051550E">
        <w:t xml:space="preserve"> </w:t>
      </w:r>
      <w:r>
        <w:t xml:space="preserve">  </w:t>
      </w:r>
      <w:r w:rsidR="0051550E">
        <w:t>Téngase presente lo expresado en el Considerando 3)</w:t>
      </w:r>
      <w:r w:rsidR="00E424AB">
        <w:t>;</w:t>
      </w:r>
    </w:p>
    <w:p w:rsidR="0051550E" w:rsidRDefault="004C507B" w:rsidP="00AB2C43">
      <w:pPr>
        <w:pStyle w:val="Textoindependiente"/>
        <w:spacing w:line="360" w:lineRule="auto"/>
        <w:ind w:left="426" w:hanging="786"/>
      </w:pPr>
      <w:r>
        <w:rPr>
          <w:b/>
          <w:bCs/>
        </w:rPr>
        <w:t xml:space="preserve">     </w:t>
      </w:r>
      <w:r w:rsidR="00AB2C43">
        <w:rPr>
          <w:b/>
          <w:bCs/>
        </w:rPr>
        <w:t xml:space="preserve"> </w:t>
      </w:r>
      <w:r w:rsidR="0051550E">
        <w:rPr>
          <w:b/>
          <w:bCs/>
        </w:rPr>
        <w:t xml:space="preserve">3) </w:t>
      </w:r>
      <w:r w:rsidR="00AB2C43">
        <w:rPr>
          <w:b/>
          <w:bCs/>
        </w:rPr>
        <w:t xml:space="preserve">  </w:t>
      </w:r>
      <w:r w:rsidR="0051550E">
        <w:t xml:space="preserve">Comunicar la resolución </w:t>
      </w:r>
      <w:r w:rsidR="00E424AB">
        <w:t>a la Intendencia de Canelones; y</w:t>
      </w:r>
    </w:p>
    <w:p w:rsidR="0051550E" w:rsidRDefault="00AB2C43" w:rsidP="00AB2C43">
      <w:pPr>
        <w:pStyle w:val="Textoindependiente"/>
        <w:spacing w:line="360" w:lineRule="auto"/>
      </w:pPr>
      <w:r w:rsidRPr="00AB2C43">
        <w:rPr>
          <w:b/>
        </w:rPr>
        <w:t>4)</w:t>
      </w:r>
      <w:r>
        <w:t xml:space="preserve">   </w:t>
      </w:r>
      <w:r w:rsidR="0051550E">
        <w:t>Devolver las actuaciones.</w:t>
      </w:r>
    </w:p>
    <w:p w:rsidR="0051550E" w:rsidRDefault="0051550E">
      <w:pPr>
        <w:pStyle w:val="Textoindependiente"/>
        <w:spacing w:line="360" w:lineRule="auto"/>
        <w:rPr>
          <w:b/>
          <w:bCs/>
          <w:sz w:val="16"/>
        </w:rPr>
      </w:pPr>
    </w:p>
    <w:p w:rsidR="00AB2C43" w:rsidRDefault="00AB2C43">
      <w:pPr>
        <w:pStyle w:val="Textoindependiente"/>
        <w:spacing w:line="360" w:lineRule="auto"/>
        <w:rPr>
          <w:b/>
          <w:bCs/>
          <w:sz w:val="16"/>
        </w:rPr>
      </w:pPr>
    </w:p>
    <w:p w:rsidR="00AB2C43" w:rsidRDefault="00AB2C43">
      <w:pPr>
        <w:pStyle w:val="Textoindependiente"/>
        <w:spacing w:line="360" w:lineRule="auto"/>
        <w:rPr>
          <w:b/>
          <w:bCs/>
          <w:sz w:val="16"/>
        </w:rPr>
      </w:pPr>
    </w:p>
    <w:p w:rsidR="00AB2C43" w:rsidRDefault="00AB2C43">
      <w:pPr>
        <w:pStyle w:val="Textoindependiente"/>
        <w:spacing w:line="360" w:lineRule="auto"/>
        <w:rPr>
          <w:b/>
          <w:bCs/>
          <w:sz w:val="16"/>
        </w:rPr>
      </w:pPr>
    </w:p>
    <w:p w:rsidR="00AB2C43" w:rsidRDefault="00AB2C43">
      <w:pPr>
        <w:pStyle w:val="Textoindependiente"/>
        <w:spacing w:line="360" w:lineRule="auto"/>
        <w:rPr>
          <w:b/>
          <w:bCs/>
          <w:sz w:val="16"/>
        </w:rPr>
      </w:pPr>
    </w:p>
    <w:p w:rsidR="00AB2C43" w:rsidRPr="00AB2C43" w:rsidRDefault="00AB2C43">
      <w:pPr>
        <w:pStyle w:val="Textoindependiente"/>
        <w:spacing w:line="360" w:lineRule="auto"/>
        <w:rPr>
          <w:bCs/>
        </w:rPr>
      </w:pPr>
      <w:r w:rsidRPr="00AB2C43">
        <w:rPr>
          <w:bCs/>
        </w:rPr>
        <w:t>cr</w:t>
      </w:r>
    </w:p>
    <w:p w:rsidR="0051550E" w:rsidRDefault="0051550E">
      <w:pPr>
        <w:pStyle w:val="Textoindependiente"/>
        <w:spacing w:line="360" w:lineRule="auto"/>
        <w:rPr>
          <w:b/>
          <w:bCs/>
          <w:sz w:val="16"/>
        </w:rPr>
      </w:pPr>
    </w:p>
    <w:p w:rsidR="0051550E" w:rsidRDefault="0051550E">
      <w:pPr>
        <w:pStyle w:val="Textoindependiente"/>
        <w:spacing w:line="360" w:lineRule="auto"/>
        <w:rPr>
          <w:b/>
          <w:bCs/>
          <w:sz w:val="16"/>
        </w:rPr>
      </w:pPr>
    </w:p>
    <w:sectPr w:rsidR="0051550E" w:rsidSect="00AB2C43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0D" w:rsidRDefault="0010120D">
      <w:r>
        <w:separator/>
      </w:r>
    </w:p>
  </w:endnote>
  <w:endnote w:type="continuationSeparator" w:id="0">
    <w:p w:rsidR="0010120D" w:rsidRDefault="0010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2C" w:rsidRDefault="0071442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1442C" w:rsidRDefault="007144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2C" w:rsidRDefault="0071442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4E7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1442C" w:rsidRDefault="007144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0D" w:rsidRDefault="0010120D">
      <w:r>
        <w:separator/>
      </w:r>
    </w:p>
  </w:footnote>
  <w:footnote w:type="continuationSeparator" w:id="0">
    <w:p w:rsidR="0010120D" w:rsidRDefault="0010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3DA"/>
    <w:multiLevelType w:val="singleLevel"/>
    <w:tmpl w:val="3AD8EBD4"/>
    <w:lvl w:ilvl="0">
      <w:start w:val="2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>
    <w:nsid w:val="207D266B"/>
    <w:multiLevelType w:val="hybridMultilevel"/>
    <w:tmpl w:val="E4AEAE7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A620A"/>
    <w:multiLevelType w:val="hybridMultilevel"/>
    <w:tmpl w:val="89702B6A"/>
    <w:lvl w:ilvl="0" w:tplc="0C5EBAFA">
      <w:start w:val="4"/>
      <w:numFmt w:val="decimal"/>
      <w:lvlText w:val="%1)"/>
      <w:lvlJc w:val="left"/>
      <w:pPr>
        <w:tabs>
          <w:tab w:val="num" w:pos="510"/>
        </w:tabs>
        <w:ind w:left="51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4F8F5407"/>
    <w:multiLevelType w:val="hybridMultilevel"/>
    <w:tmpl w:val="C1765754"/>
    <w:lvl w:ilvl="0" w:tplc="30907D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6F70E6"/>
    <w:multiLevelType w:val="hybridMultilevel"/>
    <w:tmpl w:val="23B41688"/>
    <w:lvl w:ilvl="0" w:tplc="470E5988">
      <w:start w:val="3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2D9"/>
    <w:rsid w:val="00074C30"/>
    <w:rsid w:val="000C400A"/>
    <w:rsid w:val="000C7E1A"/>
    <w:rsid w:val="0010120D"/>
    <w:rsid w:val="00115474"/>
    <w:rsid w:val="00203B46"/>
    <w:rsid w:val="003022D9"/>
    <w:rsid w:val="003E4E7B"/>
    <w:rsid w:val="004C507B"/>
    <w:rsid w:val="0051550E"/>
    <w:rsid w:val="00663074"/>
    <w:rsid w:val="006A7DCF"/>
    <w:rsid w:val="0071442C"/>
    <w:rsid w:val="0075383E"/>
    <w:rsid w:val="0082331E"/>
    <w:rsid w:val="00886067"/>
    <w:rsid w:val="00AB2C43"/>
    <w:rsid w:val="00B26B29"/>
    <w:rsid w:val="00B9202F"/>
    <w:rsid w:val="00CA006C"/>
    <w:rsid w:val="00CF0147"/>
    <w:rsid w:val="00E424AB"/>
    <w:rsid w:val="00EC1E34"/>
    <w:rsid w:val="00EC7A95"/>
    <w:rsid w:val="00F0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uiPriority w:val="99"/>
    <w:unhideWhenUsed/>
    <w:rsid w:val="006A7D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N°201100</vt:lpstr>
    </vt:vector>
  </TitlesOfParts>
  <Company>TCR</Company>
  <LinksUpToDate>false</LinksUpToDate>
  <CharactersWithSpaces>3063</CharactersWithSpaces>
  <SharedDoc>false</SharedDoc>
  <HLinks>
    <vt:vector size="6" baseType="variant">
      <vt:variant>
        <vt:i4>393401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documentos\Modificación de Recursos\Canelones\2013-17-1-0007041-ICan.doc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N°201100</dc:title>
  <dc:subject/>
  <dc:creator>JUR-GDEP</dc:creator>
  <cp:keywords/>
  <cp:lastModifiedBy>Miriam Cristina Rivero</cp:lastModifiedBy>
  <cp:revision>2</cp:revision>
  <cp:lastPrinted>2013-11-15T18:45:00Z</cp:lastPrinted>
  <dcterms:created xsi:type="dcterms:W3CDTF">2013-11-15T18:45:00Z</dcterms:created>
  <dcterms:modified xsi:type="dcterms:W3CDTF">2013-11-15T18:45:00Z</dcterms:modified>
</cp:coreProperties>
</file>