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00" w:rsidRDefault="00D667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66700" w:rsidRDefault="00D667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6700" w:rsidRDefault="00D667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66700" w:rsidRDefault="00D667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6700" w:rsidRDefault="00D667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13 DE </w:t>
      </w:r>
      <w:r>
        <w:rPr>
          <w:rFonts w:ascii="Helvetica" w:hAnsi="Helvetica"/>
          <w:b/>
          <w:lang w:val="es-ES_tradnl"/>
        </w:rPr>
        <w:tab/>
        <w:t>NOVIEMBRE  DE  2013</w:t>
      </w:r>
    </w:p>
    <w:p w:rsidR="00D66700" w:rsidRDefault="00D667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6700" w:rsidRPr="00D66700" w:rsidRDefault="00D667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66700">
        <w:rPr>
          <w:rFonts w:ascii="Helvetica" w:hAnsi="Helvetica"/>
          <w:b/>
          <w:lang w:val="es-UY"/>
        </w:rPr>
        <w:t xml:space="preserve">(E. E. Nº 2013-17-1-0006776, </w:t>
      </w:r>
      <w:proofErr w:type="spellStart"/>
      <w:r w:rsidRPr="00D66700">
        <w:rPr>
          <w:rFonts w:ascii="Helvetica" w:hAnsi="Helvetica"/>
          <w:b/>
          <w:lang w:val="es-UY"/>
        </w:rPr>
        <w:t>Ent</w:t>
      </w:r>
      <w:proofErr w:type="spellEnd"/>
      <w:r w:rsidRPr="00D66700">
        <w:rPr>
          <w:rFonts w:ascii="Helvetica" w:hAnsi="Helvetica"/>
          <w:b/>
          <w:lang w:val="es-UY"/>
        </w:rPr>
        <w:t>. N° 5891/13.)</w:t>
      </w:r>
    </w:p>
    <w:p w:rsidR="00D66700" w:rsidRPr="00D66700" w:rsidRDefault="00D66700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D66700" w:rsidRPr="00D66700" w:rsidRDefault="00D66700">
      <w:pPr>
        <w:tabs>
          <w:tab w:val="center" w:pos="4253"/>
        </w:tabs>
        <w:suppressAutoHyphens/>
        <w:rPr>
          <w:spacing w:val="-3"/>
          <w:lang w:val="es-UY"/>
        </w:rPr>
      </w:pPr>
    </w:p>
    <w:p w:rsidR="006933CC" w:rsidRDefault="006933CC" w:rsidP="004671AB">
      <w:pPr>
        <w:pStyle w:val="Textoindependiente"/>
      </w:pPr>
      <w:r w:rsidRPr="006933CC">
        <w:rPr>
          <w:b/>
        </w:rPr>
        <w:t xml:space="preserve">      </w:t>
      </w:r>
      <w:r>
        <w:rPr>
          <w:b/>
        </w:rPr>
        <w:tab/>
      </w:r>
      <w:r w:rsidRPr="006933CC">
        <w:rPr>
          <w:b/>
        </w:rPr>
        <w:t xml:space="preserve"> VISTO:</w:t>
      </w:r>
      <w:r>
        <w:t xml:space="preserve"> las actuaciones remitidas por la Administración de los Servicios de Salud del Estado relacionadas con la transferencia </w:t>
      </w:r>
      <w:r w:rsidR="004671AB">
        <w:t xml:space="preserve">a </w:t>
      </w:r>
      <w:smartTag w:uri="urn:schemas-microsoft-com:office:smarttags" w:element="PersonName">
        <w:smartTagPr>
          <w:attr w:name="ProductID" w:val="la Comisi￳n"/>
        </w:smartTagPr>
        <w:r w:rsidR="004671AB">
          <w:t>la Comisión</w:t>
        </w:r>
      </w:smartTag>
      <w:r w:rsidR="004671AB">
        <w:t xml:space="preserve"> de Obras del Centro Departamental de Tacuarembó, por la suma de $ 11:500.000, para la finalización de las obras de remodelación Servicio de Emergencia, Banco de Sangre e instalación del equipo de resonancia magnética de dicho Centro;</w:t>
      </w:r>
      <w:r>
        <w:t xml:space="preserve"> </w:t>
      </w:r>
    </w:p>
    <w:p w:rsidR="006933CC" w:rsidRPr="0049609C" w:rsidRDefault="006933CC" w:rsidP="00F2030B">
      <w:pPr>
        <w:spacing w:line="360" w:lineRule="auto"/>
        <w:jc w:val="both"/>
        <w:rPr>
          <w:rFonts w:cs="Arial"/>
          <w:bCs/>
          <w:lang w:val="es-UY"/>
        </w:rPr>
      </w:pPr>
      <w:r w:rsidRPr="00D66700">
        <w:rPr>
          <w:spacing w:val="10"/>
        </w:rPr>
        <w:t xml:space="preserve"> </w:t>
      </w:r>
      <w:r w:rsidRPr="00D66700">
        <w:rPr>
          <w:spacing w:val="10"/>
        </w:rPr>
        <w:tab/>
      </w:r>
      <w:r w:rsidRPr="00D66700">
        <w:rPr>
          <w:b/>
          <w:spacing w:val="10"/>
        </w:rPr>
        <w:t xml:space="preserve">RESULTANDO: 1) </w:t>
      </w:r>
      <w:r w:rsidRPr="00D66700">
        <w:rPr>
          <w:spacing w:val="10"/>
        </w:rPr>
        <w:t>que luce agregado Documento de Afectación Nº</w:t>
      </w:r>
      <w:r w:rsidRPr="00D01B58">
        <w:t xml:space="preserve"> </w:t>
      </w:r>
      <w:r>
        <w:t>000</w:t>
      </w:r>
      <w:r w:rsidR="004671AB">
        <w:t>893, de fecha 24/09/2013</w:t>
      </w:r>
      <w:r>
        <w:t>,</w:t>
      </w:r>
      <w:r w:rsidR="0090745A">
        <w:t xml:space="preserve"> </w:t>
      </w:r>
      <w:r w:rsidRPr="00D01B58">
        <w:t>Inciso 29, Administración de los Servicios de Salud del Estado, Unidad Ejecutora 068 Administración de los Servicios de Salud del Estado, Finan</w:t>
      </w:r>
      <w:r>
        <w:t>c</w:t>
      </w:r>
      <w:r w:rsidR="00F2030B">
        <w:t>iamiento 11 “Rentas Generales”, total nominal             $ 1</w:t>
      </w:r>
      <w:r w:rsidR="0090745A">
        <w:t>1</w:t>
      </w:r>
      <w:r w:rsidR="00F2030B">
        <w:t>:</w:t>
      </w:r>
      <w:r w:rsidR="0090745A">
        <w:t>500.000</w:t>
      </w:r>
      <w:r w:rsidR="00F2030B">
        <w:t xml:space="preserve">; </w:t>
      </w:r>
    </w:p>
    <w:p w:rsidR="006933CC" w:rsidRDefault="00F2030B" w:rsidP="00D66700">
      <w:pPr>
        <w:pStyle w:val="Textoindependiente"/>
        <w:ind w:firstLine="2694"/>
      </w:pPr>
      <w:r w:rsidRPr="00F2030B">
        <w:rPr>
          <w:b/>
          <w:lang w:val="es-UY"/>
        </w:rPr>
        <w:t>2)</w:t>
      </w:r>
      <w:r>
        <w:rPr>
          <w:lang w:val="es-UY"/>
        </w:rPr>
        <w:t xml:space="preserve"> que se adjunta </w:t>
      </w:r>
      <w:r w:rsidR="006933CC">
        <w:t xml:space="preserve">Resolución dictada por la Gerencia Administrativa de A.S.S.E. de fecha </w:t>
      </w:r>
      <w:r w:rsidR="0090745A">
        <w:t xml:space="preserve">16 de octubre de 2013, por la cual se autoriza el traspaso a </w:t>
      </w:r>
      <w:smartTag w:uri="urn:schemas-microsoft-com:office:smarttags" w:element="PersonName">
        <w:smartTagPr>
          <w:attr w:name="ProductID" w:val="la Comisi￳n"/>
        </w:smartTagPr>
        <w:r w:rsidR="0090745A">
          <w:t>la Comisión</w:t>
        </w:r>
      </w:smartTag>
      <w:r w:rsidR="0090745A">
        <w:t xml:space="preserve"> de Obras del Centro Departamental de Tacuarembó de la suma de $ 11:500.000. </w:t>
      </w:r>
      <w:r w:rsidR="006933CC">
        <w:t xml:space="preserve">Se establece que la mencionada Comisión deberá rendir cuenta del manejo de dichos fondos de acuerdo </w:t>
      </w:r>
      <w:r w:rsidR="00D66700">
        <w:t xml:space="preserve">con </w:t>
      </w:r>
      <w:r w:rsidR="006933CC">
        <w:t xml:space="preserve"> lo establecido en el Artículo 589 de </w:t>
      </w:r>
      <w:smartTag w:uri="urn:schemas-microsoft-com:office:smarttags" w:element="PersonName">
        <w:smartTagPr>
          <w:attr w:name="ProductID" w:val="la Ley N"/>
        </w:smartTagPr>
        <w:r w:rsidR="006933CC">
          <w:t>la Ley N</w:t>
        </w:r>
      </w:smartTag>
      <w:r w:rsidR="006933CC">
        <w:t>º 15.903 de fecha 10 de noviembre de 1987</w:t>
      </w:r>
      <w:r>
        <w:t xml:space="preserve">; </w:t>
      </w:r>
    </w:p>
    <w:p w:rsidR="006933CC" w:rsidRPr="00391613" w:rsidRDefault="00F2030B" w:rsidP="00D66700">
      <w:pPr>
        <w:spacing w:line="360" w:lineRule="auto"/>
        <w:ind w:firstLine="2694"/>
        <w:jc w:val="both"/>
      </w:pPr>
      <w:r w:rsidRPr="00A220DD">
        <w:rPr>
          <w:b/>
        </w:rPr>
        <w:t>3)</w:t>
      </w:r>
      <w:r w:rsidRPr="00F2030B">
        <w:t xml:space="preserve"> que</w:t>
      </w:r>
      <w:r>
        <w:t xml:space="preserve"> </w:t>
      </w:r>
      <w:r w:rsidR="0090745A">
        <w:t xml:space="preserve">consta </w:t>
      </w:r>
      <w:r>
        <w:t>i</w:t>
      </w:r>
      <w:r w:rsidR="006933CC" w:rsidRPr="00391613">
        <w:t xml:space="preserve">nforme </w:t>
      </w:r>
      <w:r w:rsidR="0090745A">
        <w:t>d</w:t>
      </w:r>
      <w:r w:rsidR="006933CC" w:rsidRPr="00391613">
        <w:t>el Director de Rendiciones de Cuentas de A</w:t>
      </w:r>
      <w:r w:rsidR="006933CC">
        <w:t>.</w:t>
      </w:r>
      <w:r w:rsidR="006933CC" w:rsidRPr="00391613">
        <w:t>S</w:t>
      </w:r>
      <w:r w:rsidR="006933CC">
        <w:t>.</w:t>
      </w:r>
      <w:r w:rsidR="006933CC" w:rsidRPr="00391613">
        <w:t>S</w:t>
      </w:r>
      <w:r w:rsidR="006933CC">
        <w:t>.</w:t>
      </w:r>
      <w:r w:rsidR="006933CC" w:rsidRPr="00391613">
        <w:t>E</w:t>
      </w:r>
      <w:r w:rsidR="006933CC">
        <w:t>.,</w:t>
      </w:r>
      <w:r w:rsidR="006933CC" w:rsidRPr="00391613">
        <w:t xml:space="preserve"> </w:t>
      </w:r>
      <w:r w:rsidR="0090745A" w:rsidRPr="00391613">
        <w:t xml:space="preserve">de fecha </w:t>
      </w:r>
      <w:r w:rsidR="0090745A">
        <w:t>24 de setiembre de 2013,</w:t>
      </w:r>
      <w:r w:rsidR="0090745A" w:rsidRPr="00391613">
        <w:t xml:space="preserve"> mediante el cual expresa que, habiendo procedido al control de la rendición de cuentas presentada por </w:t>
      </w:r>
      <w:smartTag w:uri="urn:schemas-microsoft-com:office:smarttags" w:element="PersonName">
        <w:smartTagPr>
          <w:attr w:name="ProductID" w:val="la Comisi￳n Honoraria"/>
        </w:smartTagPr>
        <w:smartTag w:uri="urn:schemas-microsoft-com:office:smarttags" w:element="PersonName">
          <w:smartTagPr>
            <w:attr w:name="ProductID" w:val="la Comisi￳n"/>
          </w:smartTagPr>
          <w:r w:rsidR="0090745A" w:rsidRPr="00391613">
            <w:t>la Comisión</w:t>
          </w:r>
        </w:smartTag>
        <w:r w:rsidR="0090745A" w:rsidRPr="00391613">
          <w:t xml:space="preserve"> Honoraria</w:t>
        </w:r>
      </w:smartTag>
      <w:r w:rsidR="0090745A" w:rsidRPr="00391613">
        <w:t xml:space="preserve"> de Administración y Ejecución de Obras del </w:t>
      </w:r>
      <w:r w:rsidR="0090745A">
        <w:t>Centro Departamental de Tacuarembó,</w:t>
      </w:r>
      <w:r w:rsidR="0090745A" w:rsidRPr="00391613">
        <w:t xml:space="preserve"> </w:t>
      </w:r>
      <w:r w:rsidR="0090745A">
        <w:t xml:space="preserve"> </w:t>
      </w:r>
      <w:r w:rsidR="0090745A" w:rsidRPr="00391613">
        <w:t xml:space="preserve">por el período </w:t>
      </w:r>
      <w:r w:rsidR="0090745A">
        <w:t>agosto de 2013</w:t>
      </w:r>
      <w:r w:rsidR="0090745A" w:rsidRPr="00391613">
        <w:t xml:space="preserve">, se informa que parte de un saldo inicial de $ </w:t>
      </w:r>
      <w:r w:rsidR="0090745A">
        <w:t xml:space="preserve">1.914.711 y </w:t>
      </w:r>
      <w:r w:rsidR="0090745A" w:rsidRPr="00391613">
        <w:t xml:space="preserve">habiendo recibido </w:t>
      </w:r>
      <w:r w:rsidR="0090745A" w:rsidRPr="00391613">
        <w:lastRenderedPageBreak/>
        <w:t>trans</w:t>
      </w:r>
      <w:r w:rsidR="0090745A">
        <w:t>ferencias de A.S.S.E. por un importe de $ 1.880.000 y presentado documentación de gastos ejecutados por un importe de $ 981.626,00, quedando un saldo sin utilizar al 31 de agosto de 2013</w:t>
      </w:r>
      <w:r w:rsidR="0090745A" w:rsidRPr="00391613">
        <w:t xml:space="preserve"> de $ </w:t>
      </w:r>
      <w:r w:rsidR="0090745A">
        <w:t>2:813.085,00;</w:t>
      </w:r>
      <w:r w:rsidR="006933CC" w:rsidRPr="00391613">
        <w:t xml:space="preserve"> </w:t>
      </w:r>
    </w:p>
    <w:p w:rsidR="00E322EC" w:rsidRDefault="000728F2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  </w:t>
      </w:r>
      <w:r>
        <w:rPr>
          <w:rFonts w:cs="Arial"/>
          <w:spacing w:val="-3"/>
        </w:rPr>
        <w:tab/>
      </w:r>
      <w:r w:rsidRPr="004B630B">
        <w:rPr>
          <w:rFonts w:cs="Arial"/>
          <w:b/>
          <w:spacing w:val="-3"/>
        </w:rPr>
        <w:t>C</w:t>
      </w:r>
      <w:r w:rsidRPr="00F2030B">
        <w:rPr>
          <w:rFonts w:cs="Arial"/>
          <w:b/>
          <w:caps/>
          <w:spacing w:val="-3"/>
        </w:rPr>
        <w:t>onsiderando</w:t>
      </w:r>
      <w:r w:rsidRPr="004B630B">
        <w:rPr>
          <w:rFonts w:cs="Arial"/>
          <w:b/>
          <w:spacing w:val="-3"/>
        </w:rPr>
        <w:t>:</w:t>
      </w:r>
      <w:r w:rsidR="00F2030B">
        <w:rPr>
          <w:rFonts w:cs="Arial"/>
          <w:spacing w:val="-3"/>
        </w:rPr>
        <w:t xml:space="preserve"> </w:t>
      </w:r>
      <w:r w:rsidR="0000069B">
        <w:rPr>
          <w:rFonts w:cs="Arial"/>
          <w:spacing w:val="-3"/>
        </w:rPr>
        <w:t xml:space="preserve">que la transferencia se ajusta a lo dispuesto en el </w:t>
      </w:r>
      <w:r w:rsidR="00D66700">
        <w:rPr>
          <w:rFonts w:cs="Arial"/>
          <w:spacing w:val="-3"/>
        </w:rPr>
        <w:t>A</w:t>
      </w:r>
      <w:r w:rsidR="0000069B">
        <w:rPr>
          <w:rFonts w:cs="Arial"/>
          <w:spacing w:val="-3"/>
        </w:rPr>
        <w:t xml:space="preserve">rtículo 436 de la </w:t>
      </w:r>
      <w:r w:rsidR="00D66700">
        <w:rPr>
          <w:rFonts w:cs="Arial"/>
          <w:spacing w:val="-3"/>
        </w:rPr>
        <w:t>L</w:t>
      </w:r>
      <w:r w:rsidR="0000069B">
        <w:rPr>
          <w:rFonts w:cs="Arial"/>
          <w:spacing w:val="-3"/>
        </w:rPr>
        <w:t>ey 16.170 de 28 de diciembre de 1990;</w:t>
      </w:r>
    </w:p>
    <w:p w:rsidR="000728F2" w:rsidRDefault="00D66700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ab/>
      </w:r>
      <w:r w:rsidR="00E322EC" w:rsidRPr="00E322EC">
        <w:rPr>
          <w:rFonts w:cs="Arial"/>
          <w:b/>
          <w:spacing w:val="-3"/>
        </w:rPr>
        <w:t>ATENTO</w:t>
      </w:r>
      <w:r w:rsidR="00E322EC">
        <w:rPr>
          <w:rFonts w:cs="Arial"/>
          <w:spacing w:val="-3"/>
        </w:rPr>
        <w:t xml:space="preserve"> a lo expresado y a lo</w:t>
      </w:r>
      <w:r w:rsidR="00F2030B">
        <w:rPr>
          <w:rFonts w:cs="Arial"/>
          <w:spacing w:val="-3"/>
        </w:rPr>
        <w:t xml:space="preserve"> establecido en el A</w:t>
      </w:r>
      <w:r w:rsidR="000728F2">
        <w:rPr>
          <w:rFonts w:cs="Arial"/>
          <w:spacing w:val="-3"/>
        </w:rPr>
        <w:t xml:space="preserve">rtículo 211 Literal </w:t>
      </w:r>
      <w:r>
        <w:rPr>
          <w:rFonts w:cs="Arial"/>
          <w:spacing w:val="-3"/>
        </w:rPr>
        <w:t>B</w:t>
      </w:r>
      <w:r w:rsidR="000728F2">
        <w:rPr>
          <w:rFonts w:cs="Arial"/>
          <w:spacing w:val="-3"/>
        </w:rPr>
        <w:t xml:space="preserve">) de </w:t>
      </w:r>
      <w:smartTag w:uri="urn:schemas-microsoft-com:office:smarttags" w:element="PersonName">
        <w:smartTagPr>
          <w:attr w:name="ProductID" w:val="la Constituci￳n"/>
        </w:smartTagPr>
        <w:r w:rsidR="000728F2">
          <w:rPr>
            <w:rFonts w:cs="Arial"/>
            <w:spacing w:val="-3"/>
          </w:rPr>
          <w:t>la Constitución</w:t>
        </w:r>
      </w:smartTag>
      <w:r w:rsidR="000728F2">
        <w:rPr>
          <w:rFonts w:cs="Arial"/>
          <w:spacing w:val="-3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="000728F2">
          <w:rPr>
            <w:rFonts w:cs="Arial"/>
            <w:spacing w:val="-3"/>
          </w:rPr>
          <w:t>la República</w:t>
        </w:r>
      </w:smartTag>
      <w:r w:rsidR="000728F2">
        <w:rPr>
          <w:rFonts w:cs="Arial"/>
          <w:spacing w:val="-3"/>
        </w:rPr>
        <w:t>;</w:t>
      </w:r>
    </w:p>
    <w:p w:rsidR="004B630B" w:rsidRPr="004B630B" w:rsidRDefault="000728F2" w:rsidP="004B630B">
      <w:pPr>
        <w:tabs>
          <w:tab w:val="left" w:pos="-720"/>
        </w:tabs>
        <w:suppressAutoHyphens/>
        <w:spacing w:line="360" w:lineRule="auto"/>
        <w:jc w:val="center"/>
        <w:rPr>
          <w:rFonts w:cs="Arial"/>
          <w:b/>
          <w:spacing w:val="-3"/>
        </w:rPr>
      </w:pPr>
      <w:r w:rsidRPr="004B630B">
        <w:rPr>
          <w:rFonts w:cs="Arial"/>
          <w:b/>
          <w:spacing w:val="-3"/>
        </w:rPr>
        <w:t>EL TRIBUNAL ACUERDA</w:t>
      </w:r>
    </w:p>
    <w:p w:rsidR="004B630B" w:rsidRPr="004B630B" w:rsidRDefault="00D66700" w:rsidP="00D66700">
      <w:pPr>
        <w:tabs>
          <w:tab w:val="left" w:pos="-720"/>
        </w:tabs>
        <w:suppressAutoHyphens/>
        <w:spacing w:line="360" w:lineRule="auto"/>
        <w:jc w:val="both"/>
      </w:pPr>
      <w:r w:rsidRPr="00D66700">
        <w:rPr>
          <w:rFonts w:cs="Arial"/>
          <w:b/>
          <w:spacing w:val="-3"/>
          <w:lang w:val="es-ES_tradnl"/>
        </w:rPr>
        <w:t>1)</w:t>
      </w:r>
      <w:r>
        <w:rPr>
          <w:rFonts w:cs="Arial"/>
          <w:spacing w:val="-3"/>
          <w:lang w:val="es-ES_tradnl"/>
        </w:rPr>
        <w:t xml:space="preserve"> </w:t>
      </w:r>
      <w:r w:rsidR="004B630B">
        <w:rPr>
          <w:rFonts w:cs="Arial"/>
          <w:spacing w:val="-3"/>
          <w:lang w:val="es-ES_tradnl"/>
        </w:rPr>
        <w:t>No formular observaciones.</w:t>
      </w:r>
    </w:p>
    <w:p w:rsidR="004B630B" w:rsidRDefault="00D66700" w:rsidP="00D66700">
      <w:pPr>
        <w:tabs>
          <w:tab w:val="left" w:pos="-720"/>
        </w:tabs>
        <w:suppressAutoHyphens/>
        <w:spacing w:line="360" w:lineRule="auto"/>
        <w:ind w:left="284" w:hanging="284"/>
        <w:jc w:val="both"/>
      </w:pPr>
      <w:r w:rsidRPr="00D66700">
        <w:rPr>
          <w:rFonts w:cs="Arial"/>
          <w:b/>
          <w:spacing w:val="-3"/>
        </w:rPr>
        <w:t>2)</w:t>
      </w:r>
      <w:r>
        <w:rPr>
          <w:rFonts w:cs="Arial"/>
          <w:spacing w:val="-3"/>
          <w:lang w:val="es-ES_tradnl"/>
        </w:rPr>
        <w:t xml:space="preserve"> </w:t>
      </w:r>
      <w:r w:rsidR="00A953AC">
        <w:rPr>
          <w:rFonts w:cs="Arial"/>
          <w:spacing w:val="-3"/>
          <w:lang w:val="es-ES_tradnl"/>
        </w:rPr>
        <w:t>Com</w:t>
      </w:r>
      <w:r w:rsidR="000728F2">
        <w:rPr>
          <w:rFonts w:cs="Arial"/>
          <w:spacing w:val="-3"/>
          <w:lang w:val="es-ES_tradnl"/>
        </w:rPr>
        <w:t>eter</w:t>
      </w:r>
      <w:r w:rsidR="00A953AC">
        <w:rPr>
          <w:rFonts w:cs="Arial"/>
          <w:spacing w:val="-3"/>
          <w:lang w:val="es-ES_tradnl"/>
        </w:rPr>
        <w:t xml:space="preserve"> a</w:t>
      </w:r>
      <w:r w:rsidR="007236C1">
        <w:rPr>
          <w:rFonts w:cs="Arial"/>
          <w:spacing w:val="-3"/>
          <w:lang w:val="es-ES_tradnl"/>
        </w:rPr>
        <w:t xml:space="preserve"> </w:t>
      </w:r>
      <w:r w:rsidR="00A953AC">
        <w:rPr>
          <w:rFonts w:cs="Arial"/>
          <w:spacing w:val="-3"/>
          <w:lang w:val="es-ES_tradnl"/>
        </w:rPr>
        <w:t>l</w:t>
      </w:r>
      <w:r w:rsidR="007236C1">
        <w:rPr>
          <w:rFonts w:cs="Arial"/>
          <w:spacing w:val="-3"/>
          <w:lang w:val="es-ES_tradnl"/>
        </w:rPr>
        <w:t>a</w:t>
      </w:r>
      <w:r w:rsidR="00A953AC">
        <w:rPr>
          <w:rFonts w:cs="Arial"/>
          <w:spacing w:val="-3"/>
          <w:lang w:val="es-ES_tradnl"/>
        </w:rPr>
        <w:t xml:space="preserve"> Contador</w:t>
      </w:r>
      <w:r w:rsidR="007236C1">
        <w:rPr>
          <w:rFonts w:cs="Arial"/>
          <w:spacing w:val="-3"/>
          <w:lang w:val="es-ES_tradnl"/>
        </w:rPr>
        <w:t>a Delegada</w:t>
      </w:r>
      <w:r w:rsidR="00A953AC">
        <w:rPr>
          <w:rFonts w:cs="Arial"/>
          <w:spacing w:val="-3"/>
          <w:lang w:val="es-ES_tradnl"/>
        </w:rPr>
        <w:t xml:space="preserve"> en </w:t>
      </w:r>
      <w:smartTag w:uri="urn:schemas-microsoft-com:office:smarttags" w:element="PersonName">
        <w:smartTagPr>
          <w:attr w:name="ProductID" w:val="La Administraci￳n"/>
        </w:smartTagPr>
        <w:r w:rsidR="00A953AC">
          <w:rPr>
            <w:rFonts w:cs="Arial"/>
            <w:spacing w:val="-3"/>
            <w:lang w:val="es-ES_tradnl"/>
          </w:rPr>
          <w:t>la Administración</w:t>
        </w:r>
      </w:smartTag>
      <w:r w:rsidR="00A953AC">
        <w:rPr>
          <w:rFonts w:cs="Arial"/>
          <w:spacing w:val="-3"/>
          <w:lang w:val="es-ES_tradnl"/>
        </w:rPr>
        <w:t xml:space="preserve"> de los Servicios de Salud del Estado</w:t>
      </w:r>
      <w:r w:rsidR="00965126">
        <w:rPr>
          <w:rFonts w:cs="Arial"/>
          <w:spacing w:val="-3"/>
          <w:lang w:val="es-ES_tradnl"/>
        </w:rPr>
        <w:t>,</w:t>
      </w:r>
      <w:r w:rsidR="00A953AC">
        <w:rPr>
          <w:rFonts w:cs="Arial"/>
          <w:spacing w:val="-3"/>
          <w:lang w:val="es-ES_tradnl"/>
        </w:rPr>
        <w:t xml:space="preserve"> la intervención de la transferencia</w:t>
      </w:r>
      <w:r w:rsidR="00A953AC">
        <w:t xml:space="preserve"> a la </w:t>
      </w:r>
      <w:r w:rsidR="0090745A">
        <w:t>Comisión de Obras del Centro Departamental de Tacuarembó de la suma de $ 11:500.000</w:t>
      </w:r>
      <w:r w:rsidR="004B630B">
        <w:t xml:space="preserve">, </w:t>
      </w:r>
      <w:r w:rsidR="00A953AC">
        <w:rPr>
          <w:lang w:val="es-UY"/>
        </w:rPr>
        <w:t>previo control de su imputación al Grupo adecuado con disponibilidad suficiente.</w:t>
      </w:r>
      <w:r w:rsidR="00A953AC">
        <w:t xml:space="preserve"> </w:t>
      </w:r>
    </w:p>
    <w:p w:rsidR="004B630B" w:rsidRPr="004B630B" w:rsidRDefault="00D66700" w:rsidP="00D66700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spacing w:val="-3"/>
          <w:lang w:val="es-ES_tradnl"/>
        </w:rPr>
      </w:pPr>
      <w:r w:rsidRPr="00D66700">
        <w:rPr>
          <w:b/>
        </w:rPr>
        <w:t>3)</w:t>
      </w:r>
      <w:r>
        <w:t xml:space="preserve"> </w:t>
      </w:r>
      <w:r w:rsidR="00A953AC">
        <w:t>De la partida recibi</w:t>
      </w:r>
      <w:r w:rsidR="000F31DC">
        <w:t>da deberá rendir cuenta (Art</w:t>
      </w:r>
      <w:r>
        <w:t>í</w:t>
      </w:r>
      <w:bookmarkStart w:id="0" w:name="_GoBack"/>
      <w:bookmarkEnd w:id="0"/>
      <w:r>
        <w:t>culos</w:t>
      </w:r>
      <w:r w:rsidR="000F31DC">
        <w:t xml:space="preserve"> 132</w:t>
      </w:r>
      <w:r w:rsidR="00A953AC">
        <w:t xml:space="preserve"> </w:t>
      </w:r>
      <w:r w:rsidR="000F31DC">
        <w:t>y 133</w:t>
      </w:r>
      <w:r w:rsidR="00A953AC">
        <w:t xml:space="preserve"> del TOCAF y Ordenanza N° 77).</w:t>
      </w:r>
    </w:p>
    <w:p w:rsidR="004B630B" w:rsidRDefault="00D66700" w:rsidP="00D66700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D66700">
        <w:rPr>
          <w:rFonts w:cs="Arial"/>
          <w:b/>
          <w:spacing w:val="-3"/>
          <w:lang w:val="es-ES_tradnl"/>
        </w:rPr>
        <w:t>4)</w:t>
      </w:r>
      <w:r>
        <w:rPr>
          <w:rFonts w:cs="Arial"/>
          <w:spacing w:val="-3"/>
          <w:lang w:val="es-ES_tradnl"/>
        </w:rPr>
        <w:t xml:space="preserve"> </w:t>
      </w:r>
      <w:r w:rsidR="004B630B">
        <w:rPr>
          <w:rFonts w:cs="Arial"/>
          <w:spacing w:val="-3"/>
          <w:lang w:val="es-ES_tradnl"/>
        </w:rPr>
        <w:t xml:space="preserve">Comunicar </w:t>
      </w:r>
      <w:r w:rsidR="00A953AC">
        <w:rPr>
          <w:rFonts w:cs="Arial"/>
          <w:spacing w:val="-3"/>
          <w:lang w:val="es-ES_tradnl"/>
        </w:rPr>
        <w:t>a</w:t>
      </w:r>
      <w:r w:rsidR="007236C1">
        <w:rPr>
          <w:rFonts w:cs="Arial"/>
          <w:spacing w:val="-3"/>
          <w:lang w:val="es-ES_tradnl"/>
        </w:rPr>
        <w:t xml:space="preserve"> </w:t>
      </w:r>
      <w:r w:rsidR="00A953AC">
        <w:rPr>
          <w:rFonts w:cs="Arial"/>
          <w:spacing w:val="-3"/>
          <w:lang w:val="es-ES_tradnl"/>
        </w:rPr>
        <w:t>l</w:t>
      </w:r>
      <w:r w:rsidR="007236C1">
        <w:rPr>
          <w:rFonts w:cs="Arial"/>
          <w:spacing w:val="-3"/>
          <w:lang w:val="es-ES_tradnl"/>
        </w:rPr>
        <w:t>a</w:t>
      </w:r>
      <w:r w:rsidR="00A953AC">
        <w:rPr>
          <w:rFonts w:cs="Arial"/>
          <w:spacing w:val="-3"/>
          <w:lang w:val="es-ES_tradnl"/>
        </w:rPr>
        <w:t xml:space="preserve"> Contador</w:t>
      </w:r>
      <w:r w:rsidR="007236C1">
        <w:rPr>
          <w:rFonts w:cs="Arial"/>
          <w:spacing w:val="-3"/>
          <w:lang w:val="es-ES_tradnl"/>
        </w:rPr>
        <w:t>a Delegada</w:t>
      </w:r>
      <w:r>
        <w:rPr>
          <w:rFonts w:cs="Arial"/>
          <w:spacing w:val="-3"/>
          <w:lang w:val="es-ES_tradnl"/>
        </w:rPr>
        <w:t>; y</w:t>
      </w:r>
    </w:p>
    <w:p w:rsidR="00A953AC" w:rsidRDefault="00D66700" w:rsidP="00D66700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D66700">
        <w:rPr>
          <w:rFonts w:cs="Arial"/>
          <w:b/>
          <w:spacing w:val="-3"/>
          <w:lang w:val="es-ES_tradnl"/>
        </w:rPr>
        <w:t>5)</w:t>
      </w:r>
      <w:r>
        <w:rPr>
          <w:rFonts w:cs="Arial"/>
          <w:spacing w:val="-3"/>
          <w:lang w:val="es-ES_tradnl"/>
        </w:rPr>
        <w:t xml:space="preserve"> </w:t>
      </w:r>
      <w:r w:rsidR="004B630B">
        <w:rPr>
          <w:rFonts w:cs="Arial"/>
          <w:spacing w:val="-3"/>
          <w:lang w:val="es-ES_tradnl"/>
        </w:rPr>
        <w:t>Devolver las actuaciones</w:t>
      </w:r>
      <w:r w:rsidR="00A953AC">
        <w:rPr>
          <w:rFonts w:cs="Arial"/>
          <w:spacing w:val="-3"/>
          <w:lang w:val="es-ES_tradnl"/>
        </w:rPr>
        <w:t xml:space="preserve">. </w:t>
      </w:r>
    </w:p>
    <w:p w:rsidR="00D66700" w:rsidRDefault="00D66700" w:rsidP="00D66700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</w:p>
    <w:p w:rsidR="00D66700" w:rsidRDefault="00D66700" w:rsidP="00D66700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</w:p>
    <w:p w:rsidR="00D66700" w:rsidRDefault="00D66700" w:rsidP="00D66700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</w:p>
    <w:p w:rsidR="00D66700" w:rsidRDefault="00D66700" w:rsidP="00D66700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proofErr w:type="spellStart"/>
      <w:proofErr w:type="gramStart"/>
      <w:r>
        <w:rPr>
          <w:rFonts w:cs="Arial"/>
          <w:spacing w:val="-3"/>
          <w:lang w:val="es-ES_tradnl"/>
        </w:rPr>
        <w:t>cr</w:t>
      </w:r>
      <w:proofErr w:type="spellEnd"/>
      <w:proofErr w:type="gramEnd"/>
    </w:p>
    <w:sectPr w:rsidR="00D66700" w:rsidSect="00D66700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C7A" w:rsidRDefault="00DA3C7A">
      <w:r>
        <w:separator/>
      </w:r>
    </w:p>
  </w:endnote>
  <w:endnote w:type="continuationSeparator" w:id="0">
    <w:p w:rsidR="00DA3C7A" w:rsidRDefault="00DA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26" w:rsidRDefault="009651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5126" w:rsidRDefault="0096512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26" w:rsidRDefault="009651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670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65126" w:rsidRDefault="009651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7A" w:rsidRDefault="00DA3C7A">
      <w:r>
        <w:separator/>
      </w:r>
    </w:p>
  </w:footnote>
  <w:footnote w:type="continuationSeparator" w:id="0">
    <w:p w:rsidR="00DA3C7A" w:rsidRDefault="00DA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20B"/>
    <w:multiLevelType w:val="hybridMultilevel"/>
    <w:tmpl w:val="203867E2"/>
    <w:lvl w:ilvl="0" w:tplc="08FE6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7E1B2E"/>
    <w:multiLevelType w:val="hybridMultilevel"/>
    <w:tmpl w:val="B2EA5E4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5FF6DE3"/>
    <w:multiLevelType w:val="hybridMultilevel"/>
    <w:tmpl w:val="F26EE83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A36594D"/>
    <w:multiLevelType w:val="hybridMultilevel"/>
    <w:tmpl w:val="7FE60340"/>
    <w:lvl w:ilvl="0" w:tplc="39304EF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6C6A62"/>
    <w:multiLevelType w:val="hybridMultilevel"/>
    <w:tmpl w:val="BD24845E"/>
    <w:lvl w:ilvl="0" w:tplc="FBC2D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824BFC"/>
    <w:multiLevelType w:val="hybridMultilevel"/>
    <w:tmpl w:val="B816DC1A"/>
    <w:lvl w:ilvl="0" w:tplc="8F10D62A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E61"/>
    <w:rsid w:val="0000069B"/>
    <w:rsid w:val="00024E3B"/>
    <w:rsid w:val="000728F2"/>
    <w:rsid w:val="000F31DC"/>
    <w:rsid w:val="00177F8B"/>
    <w:rsid w:val="001B2ED0"/>
    <w:rsid w:val="001F2E61"/>
    <w:rsid w:val="00360475"/>
    <w:rsid w:val="00372FAB"/>
    <w:rsid w:val="00382FE8"/>
    <w:rsid w:val="00391613"/>
    <w:rsid w:val="004671AB"/>
    <w:rsid w:val="0049609C"/>
    <w:rsid w:val="004B630B"/>
    <w:rsid w:val="004C2764"/>
    <w:rsid w:val="004E4B9C"/>
    <w:rsid w:val="00567975"/>
    <w:rsid w:val="006475AD"/>
    <w:rsid w:val="006933CC"/>
    <w:rsid w:val="006B6785"/>
    <w:rsid w:val="007000BF"/>
    <w:rsid w:val="007236C1"/>
    <w:rsid w:val="008766B4"/>
    <w:rsid w:val="0090745A"/>
    <w:rsid w:val="00955248"/>
    <w:rsid w:val="00965126"/>
    <w:rsid w:val="0099054F"/>
    <w:rsid w:val="009A10C5"/>
    <w:rsid w:val="009B36E1"/>
    <w:rsid w:val="009D64E2"/>
    <w:rsid w:val="00A14084"/>
    <w:rsid w:val="00A220DD"/>
    <w:rsid w:val="00A436A6"/>
    <w:rsid w:val="00A7483B"/>
    <w:rsid w:val="00A953AC"/>
    <w:rsid w:val="00A95A90"/>
    <w:rsid w:val="00AD41AE"/>
    <w:rsid w:val="00BA44D9"/>
    <w:rsid w:val="00C33BBE"/>
    <w:rsid w:val="00D01B58"/>
    <w:rsid w:val="00D13BFA"/>
    <w:rsid w:val="00D206CA"/>
    <w:rsid w:val="00D66700"/>
    <w:rsid w:val="00DA3C7A"/>
    <w:rsid w:val="00DD0F31"/>
    <w:rsid w:val="00E322EC"/>
    <w:rsid w:val="00E508E2"/>
    <w:rsid w:val="00E64420"/>
    <w:rsid w:val="00E9161F"/>
    <w:rsid w:val="00ED3800"/>
    <w:rsid w:val="00F2030B"/>
    <w:rsid w:val="00F462AC"/>
    <w:rsid w:val="00F634A0"/>
    <w:rsid w:val="00F67AD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line="360" w:lineRule="auto"/>
      <w:ind w:firstLine="360"/>
      <w:jc w:val="both"/>
    </w:pPr>
  </w:style>
  <w:style w:type="paragraph" w:styleId="Ttulo">
    <w:name w:val="Title"/>
    <w:basedOn w:val="Normal"/>
    <w:link w:val="TtuloCar"/>
    <w:qFormat/>
    <w:rsid w:val="00F67ADF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link w:val="Ttulo"/>
    <w:rsid w:val="00F67ADF"/>
    <w:rPr>
      <w:rFonts w:ascii="Arial" w:hAnsi="Arial"/>
      <w:b/>
      <w:sz w:val="24"/>
      <w:szCs w:val="24"/>
      <w:u w:val="single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994B-A848-408A-A94D-B0298DB3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211246</vt:lpstr>
    </vt:vector>
  </TitlesOfParts>
  <Company>Informática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211246</dc:title>
  <dc:subject/>
  <dc:creator>TRIBUNAL1</dc:creator>
  <cp:keywords/>
  <cp:lastModifiedBy>Miriam Cristina Rivero</cp:lastModifiedBy>
  <cp:revision>2</cp:revision>
  <cp:lastPrinted>2013-11-14T17:36:00Z</cp:lastPrinted>
  <dcterms:created xsi:type="dcterms:W3CDTF">2013-11-14T17:37:00Z</dcterms:created>
  <dcterms:modified xsi:type="dcterms:W3CDTF">2013-11-14T17:37:00Z</dcterms:modified>
</cp:coreProperties>
</file>