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50" w:rsidRPr="00191C50" w:rsidRDefault="00191C50" w:rsidP="00191C50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91C50">
        <w:rPr>
          <w:rFonts w:ascii="Arial" w:hAnsi="Arial" w:cs="Arial"/>
          <w:b/>
          <w:sz w:val="24"/>
          <w:szCs w:val="24"/>
        </w:rPr>
        <w:t>RESOLUCION ADOPTADA POR EL</w:t>
      </w:r>
    </w:p>
    <w:p w:rsidR="00191C50" w:rsidRPr="00191C50" w:rsidRDefault="00191C50" w:rsidP="00191C50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1C50">
        <w:rPr>
          <w:rFonts w:ascii="Arial" w:hAnsi="Arial" w:cs="Arial"/>
          <w:b/>
          <w:sz w:val="24"/>
          <w:szCs w:val="24"/>
        </w:rPr>
        <w:t>TRIBUNAL DE CUENTAS</w:t>
      </w:r>
    </w:p>
    <w:p w:rsidR="00191C50" w:rsidRPr="00191C50" w:rsidRDefault="00191C50" w:rsidP="00191C50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1C50">
        <w:rPr>
          <w:rFonts w:ascii="Arial" w:hAnsi="Arial" w:cs="Arial"/>
          <w:b/>
          <w:sz w:val="24"/>
          <w:szCs w:val="24"/>
        </w:rPr>
        <w:t>EN SESION DE FECHA 6 DE NOVIEMBRE DE 2013</w:t>
      </w:r>
    </w:p>
    <w:p w:rsidR="00FB41FA" w:rsidRPr="00191C50" w:rsidRDefault="00191C50" w:rsidP="00191C50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</w:pPr>
      <w:r w:rsidRPr="00E37B4C">
        <w:rPr>
          <w:rFonts w:ascii="Arial" w:hAnsi="Arial" w:cs="Arial"/>
          <w:b/>
          <w:sz w:val="24"/>
          <w:szCs w:val="24"/>
          <w:lang w:val="es-ES"/>
        </w:rPr>
        <w:t>(E. E. Nº</w:t>
      </w:r>
      <w:r w:rsidR="004464D9" w:rsidRPr="00191C50">
        <w:rPr>
          <w:rFonts w:ascii="Arial" w:hAnsi="Arial" w:cs="Arial"/>
          <w:b/>
          <w:sz w:val="24"/>
          <w:szCs w:val="24"/>
        </w:rPr>
        <w:t xml:space="preserve"> </w:t>
      </w:r>
      <w:r w:rsidR="004464D9" w:rsidRPr="00191C50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2013-17-1-0006878 </w:t>
      </w:r>
      <w:r w:rsidR="004464D9" w:rsidRPr="00191C50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E. N° 5968/13</w:t>
      </w:r>
      <w:r w:rsidRPr="00191C50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)</w:t>
      </w:r>
    </w:p>
    <w:p w:rsidR="004464D9" w:rsidRPr="004464D9" w:rsidRDefault="004464D9" w:rsidP="004464D9">
      <w:pPr>
        <w:spacing w:before="120" w:after="12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464D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VISTO:</w:t>
      </w:r>
      <w:r w:rsidRPr="004464D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la 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N</w:t>
      </w:r>
      <w:r w:rsidRPr="004464D9">
        <w:rPr>
          <w:rFonts w:ascii="Arial" w:eastAsia="Times New Roman" w:hAnsi="Arial" w:cs="Times New Roman"/>
          <w:sz w:val="24"/>
          <w:szCs w:val="20"/>
          <w:lang w:val="es-ES" w:eastAsia="es-ES"/>
        </w:rPr>
        <w:t>ota de fecha 21 de octubre de 2013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Pr="004464D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remitida por el Contador Delegado en el Municipio de Baltasar </w:t>
      </w:r>
      <w:proofErr w:type="spellStart"/>
      <w:r w:rsidRPr="004464D9">
        <w:rPr>
          <w:rFonts w:ascii="Arial" w:eastAsia="Times New Roman" w:hAnsi="Arial" w:cs="Times New Roman"/>
          <w:sz w:val="24"/>
          <w:szCs w:val="20"/>
          <w:lang w:val="es-ES" w:eastAsia="es-ES"/>
        </w:rPr>
        <w:t>Brum</w:t>
      </w:r>
      <w:proofErr w:type="spellEnd"/>
      <w:r w:rsidRPr="004464D9">
        <w:rPr>
          <w:rFonts w:ascii="Arial" w:eastAsia="Times New Roman" w:hAnsi="Arial" w:cs="Times New Roman"/>
          <w:sz w:val="24"/>
          <w:szCs w:val="20"/>
          <w:lang w:val="es-ES" w:eastAsia="es-ES"/>
        </w:rPr>
        <w:t>, de la Intendencia de Artigas, relacionada con la reiteración de gastos efectuadas en el mes setiembre de 2013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4464D9" w:rsidRPr="004464D9" w:rsidRDefault="004464D9" w:rsidP="004464D9">
      <w:pPr>
        <w:spacing w:after="12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464D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RESULTANDO:</w:t>
      </w:r>
      <w:r w:rsidRPr="004464D9">
        <w:rPr>
          <w:rFonts w:ascii="Arial" w:eastAsia="Times New Roman" w:hAnsi="Arial" w:cs="Times New Roman"/>
          <w:sz w:val="24"/>
          <w:szCs w:val="20"/>
          <w:lang w:val="es-ES" w:eastAsia="es-ES"/>
        </w:rPr>
        <w:tab/>
      </w:r>
      <w:r w:rsidRPr="004464D9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1) 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el Contador Delegado observó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tres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gastos en el mes de agosto de 2013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por un importe $ 435.199 por los siguientes motivos: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6"/>
        <w:gridCol w:w="1438"/>
        <w:gridCol w:w="1318"/>
      </w:tblGrid>
      <w:tr w:rsidR="004464D9" w:rsidRPr="004464D9" w:rsidTr="004464D9"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F79A0" w:rsidRDefault="004464D9" w:rsidP="004464D9">
            <w:pPr>
              <w:spacing w:after="120" w:line="36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</w:pPr>
            <w:r w:rsidRPr="004F79A0"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  <w:t>Motivo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F79A0" w:rsidRDefault="004464D9" w:rsidP="004464D9">
            <w:pPr>
              <w:spacing w:after="120" w:line="36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</w:pPr>
            <w:r w:rsidRPr="004F79A0"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  <w:t>Cantidad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F79A0" w:rsidRDefault="004464D9" w:rsidP="004464D9">
            <w:pPr>
              <w:spacing w:after="120" w:line="36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</w:pPr>
            <w:r w:rsidRPr="004F79A0"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  <w:t>Importe</w:t>
            </w:r>
          </w:p>
        </w:tc>
      </w:tr>
      <w:tr w:rsidR="004464D9" w:rsidRPr="004464D9" w:rsidTr="004464D9"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464D9" w:rsidRDefault="004464D9" w:rsidP="004464D9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</w:pPr>
            <w:r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 xml:space="preserve">Por incumplimiento del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>Artículo</w:t>
            </w:r>
            <w:r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 xml:space="preserve"> 15 del TOCAF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464D9" w:rsidRDefault="004464D9" w:rsidP="00E37B4C">
            <w:pPr>
              <w:spacing w:after="12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</w:pPr>
            <w:r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464D9" w:rsidRDefault="00E37B4C" w:rsidP="00E37B4C">
            <w:pPr>
              <w:spacing w:after="12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 xml:space="preserve">  </w:t>
            </w:r>
            <w:r w:rsidR="004464D9"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>387.199</w:t>
            </w:r>
          </w:p>
        </w:tc>
      </w:tr>
      <w:tr w:rsidR="004464D9" w:rsidRPr="004464D9" w:rsidTr="004464D9"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464D9" w:rsidRDefault="004464D9" w:rsidP="004464D9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</w:pPr>
            <w:r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 xml:space="preserve">Por incumplimiento del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>Artículo</w:t>
            </w:r>
            <w:r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 xml:space="preserve"> 21 del TOCAF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464D9" w:rsidRDefault="004464D9" w:rsidP="00E37B4C">
            <w:pPr>
              <w:spacing w:after="12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</w:pPr>
            <w:r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4464D9" w:rsidRDefault="004464D9" w:rsidP="004464D9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</w:pPr>
            <w:r w:rsidRPr="004464D9">
              <w:rPr>
                <w:rFonts w:ascii="Arial" w:eastAsia="Times New Roman" w:hAnsi="Arial" w:cs="Times New Roman"/>
                <w:sz w:val="24"/>
                <w:szCs w:val="20"/>
                <w:lang w:val="es-MX" w:eastAsia="es-ES"/>
              </w:rPr>
              <w:t>48.000</w:t>
            </w:r>
          </w:p>
        </w:tc>
      </w:tr>
      <w:tr w:rsidR="004464D9" w:rsidRPr="00100CED" w:rsidTr="004464D9"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100CED" w:rsidRDefault="004464D9" w:rsidP="004464D9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</w:pPr>
            <w:r w:rsidRPr="00100CED"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  <w:t>Total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100CED" w:rsidRDefault="004464D9" w:rsidP="00E37B4C">
            <w:pPr>
              <w:spacing w:after="120" w:line="36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</w:pPr>
            <w:r w:rsidRPr="00100CED"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D9" w:rsidRPr="00100CED" w:rsidRDefault="004464D9" w:rsidP="004464D9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</w:pPr>
            <w:r w:rsidRPr="00100CED">
              <w:rPr>
                <w:rFonts w:ascii="Arial" w:eastAsia="Times New Roman" w:hAnsi="Arial" w:cs="Times New Roman"/>
                <w:b/>
                <w:sz w:val="24"/>
                <w:szCs w:val="20"/>
                <w:lang w:val="es-MX" w:eastAsia="es-ES"/>
              </w:rPr>
              <w:t>435.199</w:t>
            </w:r>
          </w:p>
        </w:tc>
      </w:tr>
    </w:tbl>
    <w:p w:rsidR="004464D9" w:rsidRPr="004464D9" w:rsidRDefault="004464D9" w:rsidP="004464D9">
      <w:pPr>
        <w:spacing w:after="12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4464D9" w:rsidRPr="004464D9" w:rsidRDefault="004464D9" w:rsidP="004F79A0">
      <w:pPr>
        <w:spacing w:after="120" w:line="360" w:lineRule="auto"/>
        <w:ind w:firstLine="2835"/>
        <w:jc w:val="both"/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</w:pPr>
      <w:r w:rsidRPr="004464D9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>2)</w:t>
      </w:r>
      <w:r w:rsidRPr="004464D9"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 xml:space="preserve"> que en las </w:t>
      </w:r>
      <w:r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>R</w:t>
      </w:r>
      <w:r w:rsidRPr="004464D9"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>esoluciones de reiteración se establecen los fundamentos de la</w:t>
      </w:r>
      <w:r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>s</w:t>
      </w:r>
      <w:r w:rsidRPr="004464D9"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 xml:space="preserve"> misma</w:t>
      </w:r>
      <w:r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>s</w:t>
      </w:r>
      <w:r w:rsidRPr="004464D9"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>;</w:t>
      </w:r>
    </w:p>
    <w:p w:rsidR="004464D9" w:rsidRPr="004464D9" w:rsidRDefault="004464D9" w:rsidP="004464D9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</w:pPr>
      <w:r w:rsidRPr="004464D9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 xml:space="preserve">CONSIDERANDO: 1) 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el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Artículo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475 de la Ley N° 17.296 de 21 de febrero de 2001 establece que los Ordenadores de gastos y pagos, al ejercer la facultad de insistencia o reiteración que les acuerda el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Literal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B) del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rtículo 211 de la Constitución de la República deben hacerlo en forma fundada, expresando de manera detallada los motivos que justifican a su juicio seguir el curso del gasto o pago;</w:t>
      </w:r>
    </w:p>
    <w:p w:rsidR="004464D9" w:rsidRPr="004464D9" w:rsidRDefault="004464D9" w:rsidP="004F79A0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</w:pPr>
      <w:r w:rsidRPr="004464D9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>2)</w:t>
      </w:r>
      <w:r w:rsidRPr="004464D9"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 xml:space="preserve"> que los fundamentos expuestos en las resoluciones de reiteración no ameritan el levantamiento de las observaciones;</w:t>
      </w:r>
    </w:p>
    <w:p w:rsidR="004464D9" w:rsidRPr="004464D9" w:rsidRDefault="004464D9" w:rsidP="004464D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es-ES"/>
        </w:rPr>
      </w:pPr>
      <w:r w:rsidRPr="004464D9">
        <w:rPr>
          <w:rFonts w:ascii="Arial" w:eastAsia="Times New Roman" w:hAnsi="Arial" w:cs="Arial"/>
          <w:b/>
          <w:bCs/>
          <w:sz w:val="24"/>
          <w:szCs w:val="20"/>
          <w:lang w:eastAsia="es-ES"/>
        </w:rPr>
        <w:lastRenderedPageBreak/>
        <w:t>ATENTO:</w:t>
      </w:r>
      <w:r w:rsidRPr="004464D9">
        <w:rPr>
          <w:rFonts w:ascii="Arial" w:eastAsia="Times New Roman" w:hAnsi="Arial" w:cs="Arial"/>
          <w:sz w:val="24"/>
          <w:szCs w:val="20"/>
          <w:lang w:eastAsia="es-ES"/>
        </w:rPr>
        <w:t xml:space="preserve"> a lo expuesto precedentemente y a lo establecido por el </w:t>
      </w:r>
      <w:r>
        <w:rPr>
          <w:rFonts w:ascii="Arial" w:eastAsia="Times New Roman" w:hAnsi="Arial" w:cs="Arial"/>
          <w:sz w:val="24"/>
          <w:szCs w:val="20"/>
          <w:lang w:eastAsia="es-ES"/>
        </w:rPr>
        <w:t>Artículo</w:t>
      </w:r>
      <w:r w:rsidRPr="004464D9">
        <w:rPr>
          <w:rFonts w:ascii="Arial" w:eastAsia="Times New Roman" w:hAnsi="Arial" w:cs="Arial"/>
          <w:sz w:val="24"/>
          <w:szCs w:val="20"/>
          <w:lang w:eastAsia="es-ES"/>
        </w:rPr>
        <w:t xml:space="preserve"> 211 </w:t>
      </w:r>
      <w:r>
        <w:rPr>
          <w:rFonts w:ascii="Arial" w:eastAsia="Times New Roman" w:hAnsi="Arial" w:cs="Arial"/>
          <w:sz w:val="24"/>
          <w:szCs w:val="20"/>
          <w:lang w:eastAsia="es-ES"/>
        </w:rPr>
        <w:t>L</w:t>
      </w:r>
      <w:r w:rsidRPr="004464D9">
        <w:rPr>
          <w:rFonts w:ascii="Arial" w:eastAsia="Times New Roman" w:hAnsi="Arial" w:cs="Arial"/>
          <w:sz w:val="24"/>
          <w:szCs w:val="20"/>
          <w:lang w:eastAsia="es-ES"/>
        </w:rPr>
        <w:t>iteral B) de la Constitución de la República;</w:t>
      </w:r>
    </w:p>
    <w:p w:rsidR="004464D9" w:rsidRPr="004464D9" w:rsidRDefault="004464D9" w:rsidP="004464D9">
      <w:pPr>
        <w:keepNext/>
        <w:tabs>
          <w:tab w:val="center" w:pos="4218"/>
        </w:tabs>
        <w:suppressAutoHyphens/>
        <w:spacing w:after="0" w:line="360" w:lineRule="auto"/>
        <w:jc w:val="center"/>
        <w:outlineLvl w:val="5"/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</w:pPr>
      <w:r w:rsidRPr="004464D9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>EL TRIBUNAL ACUERDA</w:t>
      </w:r>
    </w:p>
    <w:p w:rsidR="004464D9" w:rsidRPr="004464D9" w:rsidRDefault="004464D9" w:rsidP="004464D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Ratificar las observaciones formuladas por el Contador Delegado en el Municipio de Baltasar </w:t>
      </w:r>
      <w:proofErr w:type="spellStart"/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Brum</w:t>
      </w:r>
      <w:proofErr w:type="spellEnd"/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, de la Intendencia de Artigas</w:t>
      </w:r>
      <w:r w:rsidRPr="004464D9">
        <w:rPr>
          <w:rFonts w:ascii="Arial" w:eastAsia="Times New Roman" w:hAnsi="Arial" w:cs="Times New Roman"/>
          <w:sz w:val="24"/>
          <w:szCs w:val="20"/>
          <w:lang w:val="es-ES" w:eastAsia="es-ES"/>
        </w:rPr>
        <w:t>;</w:t>
      </w:r>
    </w:p>
    <w:p w:rsidR="004464D9" w:rsidRPr="004464D9" w:rsidRDefault="004464D9" w:rsidP="004464D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Dar cuenta a la</w:t>
      </w:r>
      <w:r w:rsidR="0007019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Junta Departamental de Artigas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4464D9" w:rsidRDefault="004464D9" w:rsidP="004464D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Comunicar esta Resolución a la Intendencia de Artigas, al Municipio de Baltasar </w:t>
      </w:r>
      <w:proofErr w:type="spellStart"/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Brum</w:t>
      </w:r>
      <w:proofErr w:type="spellEnd"/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y al Contador Delegad</w:t>
      </w:r>
      <w:r w:rsidR="00286CED">
        <w:rPr>
          <w:rFonts w:ascii="Arial" w:eastAsia="Times New Roman" w:hAnsi="Arial" w:cs="Times New Roman"/>
          <w:sz w:val="24"/>
          <w:szCs w:val="20"/>
          <w:lang w:val="es-MX" w:eastAsia="es-ES"/>
        </w:rPr>
        <w:t>o</w:t>
      </w:r>
      <w:r w:rsidRPr="004464D9">
        <w:rPr>
          <w:rFonts w:ascii="Arial" w:eastAsia="Times New Roman" w:hAnsi="Arial" w:cs="Times New Roman"/>
          <w:sz w:val="24"/>
          <w:szCs w:val="20"/>
          <w:lang w:val="es-MX" w:eastAsia="es-ES"/>
        </w:rPr>
        <w:t>.</w:t>
      </w:r>
    </w:p>
    <w:p w:rsidR="00C50B36" w:rsidRPr="004464D9" w:rsidRDefault="004464D9">
      <w:pPr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 w:rsidRPr="004464D9">
        <w:rPr>
          <w:rFonts w:ascii="Arial" w:hAnsi="Arial" w:cs="Arial"/>
          <w:sz w:val="24"/>
          <w:szCs w:val="24"/>
          <w:lang w:val="es-MX"/>
        </w:rPr>
        <w:t>mb</w:t>
      </w:r>
      <w:proofErr w:type="spellEnd"/>
      <w:proofErr w:type="gramEnd"/>
    </w:p>
    <w:sectPr w:rsidR="00C50B36" w:rsidRPr="004464D9" w:rsidSect="00D371E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D9"/>
    <w:rsid w:val="00056267"/>
    <w:rsid w:val="00070190"/>
    <w:rsid w:val="00100CED"/>
    <w:rsid w:val="00191C50"/>
    <w:rsid w:val="00286CED"/>
    <w:rsid w:val="004464D9"/>
    <w:rsid w:val="004F79A0"/>
    <w:rsid w:val="0057524D"/>
    <w:rsid w:val="00C50B36"/>
    <w:rsid w:val="00C75091"/>
    <w:rsid w:val="00D371E2"/>
    <w:rsid w:val="00E37B4C"/>
    <w:rsid w:val="00F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9</cp:revision>
  <cp:lastPrinted>2013-11-11T19:37:00Z</cp:lastPrinted>
  <dcterms:created xsi:type="dcterms:W3CDTF">2013-11-08T17:29:00Z</dcterms:created>
  <dcterms:modified xsi:type="dcterms:W3CDTF">2013-12-03T19:27:00Z</dcterms:modified>
</cp:coreProperties>
</file>