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321" w:rsidRDefault="00120321">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120321" w:rsidRDefault="00120321">
      <w:pPr>
        <w:tabs>
          <w:tab w:val="left" w:pos="-720"/>
        </w:tabs>
        <w:suppressAutoHyphens/>
        <w:jc w:val="center"/>
        <w:rPr>
          <w:rFonts w:ascii="Helvetica" w:hAnsi="Helvetica"/>
          <w:b/>
          <w:lang w:val="es-ES_tradnl"/>
        </w:rPr>
      </w:pPr>
    </w:p>
    <w:p w:rsidR="00120321" w:rsidRDefault="00120321">
      <w:pPr>
        <w:tabs>
          <w:tab w:val="center" w:pos="4253"/>
        </w:tabs>
        <w:suppressAutoHyphens/>
        <w:jc w:val="center"/>
        <w:rPr>
          <w:rFonts w:ascii="Helvetica" w:hAnsi="Helvetica"/>
          <w:b/>
          <w:lang w:val="es-ES_tradnl"/>
        </w:rPr>
      </w:pPr>
      <w:r>
        <w:rPr>
          <w:rFonts w:ascii="Helvetica" w:hAnsi="Helvetica"/>
          <w:b/>
          <w:lang w:val="es-ES_tradnl"/>
        </w:rPr>
        <w:t>TRIBUNAL DE CUENTAS</w:t>
      </w:r>
    </w:p>
    <w:p w:rsidR="00120321" w:rsidRDefault="00120321">
      <w:pPr>
        <w:tabs>
          <w:tab w:val="left" w:pos="-720"/>
        </w:tabs>
        <w:suppressAutoHyphens/>
        <w:jc w:val="center"/>
        <w:rPr>
          <w:rFonts w:ascii="Helvetica" w:hAnsi="Helvetica"/>
          <w:b/>
          <w:lang w:val="es-ES_tradnl"/>
        </w:rPr>
      </w:pPr>
    </w:p>
    <w:p w:rsidR="00120321" w:rsidRDefault="00120321">
      <w:pPr>
        <w:tabs>
          <w:tab w:val="center" w:pos="4253"/>
        </w:tabs>
        <w:suppressAutoHyphens/>
        <w:jc w:val="center"/>
        <w:rPr>
          <w:rFonts w:ascii="Helvetica" w:hAnsi="Helvetica"/>
          <w:b/>
          <w:lang w:val="es-ES_tradnl"/>
        </w:rPr>
      </w:pPr>
      <w:r>
        <w:rPr>
          <w:rFonts w:ascii="Helvetica" w:hAnsi="Helvetica"/>
          <w:b/>
          <w:lang w:val="es-ES_tradnl"/>
        </w:rPr>
        <w:t>EN SESION DE FECHA  6 DE NOVIEMBRE DE  2013</w:t>
      </w:r>
    </w:p>
    <w:p w:rsidR="00120321" w:rsidRDefault="00120321">
      <w:pPr>
        <w:tabs>
          <w:tab w:val="center" w:pos="4253"/>
        </w:tabs>
        <w:suppressAutoHyphens/>
        <w:jc w:val="center"/>
        <w:rPr>
          <w:rFonts w:ascii="Helvetica" w:hAnsi="Helvetica"/>
          <w:b/>
          <w:lang w:val="es-ES_tradnl"/>
        </w:rPr>
      </w:pPr>
    </w:p>
    <w:p w:rsidR="00120321" w:rsidRPr="00120321" w:rsidRDefault="00120321" w:rsidP="00120321">
      <w:pPr>
        <w:tabs>
          <w:tab w:val="center" w:pos="4253"/>
        </w:tabs>
        <w:suppressAutoHyphens/>
        <w:jc w:val="center"/>
        <w:rPr>
          <w:lang w:val="es-ES_tradnl"/>
        </w:rPr>
      </w:pPr>
      <w:r w:rsidRPr="00120321">
        <w:rPr>
          <w:rFonts w:ascii="Helvetica" w:hAnsi="Helvetica"/>
          <w:b/>
          <w:lang w:val="es-ES_tradnl"/>
        </w:rPr>
        <w:t>(E. E. Nº 2012-17-1-0001960 E. N</w:t>
      </w:r>
      <w:r>
        <w:rPr>
          <w:rFonts w:ascii="Helvetica" w:hAnsi="Helvetica"/>
          <w:b/>
          <w:lang w:val="es-ES_tradnl"/>
        </w:rPr>
        <w:t>º 6015/13)</w:t>
      </w:r>
      <w:r w:rsidRPr="00120321">
        <w:rPr>
          <w:rFonts w:ascii="Helvetica" w:hAnsi="Helvetica"/>
          <w:b/>
          <w:lang w:val="es-ES_tradnl"/>
        </w:rPr>
        <w:t xml:space="preserve">  </w:t>
      </w:r>
    </w:p>
    <w:p w:rsidR="00120321" w:rsidRPr="00120321" w:rsidRDefault="00120321">
      <w:pPr>
        <w:rPr>
          <w:lang w:val="es-ES_tradnl"/>
        </w:rPr>
      </w:pPr>
    </w:p>
    <w:p w:rsidR="00120321" w:rsidRDefault="00120321" w:rsidP="00120321">
      <w:pPr>
        <w:spacing w:line="360" w:lineRule="auto"/>
        <w:jc w:val="both"/>
        <w:rPr>
          <w:b/>
          <w:bCs/>
        </w:rPr>
      </w:pPr>
    </w:p>
    <w:p w:rsidR="00120321" w:rsidRDefault="00120321" w:rsidP="00120321">
      <w:pPr>
        <w:spacing w:line="360" w:lineRule="auto"/>
        <w:ind w:firstLine="851"/>
        <w:jc w:val="both"/>
      </w:pPr>
      <w:r>
        <w:rPr>
          <w:b/>
          <w:bCs/>
        </w:rPr>
        <w:t>VISTO:</w:t>
      </w:r>
      <w:r>
        <w:t xml:space="preserve"> estos antecedentes remitidos por el Ministerio de Turismo y Deporte, relacionados con la transferencia a realizar al Fideicomiso de Administración del Museo del Carnaval;</w:t>
      </w:r>
    </w:p>
    <w:p w:rsidR="00120321" w:rsidRDefault="00120321" w:rsidP="00120321">
      <w:pPr>
        <w:tabs>
          <w:tab w:val="left" w:pos="1800"/>
        </w:tabs>
        <w:spacing w:line="360" w:lineRule="auto"/>
        <w:ind w:firstLine="851"/>
        <w:jc w:val="both"/>
        <w:rPr>
          <w:bCs/>
        </w:rPr>
      </w:pPr>
      <w:r>
        <w:rPr>
          <w:b/>
          <w:bCs/>
        </w:rPr>
        <w:t>RESULTANDO: 1)</w:t>
      </w:r>
      <w:r>
        <w:rPr>
          <w:bCs/>
        </w:rPr>
        <w:t xml:space="preserve"> que</w:t>
      </w:r>
      <w:r>
        <w:rPr>
          <w:bCs/>
        </w:rPr>
        <w:t>,</w:t>
      </w:r>
      <w:r>
        <w:rPr>
          <w:bCs/>
        </w:rPr>
        <w:t xml:space="preserve"> por </w:t>
      </w:r>
      <w:r>
        <w:rPr>
          <w:bCs/>
        </w:rPr>
        <w:t>N</w:t>
      </w:r>
      <w:r>
        <w:rPr>
          <w:bCs/>
        </w:rPr>
        <w:t xml:space="preserve">ota de fecha 29 de agosto de 2013, la Intendencia de Montevideo y la Presidencia de la Comisión “Montevideo Capital Iberoamericana de la Cultura 2013” remitieron solicitud al </w:t>
      </w:r>
      <w:r>
        <w:t>Ministerio de Turismo y Deporte, por intermedio de la cual se solicita la remisión de $ 22</w:t>
      </w:r>
      <w:r>
        <w:t>:</w:t>
      </w:r>
      <w:r>
        <w:t>000.000 al fondo “</w:t>
      </w:r>
      <w:r>
        <w:rPr>
          <w:bCs/>
        </w:rPr>
        <w:t>Capital Iberoamericana de la Cultura”, el que es administrado por la Corporación Nacional para el Desarrollo a través del Fideicomiso del Museo del Carnaval;</w:t>
      </w:r>
    </w:p>
    <w:p w:rsidR="00120321" w:rsidRDefault="00120321" w:rsidP="00120321">
      <w:pPr>
        <w:tabs>
          <w:tab w:val="left" w:pos="1800"/>
        </w:tabs>
        <w:spacing w:line="360" w:lineRule="auto"/>
        <w:ind w:firstLine="851"/>
        <w:jc w:val="both"/>
        <w:rPr>
          <w:bCs/>
        </w:rPr>
      </w:pPr>
      <w:r>
        <w:rPr>
          <w:bCs/>
        </w:rPr>
        <w:tab/>
      </w:r>
      <w:r>
        <w:rPr>
          <w:bCs/>
        </w:rPr>
        <w:t xml:space="preserve">             </w:t>
      </w:r>
      <w:r>
        <w:rPr>
          <w:b/>
          <w:bCs/>
        </w:rPr>
        <w:t>2)</w:t>
      </w:r>
      <w:r>
        <w:rPr>
          <w:bCs/>
        </w:rPr>
        <w:t xml:space="preserve"> que el destino de dichos fondos será el financiamiento de las actividades culturales indicadas en la nota: i) la presencia de la Comedia Francesa con “El juego del amor y del azar”, de Pierre </w:t>
      </w:r>
      <w:proofErr w:type="spellStart"/>
      <w:r>
        <w:rPr>
          <w:bCs/>
        </w:rPr>
        <w:t>Marivaux</w:t>
      </w:r>
      <w:proofErr w:type="spellEnd"/>
      <w:r>
        <w:rPr>
          <w:bCs/>
        </w:rPr>
        <w:t xml:space="preserve">, en el Teatro </w:t>
      </w:r>
      <w:proofErr w:type="spellStart"/>
      <w:r>
        <w:rPr>
          <w:bCs/>
        </w:rPr>
        <w:t>Solis</w:t>
      </w:r>
      <w:proofErr w:type="spellEnd"/>
      <w:r>
        <w:rPr>
          <w:bCs/>
        </w:rPr>
        <w:t xml:space="preserve">; ii) Festival Internacional de Guitarra Ciudad de Montevideo; iii) el estreno mundial de la ópera </w:t>
      </w:r>
      <w:proofErr w:type="spellStart"/>
      <w:r>
        <w:rPr>
          <w:bCs/>
        </w:rPr>
        <w:t>Il</w:t>
      </w:r>
      <w:proofErr w:type="spellEnd"/>
      <w:r>
        <w:rPr>
          <w:bCs/>
        </w:rPr>
        <w:t xml:space="preserve"> Duce, de Federico García </w:t>
      </w:r>
      <w:proofErr w:type="spellStart"/>
      <w:r>
        <w:rPr>
          <w:bCs/>
        </w:rPr>
        <w:t>Vigil</w:t>
      </w:r>
      <w:proofErr w:type="spellEnd"/>
      <w:r>
        <w:rPr>
          <w:bCs/>
        </w:rPr>
        <w:t>, en el Teatro Sol</w:t>
      </w:r>
      <w:r>
        <w:rPr>
          <w:bCs/>
        </w:rPr>
        <w:t>í</w:t>
      </w:r>
      <w:r>
        <w:rPr>
          <w:bCs/>
        </w:rPr>
        <w:t xml:space="preserve">s; iv) la Fiesta por el Día de los Derechos Humanos – No te va Gustar y </w:t>
      </w:r>
      <w:proofErr w:type="spellStart"/>
      <w:r>
        <w:rPr>
          <w:bCs/>
        </w:rPr>
        <w:t>Larbanois</w:t>
      </w:r>
      <w:proofErr w:type="spellEnd"/>
      <w:r>
        <w:rPr>
          <w:bCs/>
        </w:rPr>
        <w:t xml:space="preserve"> y Carrero, en el Estadio Centenario; y v) el Festival Internacional de Poesía; </w:t>
      </w:r>
    </w:p>
    <w:p w:rsidR="00120321" w:rsidRDefault="00120321" w:rsidP="00120321">
      <w:pPr>
        <w:tabs>
          <w:tab w:val="left" w:pos="1800"/>
        </w:tabs>
        <w:spacing w:line="360" w:lineRule="auto"/>
        <w:jc w:val="both"/>
        <w:rPr>
          <w:bCs/>
        </w:rPr>
      </w:pPr>
      <w:r>
        <w:rPr>
          <w:bCs/>
        </w:rPr>
        <w:tab/>
      </w:r>
      <w:r>
        <w:rPr>
          <w:bCs/>
        </w:rPr>
        <w:t xml:space="preserve">             </w:t>
      </w:r>
      <w:r>
        <w:rPr>
          <w:b/>
          <w:bCs/>
        </w:rPr>
        <w:t>3)</w:t>
      </w:r>
      <w:r>
        <w:rPr>
          <w:bCs/>
        </w:rPr>
        <w:t xml:space="preserve"> que</w:t>
      </w:r>
      <w:r>
        <w:rPr>
          <w:bCs/>
        </w:rPr>
        <w:t>,</w:t>
      </w:r>
      <w:r>
        <w:rPr>
          <w:bCs/>
        </w:rPr>
        <w:t xml:space="preserve"> por Resolución del Ministerio de Economía y Finanzas, de fecha 8 de octubre de 2013, se dispuso el refuerzo de rubro en el Inciso 09 “Ministerio de Turismo y Deporte” Prog</w:t>
      </w:r>
      <w:r>
        <w:rPr>
          <w:bCs/>
        </w:rPr>
        <w:t>rama</w:t>
      </w:r>
      <w:r>
        <w:rPr>
          <w:bCs/>
        </w:rPr>
        <w:t xml:space="preserve"> 320 “Fortalecimiento de la base productiva de bienes y servicios”, U</w:t>
      </w:r>
      <w:r>
        <w:rPr>
          <w:bCs/>
        </w:rPr>
        <w:t xml:space="preserve">nidad Ejecutora </w:t>
      </w:r>
      <w:r>
        <w:rPr>
          <w:bCs/>
        </w:rPr>
        <w:t xml:space="preserve">001 “Dirección General de Secretaría”, Financiación 1.1 “Rentas Generales”, </w:t>
      </w:r>
      <w:proofErr w:type="spellStart"/>
      <w:r>
        <w:rPr>
          <w:bCs/>
        </w:rPr>
        <w:t>Obj</w:t>
      </w:r>
      <w:proofErr w:type="spellEnd"/>
      <w:r>
        <w:rPr>
          <w:bCs/>
        </w:rPr>
        <w:t xml:space="preserve">. </w:t>
      </w:r>
      <w:proofErr w:type="gramStart"/>
      <w:r>
        <w:rPr>
          <w:bCs/>
        </w:rPr>
        <w:t>del</w:t>
      </w:r>
      <w:proofErr w:type="gramEnd"/>
      <w:r>
        <w:rPr>
          <w:bCs/>
        </w:rPr>
        <w:t xml:space="preserve"> Gasto </w:t>
      </w:r>
      <w:r>
        <w:rPr>
          <w:bCs/>
        </w:rPr>
        <w:lastRenderedPageBreak/>
        <w:t xml:space="preserve">519/000 “Otras transferencia corrientes al sector público”, por la suma total de </w:t>
      </w:r>
      <w:r>
        <w:rPr>
          <w:bCs/>
        </w:rPr>
        <w:t xml:space="preserve">   </w:t>
      </w:r>
      <w:r>
        <w:rPr>
          <w:bCs/>
        </w:rPr>
        <w:t>$ 22</w:t>
      </w:r>
      <w:r>
        <w:rPr>
          <w:bCs/>
        </w:rPr>
        <w:t>:</w:t>
      </w:r>
      <w:r>
        <w:rPr>
          <w:bCs/>
        </w:rPr>
        <w:t>000.000;</w:t>
      </w:r>
    </w:p>
    <w:p w:rsidR="00120321" w:rsidRDefault="00120321" w:rsidP="00120321">
      <w:pPr>
        <w:tabs>
          <w:tab w:val="left" w:pos="1800"/>
        </w:tabs>
        <w:spacing w:line="360" w:lineRule="auto"/>
        <w:jc w:val="both"/>
        <w:rPr>
          <w:bCs/>
        </w:rPr>
      </w:pPr>
      <w:r>
        <w:rPr>
          <w:bCs/>
        </w:rPr>
        <w:tab/>
      </w:r>
      <w:r>
        <w:rPr>
          <w:bCs/>
        </w:rPr>
        <w:t xml:space="preserve">             </w:t>
      </w:r>
      <w:r>
        <w:rPr>
          <w:b/>
          <w:bCs/>
        </w:rPr>
        <w:t xml:space="preserve">4) </w:t>
      </w:r>
      <w:r>
        <w:rPr>
          <w:bCs/>
        </w:rPr>
        <w:t>que</w:t>
      </w:r>
      <w:r>
        <w:rPr>
          <w:bCs/>
        </w:rPr>
        <w:t>,</w:t>
      </w:r>
      <w:r>
        <w:rPr>
          <w:bCs/>
        </w:rPr>
        <w:t xml:space="preserve"> por </w:t>
      </w:r>
      <w:r>
        <w:rPr>
          <w:bCs/>
        </w:rPr>
        <w:t>N</w:t>
      </w:r>
      <w:r>
        <w:rPr>
          <w:bCs/>
        </w:rPr>
        <w:t>ota de fecha 11 de octubre de 2013, la Presidencia de la Comisión “Montevideo Capital Iberoamericana de la Cultura 2013” solicita que la partida indicada deberá ser depositada en la cuenta del Fideicomiso del Museo del Carnaval en el BROU, Nº 152-005978-5;</w:t>
      </w:r>
    </w:p>
    <w:p w:rsidR="00120321" w:rsidRDefault="00120321" w:rsidP="00120321">
      <w:pPr>
        <w:tabs>
          <w:tab w:val="left" w:pos="1800"/>
        </w:tabs>
        <w:spacing w:line="360" w:lineRule="auto"/>
        <w:jc w:val="both"/>
        <w:rPr>
          <w:bCs/>
        </w:rPr>
      </w:pPr>
      <w:r>
        <w:rPr>
          <w:bCs/>
        </w:rPr>
        <w:tab/>
      </w:r>
      <w:r>
        <w:rPr>
          <w:bCs/>
        </w:rPr>
        <w:t xml:space="preserve">             </w:t>
      </w:r>
      <w:r>
        <w:rPr>
          <w:b/>
          <w:bCs/>
        </w:rPr>
        <w:t>5)</w:t>
      </w:r>
      <w:r>
        <w:rPr>
          <w:bCs/>
        </w:rPr>
        <w:t xml:space="preserve"> que se remite Resolución del Ministerio de Turismo y Deporte, de fecha 17 de octubre de 2013, por intermedio de la cual se otorga la subvención de $ 22.000.000 indicada precedentemente, ad referéndum de la intervención de este Tribunal;</w:t>
      </w:r>
    </w:p>
    <w:p w:rsidR="00120321" w:rsidRDefault="00120321" w:rsidP="00120321">
      <w:pPr>
        <w:tabs>
          <w:tab w:val="left" w:pos="1800"/>
        </w:tabs>
        <w:spacing w:line="360" w:lineRule="auto"/>
        <w:jc w:val="both"/>
        <w:rPr>
          <w:bCs/>
        </w:rPr>
      </w:pPr>
      <w:r>
        <w:rPr>
          <w:b/>
          <w:bCs/>
        </w:rPr>
        <w:tab/>
      </w:r>
      <w:r>
        <w:rPr>
          <w:b/>
          <w:bCs/>
        </w:rPr>
        <w:t xml:space="preserve">             </w:t>
      </w:r>
      <w:r>
        <w:rPr>
          <w:b/>
          <w:bCs/>
        </w:rPr>
        <w:t>6)</w:t>
      </w:r>
      <w:r>
        <w:rPr>
          <w:bCs/>
        </w:rPr>
        <w:t xml:space="preserve"> que se remiten Documentos de Afectación y Compromiso Nº 001925, de fecha 17 de octubre 2013, por el que se imputa el gasto de $ 22</w:t>
      </w:r>
      <w:r>
        <w:rPr>
          <w:bCs/>
        </w:rPr>
        <w:t>:</w:t>
      </w:r>
      <w:r>
        <w:rPr>
          <w:bCs/>
        </w:rPr>
        <w:t>000.000 al Prog</w:t>
      </w:r>
      <w:r>
        <w:rPr>
          <w:bCs/>
        </w:rPr>
        <w:t>rama</w:t>
      </w:r>
      <w:r>
        <w:rPr>
          <w:bCs/>
        </w:rPr>
        <w:t xml:space="preserve"> 320 “Fortalecimiento de la base productiva de bienes y servicios”, Inciso 09 “Ministerio de Turismo y deporte”; UE 001 “Dirección General de Secretaría”, Financiación 1.1 “Rentas Generales”, Obj</w:t>
      </w:r>
      <w:r>
        <w:rPr>
          <w:bCs/>
        </w:rPr>
        <w:t>eto</w:t>
      </w:r>
      <w:r>
        <w:rPr>
          <w:bCs/>
        </w:rPr>
        <w:t xml:space="preserve"> del Gasto 519/000 “Otras transferencia corrientes al sector público”;</w:t>
      </w:r>
    </w:p>
    <w:p w:rsidR="00120321" w:rsidRDefault="00120321" w:rsidP="00120321">
      <w:pPr>
        <w:tabs>
          <w:tab w:val="left" w:pos="1800"/>
        </w:tabs>
        <w:spacing w:line="360" w:lineRule="auto"/>
        <w:jc w:val="both"/>
        <w:rPr>
          <w:bCs/>
        </w:rPr>
      </w:pPr>
      <w:r>
        <w:rPr>
          <w:bCs/>
        </w:rPr>
        <w:tab/>
      </w:r>
      <w:r>
        <w:rPr>
          <w:bCs/>
        </w:rPr>
        <w:t xml:space="preserve">             </w:t>
      </w:r>
      <w:r>
        <w:rPr>
          <w:b/>
          <w:bCs/>
        </w:rPr>
        <w:t>7)</w:t>
      </w:r>
      <w:r>
        <w:rPr>
          <w:bCs/>
        </w:rPr>
        <w:t xml:space="preserve"> que</w:t>
      </w:r>
      <w:r>
        <w:rPr>
          <w:bCs/>
        </w:rPr>
        <w:t>,</w:t>
      </w:r>
      <w:r>
        <w:rPr>
          <w:bCs/>
        </w:rPr>
        <w:t xml:space="preserve"> por </w:t>
      </w:r>
      <w:r>
        <w:rPr>
          <w:bCs/>
        </w:rPr>
        <w:t>N</w:t>
      </w:r>
      <w:r>
        <w:rPr>
          <w:bCs/>
        </w:rPr>
        <w:t>ota de fecha 17 de octubre de 2013, la Gerencia Financiero Contable del Ministerio de Turismo y Deporte señala que el Fideicomiso del Museo del Carnaval no posee partida vencida pendiente de rendición;</w:t>
      </w:r>
    </w:p>
    <w:p w:rsidR="00120321" w:rsidRDefault="00120321" w:rsidP="00120321">
      <w:pPr>
        <w:spacing w:line="360" w:lineRule="auto"/>
        <w:ind w:firstLine="851"/>
        <w:jc w:val="both"/>
        <w:rPr>
          <w:bCs/>
          <w:i/>
        </w:rPr>
      </w:pPr>
      <w:r>
        <w:rPr>
          <w:b/>
          <w:bCs/>
        </w:rPr>
        <w:t xml:space="preserve">CONSIDERANDO: 1) </w:t>
      </w:r>
      <w:r>
        <w:rPr>
          <w:bCs/>
        </w:rPr>
        <w:t xml:space="preserve">que el </w:t>
      </w:r>
      <w:r>
        <w:rPr>
          <w:bCs/>
        </w:rPr>
        <w:t>Numeral</w:t>
      </w:r>
      <w:r>
        <w:rPr>
          <w:bCs/>
        </w:rPr>
        <w:t xml:space="preserve"> 2</w:t>
      </w:r>
      <w:r>
        <w:rPr>
          <w:bCs/>
        </w:rPr>
        <w:t>)</w:t>
      </w:r>
      <w:r>
        <w:rPr>
          <w:bCs/>
        </w:rPr>
        <w:t xml:space="preserve"> del </w:t>
      </w:r>
      <w:r>
        <w:rPr>
          <w:bCs/>
        </w:rPr>
        <w:t>Artículo</w:t>
      </w:r>
      <w:r>
        <w:rPr>
          <w:bCs/>
        </w:rPr>
        <w:t xml:space="preserve"> 84 de la </w:t>
      </w:r>
      <w:r w:rsidR="00F6741D">
        <w:rPr>
          <w:bCs/>
        </w:rPr>
        <w:t xml:space="preserve">                  </w:t>
      </w:r>
      <w:r>
        <w:rPr>
          <w:bCs/>
        </w:rPr>
        <w:t>L</w:t>
      </w:r>
      <w:r>
        <w:rPr>
          <w:bCs/>
        </w:rPr>
        <w:t xml:space="preserve">ey 15.851 dispone que compete al Ministerio de Turismo </w:t>
      </w:r>
      <w:r>
        <w:t xml:space="preserve">(hoy </w:t>
      </w:r>
      <w:r>
        <w:rPr>
          <w:bCs/>
        </w:rPr>
        <w:t xml:space="preserve">Ministerio de Turismo y Deporte), </w:t>
      </w:r>
      <w:r w:rsidRPr="00120321">
        <w:rPr>
          <w:bCs/>
        </w:rPr>
        <w:t>“Las cuestiones atinentes al Turismo y lo que se relaciona con ello en materias atribuidas a otros Ministerios”, así como el “Fomento de las industrias del turismo” (</w:t>
      </w:r>
      <w:r w:rsidR="00F6741D">
        <w:rPr>
          <w:bCs/>
        </w:rPr>
        <w:t>Numeral</w:t>
      </w:r>
      <w:bookmarkStart w:id="0" w:name="_GoBack"/>
      <w:bookmarkEnd w:id="0"/>
      <w:r w:rsidRPr="00120321">
        <w:rPr>
          <w:bCs/>
        </w:rPr>
        <w:t xml:space="preserve"> 3);</w:t>
      </w:r>
    </w:p>
    <w:p w:rsidR="00120321" w:rsidRPr="00120321" w:rsidRDefault="00120321" w:rsidP="00120321">
      <w:pPr>
        <w:tabs>
          <w:tab w:val="left" w:pos="2040"/>
        </w:tabs>
        <w:spacing w:line="360" w:lineRule="auto"/>
        <w:jc w:val="both"/>
      </w:pPr>
      <w:r>
        <w:rPr>
          <w:b/>
          <w:bCs/>
        </w:rPr>
        <w:tab/>
        <w:t xml:space="preserve"> </w:t>
      </w:r>
      <w:r>
        <w:rPr>
          <w:b/>
          <w:bCs/>
        </w:rPr>
        <w:t xml:space="preserve">             </w:t>
      </w:r>
      <w:r>
        <w:rPr>
          <w:b/>
          <w:bCs/>
        </w:rPr>
        <w:t xml:space="preserve">2) </w:t>
      </w:r>
      <w:r>
        <w:t xml:space="preserve">que el </w:t>
      </w:r>
      <w:r>
        <w:t>D</w:t>
      </w:r>
      <w:r>
        <w:t>ecreto 385/997, de 15</w:t>
      </w:r>
      <w:r>
        <w:t xml:space="preserve"> de octubre de </w:t>
      </w:r>
      <w:r>
        <w:t>97 dispone que entre sus cometidos sustantivos, compete al Ministerio de Turismo</w:t>
      </w:r>
      <w:r>
        <w:rPr>
          <w:bCs/>
        </w:rPr>
        <w:t xml:space="preserve">, el </w:t>
      </w:r>
      <w:r w:rsidRPr="00120321">
        <w:rPr>
          <w:bCs/>
          <w:iCs/>
        </w:rPr>
        <w:t xml:space="preserve">“Propender a la conservación de los atractivos turísticos y contribuir a la preservación del patrimonio natural y cultural de la Nación”; al tiempo que </w:t>
      </w:r>
      <w:r w:rsidRPr="00120321">
        <w:lastRenderedPageBreak/>
        <w:t xml:space="preserve">el </w:t>
      </w:r>
      <w:r>
        <w:t>Numeral</w:t>
      </w:r>
      <w:r w:rsidRPr="00120321">
        <w:t xml:space="preserve"> 10</w:t>
      </w:r>
      <w:r w:rsidR="00F6741D">
        <w:t>)</w:t>
      </w:r>
      <w:r w:rsidRPr="00120321">
        <w:t xml:space="preserve">del </w:t>
      </w:r>
      <w:r>
        <w:t>Artículo</w:t>
      </w:r>
      <w:r w:rsidRPr="00120321">
        <w:t xml:space="preserve"> 1 del decreto 371/000, de 12</w:t>
      </w:r>
      <w:r>
        <w:t xml:space="preserve"> de diciembre de 20</w:t>
      </w:r>
      <w:r w:rsidRPr="00120321">
        <w:t xml:space="preserve">00, dispone que compete al </w:t>
      </w:r>
      <w:r w:rsidRPr="00120321">
        <w:rPr>
          <w:bCs/>
        </w:rPr>
        <w:t>Ministerio de Turismo y Deporte:</w:t>
      </w:r>
      <w:r w:rsidRPr="00120321">
        <w:rPr>
          <w:bCs/>
          <w:iCs/>
        </w:rPr>
        <w:t xml:space="preserve"> “La formación y el fomento de instituciones de cultura nacional.”; </w:t>
      </w:r>
    </w:p>
    <w:p w:rsidR="00120321" w:rsidRDefault="00120321" w:rsidP="00120321">
      <w:pPr>
        <w:tabs>
          <w:tab w:val="left" w:pos="2040"/>
        </w:tabs>
        <w:spacing w:line="360" w:lineRule="auto"/>
        <w:ind w:firstLine="708"/>
        <w:jc w:val="both"/>
        <w:rPr>
          <w:bCs/>
        </w:rPr>
      </w:pPr>
      <w:r>
        <w:tab/>
      </w:r>
      <w:r>
        <w:rPr>
          <w:b/>
          <w:bCs/>
        </w:rPr>
        <w:tab/>
      </w:r>
      <w:r>
        <w:rPr>
          <w:b/>
          <w:bCs/>
        </w:rPr>
        <w:t xml:space="preserve">             </w:t>
      </w:r>
      <w:r>
        <w:rPr>
          <w:b/>
          <w:bCs/>
        </w:rPr>
        <w:t>3)</w:t>
      </w:r>
      <w:r>
        <w:t xml:space="preserve"> que</w:t>
      </w:r>
      <w:r>
        <w:t>,</w:t>
      </w:r>
      <w:r>
        <w:t xml:space="preserve"> de acuerdo </w:t>
      </w:r>
      <w:r>
        <w:t xml:space="preserve">con </w:t>
      </w:r>
      <w:r>
        <w:t xml:space="preserve">lo dispuesto en </w:t>
      </w:r>
      <w:r>
        <w:rPr>
          <w:bCs/>
        </w:rPr>
        <w:t>la cláusula tercera del contrato de constitución del Fideicomiso del Museo del Carnaval</w:t>
      </w:r>
      <w:r>
        <w:t xml:space="preserve">, el </w:t>
      </w:r>
      <w:r>
        <w:rPr>
          <w:bCs/>
        </w:rPr>
        <w:t xml:space="preserve">Ministerio de Turismo y Deporte se comprometió a la realización de aportes y partidas destinadas al uso en el Museo del Carnaval, sean de carácter presupuestal o </w:t>
      </w:r>
      <w:proofErr w:type="spellStart"/>
      <w:r>
        <w:rPr>
          <w:bCs/>
        </w:rPr>
        <w:t>extrapresupuestal</w:t>
      </w:r>
      <w:proofErr w:type="spellEnd"/>
      <w:r>
        <w:rPr>
          <w:bCs/>
        </w:rPr>
        <w:t>;</w:t>
      </w:r>
    </w:p>
    <w:p w:rsidR="00120321" w:rsidRDefault="00120321" w:rsidP="00120321">
      <w:pPr>
        <w:tabs>
          <w:tab w:val="left" w:pos="2040"/>
        </w:tabs>
        <w:spacing w:line="360" w:lineRule="auto"/>
        <w:ind w:firstLine="708"/>
        <w:jc w:val="both"/>
        <w:rPr>
          <w:bCs/>
        </w:rPr>
      </w:pPr>
      <w:r>
        <w:rPr>
          <w:bCs/>
        </w:rPr>
        <w:tab/>
      </w:r>
      <w:r>
        <w:rPr>
          <w:b/>
          <w:bCs/>
        </w:rPr>
        <w:t xml:space="preserve"> </w:t>
      </w:r>
      <w:r>
        <w:rPr>
          <w:b/>
          <w:bCs/>
        </w:rPr>
        <w:t xml:space="preserve">              </w:t>
      </w:r>
      <w:r>
        <w:rPr>
          <w:b/>
          <w:bCs/>
        </w:rPr>
        <w:t>4)</w:t>
      </w:r>
      <w:r>
        <w:rPr>
          <w:bCs/>
        </w:rPr>
        <w:t xml:space="preserve"> que</w:t>
      </w:r>
      <w:r>
        <w:rPr>
          <w:bCs/>
        </w:rPr>
        <w:t>,</w:t>
      </w:r>
      <w:r>
        <w:rPr>
          <w:bCs/>
        </w:rPr>
        <w:t xml:space="preserve"> de conformidad a la posición sustentada por este Tribunal en Resolución de fecha 29</w:t>
      </w:r>
      <w:r>
        <w:rPr>
          <w:bCs/>
        </w:rPr>
        <w:t xml:space="preserve"> de junio de 20</w:t>
      </w:r>
      <w:r>
        <w:rPr>
          <w:bCs/>
        </w:rPr>
        <w:t xml:space="preserve">11, la citada previsión posibilita la realización de transferencias desde el Ministerio de Turismo y Deporte al Museo del Carnaval, independientemente de la transferencia originaria de U$S 10.000 establecida en dicho </w:t>
      </w:r>
      <w:r>
        <w:rPr>
          <w:bCs/>
        </w:rPr>
        <w:t>D</w:t>
      </w:r>
      <w:r>
        <w:rPr>
          <w:bCs/>
        </w:rPr>
        <w:t>ocumento;</w:t>
      </w:r>
    </w:p>
    <w:p w:rsidR="00120321" w:rsidRDefault="00120321" w:rsidP="00120321">
      <w:pPr>
        <w:tabs>
          <w:tab w:val="left" w:pos="2040"/>
        </w:tabs>
        <w:spacing w:line="360" w:lineRule="auto"/>
        <w:ind w:firstLine="851"/>
        <w:jc w:val="both"/>
        <w:rPr>
          <w:b/>
          <w:bCs/>
        </w:rPr>
      </w:pPr>
      <w:r>
        <w:rPr>
          <w:b/>
          <w:bCs/>
        </w:rPr>
        <w:t>ATENTO:</w:t>
      </w:r>
      <w:r>
        <w:t xml:space="preserve"> a lo precedentemente expuesto y a lo dispuesto por el </w:t>
      </w:r>
      <w:r>
        <w:t>A</w:t>
      </w:r>
      <w:r>
        <w:t xml:space="preserve">rtículo 211 </w:t>
      </w:r>
      <w:r>
        <w:t>L</w:t>
      </w:r>
      <w:r>
        <w:t xml:space="preserve">iteral B) de la Constitución de la República y </w:t>
      </w:r>
      <w:r>
        <w:t>Artículo</w:t>
      </w:r>
      <w:r>
        <w:t xml:space="preserve"> 112 del TOCAF; </w:t>
      </w:r>
    </w:p>
    <w:p w:rsidR="00120321" w:rsidRDefault="00120321" w:rsidP="00120321">
      <w:pPr>
        <w:spacing w:line="360" w:lineRule="auto"/>
        <w:jc w:val="center"/>
        <w:rPr>
          <w:b/>
          <w:bCs/>
        </w:rPr>
      </w:pPr>
      <w:r>
        <w:rPr>
          <w:b/>
          <w:bCs/>
        </w:rPr>
        <w:t>E</w:t>
      </w:r>
      <w:r>
        <w:rPr>
          <w:b/>
          <w:bCs/>
        </w:rPr>
        <w:t>L TRIBUNAL ACUERDA</w:t>
      </w:r>
    </w:p>
    <w:p w:rsidR="00120321" w:rsidRDefault="00120321" w:rsidP="00F6741D">
      <w:pPr>
        <w:numPr>
          <w:ilvl w:val="0"/>
          <w:numId w:val="1"/>
        </w:numPr>
        <w:spacing w:line="360" w:lineRule="auto"/>
        <w:ind w:left="284" w:hanging="284"/>
        <w:jc w:val="both"/>
      </w:pPr>
      <w:r>
        <w:t>Intervenir la partida de $ 22</w:t>
      </w:r>
      <w:r w:rsidR="00F6741D">
        <w:t>:</w:t>
      </w:r>
      <w:r>
        <w:t>000.000, a transferir</w:t>
      </w:r>
      <w:r w:rsidR="00F6741D">
        <w:t xml:space="preserve"> por </w:t>
      </w:r>
      <w:r>
        <w:t>el Ministerio de Turismo y Deporte al Fideicomiso del Museo del Carnaval;</w:t>
      </w:r>
    </w:p>
    <w:p w:rsidR="00120321" w:rsidRDefault="00120321" w:rsidP="00F6741D">
      <w:pPr>
        <w:numPr>
          <w:ilvl w:val="0"/>
          <w:numId w:val="1"/>
        </w:numPr>
        <w:spacing w:line="360" w:lineRule="auto"/>
        <w:ind w:left="284" w:hanging="284"/>
        <w:jc w:val="both"/>
      </w:pPr>
      <w:r>
        <w:t>Devolver las actuaciones.</w:t>
      </w:r>
    </w:p>
    <w:p w:rsidR="00120321" w:rsidRDefault="00120321" w:rsidP="00120321">
      <w:pPr>
        <w:spacing w:line="360" w:lineRule="auto"/>
        <w:jc w:val="right"/>
      </w:pPr>
    </w:p>
    <w:p w:rsidR="00F6741D" w:rsidRDefault="00F6741D" w:rsidP="00120321">
      <w:pPr>
        <w:spacing w:line="360" w:lineRule="auto"/>
        <w:jc w:val="right"/>
      </w:pPr>
    </w:p>
    <w:p w:rsidR="00F6741D" w:rsidRDefault="00F6741D" w:rsidP="00120321">
      <w:pPr>
        <w:spacing w:line="360" w:lineRule="auto"/>
        <w:jc w:val="right"/>
      </w:pPr>
    </w:p>
    <w:p w:rsidR="00F6741D" w:rsidRDefault="00F6741D" w:rsidP="00F6741D">
      <w:pPr>
        <w:spacing w:line="360" w:lineRule="auto"/>
      </w:pPr>
      <w:proofErr w:type="spellStart"/>
      <w:proofErr w:type="gramStart"/>
      <w:r>
        <w:t>mb</w:t>
      </w:r>
      <w:proofErr w:type="spellEnd"/>
      <w:proofErr w:type="gramEnd"/>
    </w:p>
    <w:sectPr w:rsidR="00F6741D" w:rsidSect="00B6491E">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4B57F2"/>
    <w:multiLevelType w:val="hybridMultilevel"/>
    <w:tmpl w:val="832C96B2"/>
    <w:lvl w:ilvl="0" w:tplc="9E3CD61A">
      <w:start w:val="1"/>
      <w:numFmt w:val="decimal"/>
      <w:lvlText w:val="%1)"/>
      <w:lvlJc w:val="left"/>
      <w:pPr>
        <w:tabs>
          <w:tab w:val="num" w:pos="600"/>
        </w:tabs>
        <w:ind w:left="600" w:hanging="360"/>
      </w:pPr>
      <w:rPr>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321"/>
    <w:rsid w:val="00120321"/>
    <w:rsid w:val="005C175D"/>
    <w:rsid w:val="00B6491E"/>
    <w:rsid w:val="00F6741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21"/>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321"/>
    <w:pPr>
      <w:spacing w:after="0" w:line="240" w:lineRule="auto"/>
    </w:pPr>
    <w:rPr>
      <w:rFonts w:ascii="Arial" w:eastAsia="Times New Roman" w:hAnsi="Arial"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79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748</Words>
  <Characters>4118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1</cp:revision>
  <cp:lastPrinted>2013-11-07T19:43:00Z</cp:lastPrinted>
  <dcterms:created xsi:type="dcterms:W3CDTF">2013-11-07T19:21:00Z</dcterms:created>
  <dcterms:modified xsi:type="dcterms:W3CDTF">2013-11-07T19:44:00Z</dcterms:modified>
</cp:coreProperties>
</file>