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05F" w:rsidRPr="00FF705F" w:rsidRDefault="00FF705F">
      <w:pPr>
        <w:tabs>
          <w:tab w:val="center" w:pos="4253"/>
        </w:tabs>
        <w:suppressAutoHyphens/>
        <w:jc w:val="center"/>
        <w:rPr>
          <w:rFonts w:ascii="Arial" w:hAnsi="Arial" w:cs="Arial"/>
          <w:b/>
          <w:sz w:val="24"/>
          <w:szCs w:val="24"/>
          <w:lang w:val="es-ES_tradnl"/>
        </w:rPr>
      </w:pPr>
      <w:r w:rsidRPr="00FF705F">
        <w:rPr>
          <w:rFonts w:ascii="Arial" w:hAnsi="Arial" w:cs="Arial"/>
          <w:b/>
          <w:sz w:val="24"/>
          <w:szCs w:val="24"/>
          <w:lang w:val="es-ES_tradnl"/>
        </w:rPr>
        <w:t>RESOLUCION ADOPTADA POR EL</w:t>
      </w:r>
    </w:p>
    <w:p w:rsidR="00FF705F" w:rsidRPr="00FF705F" w:rsidRDefault="00FF705F">
      <w:pPr>
        <w:tabs>
          <w:tab w:val="center" w:pos="4253"/>
        </w:tabs>
        <w:suppressAutoHyphens/>
        <w:jc w:val="center"/>
        <w:rPr>
          <w:rFonts w:ascii="Arial" w:hAnsi="Arial" w:cs="Arial"/>
          <w:b/>
          <w:sz w:val="24"/>
          <w:szCs w:val="24"/>
          <w:lang w:val="es-ES_tradnl"/>
        </w:rPr>
      </w:pPr>
      <w:r w:rsidRPr="00FF705F">
        <w:rPr>
          <w:rFonts w:ascii="Arial" w:hAnsi="Arial" w:cs="Arial"/>
          <w:b/>
          <w:sz w:val="24"/>
          <w:szCs w:val="24"/>
          <w:lang w:val="es-ES_tradnl"/>
        </w:rPr>
        <w:t>TRIBUNAL DE CUENTAS</w:t>
      </w:r>
    </w:p>
    <w:p w:rsidR="00FF705F" w:rsidRPr="00FF705F" w:rsidRDefault="00FF705F">
      <w:pPr>
        <w:tabs>
          <w:tab w:val="center" w:pos="4253"/>
        </w:tabs>
        <w:suppressAutoHyphens/>
        <w:jc w:val="center"/>
        <w:rPr>
          <w:rFonts w:ascii="Arial" w:hAnsi="Arial" w:cs="Arial"/>
          <w:b/>
          <w:sz w:val="24"/>
          <w:szCs w:val="24"/>
          <w:lang w:val="es-ES_tradnl"/>
        </w:rPr>
      </w:pPr>
      <w:r w:rsidRPr="00FF705F">
        <w:rPr>
          <w:rFonts w:ascii="Arial" w:hAnsi="Arial" w:cs="Arial"/>
          <w:b/>
          <w:sz w:val="24"/>
          <w:szCs w:val="24"/>
          <w:lang w:val="es-ES_tradnl"/>
        </w:rPr>
        <w:t>EN SESION DE FECHA  6 DE NOVIEMBRE DE  2013</w:t>
      </w:r>
    </w:p>
    <w:p w:rsidR="006337C6" w:rsidRDefault="00FF705F" w:rsidP="00FF705F">
      <w:pPr>
        <w:tabs>
          <w:tab w:val="center" w:pos="4253"/>
        </w:tabs>
        <w:suppressAutoHyphens/>
        <w:jc w:val="center"/>
        <w:rPr>
          <w:rFonts w:ascii="Arial" w:hAnsi="Arial" w:cs="Arial"/>
          <w:b/>
          <w:sz w:val="24"/>
          <w:szCs w:val="24"/>
        </w:rPr>
      </w:pPr>
      <w:r w:rsidRPr="00FF705F">
        <w:rPr>
          <w:rFonts w:ascii="Arial" w:hAnsi="Arial" w:cs="Arial"/>
          <w:b/>
          <w:sz w:val="24"/>
          <w:szCs w:val="24"/>
        </w:rPr>
        <w:t xml:space="preserve">(E. E. Nº </w:t>
      </w:r>
      <w:r w:rsidR="006337C6" w:rsidRPr="00FF705F">
        <w:rPr>
          <w:rFonts w:ascii="Arial" w:hAnsi="Arial" w:cs="Arial"/>
          <w:b/>
          <w:sz w:val="24"/>
          <w:szCs w:val="24"/>
        </w:rPr>
        <w:t>2013–17–1-0006508</w:t>
      </w:r>
      <w:r w:rsidRPr="00FF705F">
        <w:rPr>
          <w:rFonts w:ascii="Arial" w:hAnsi="Arial" w:cs="Arial"/>
          <w:b/>
          <w:sz w:val="24"/>
          <w:szCs w:val="24"/>
        </w:rPr>
        <w:t xml:space="preserve"> </w:t>
      </w:r>
      <w:r w:rsidR="006337C6" w:rsidRPr="00FF705F">
        <w:rPr>
          <w:rFonts w:ascii="Arial" w:hAnsi="Arial" w:cs="Arial"/>
          <w:b/>
          <w:bCs/>
          <w:sz w:val="24"/>
          <w:szCs w:val="24"/>
        </w:rPr>
        <w:t>E</w:t>
      </w:r>
      <w:r w:rsidRPr="00FF705F">
        <w:rPr>
          <w:rFonts w:ascii="Arial" w:hAnsi="Arial" w:cs="Arial"/>
          <w:b/>
          <w:bCs/>
          <w:sz w:val="24"/>
          <w:szCs w:val="24"/>
        </w:rPr>
        <w:t>. Nº</w:t>
      </w:r>
      <w:r w:rsidR="006337C6" w:rsidRPr="00FF705F">
        <w:rPr>
          <w:rFonts w:ascii="Arial" w:hAnsi="Arial" w:cs="Arial"/>
          <w:b/>
          <w:bCs/>
          <w:sz w:val="24"/>
          <w:szCs w:val="24"/>
        </w:rPr>
        <w:t>:</w:t>
      </w:r>
      <w:r w:rsidR="006337C6" w:rsidRPr="00FF705F">
        <w:rPr>
          <w:rFonts w:ascii="Arial" w:hAnsi="Arial" w:cs="Arial"/>
          <w:b/>
          <w:sz w:val="24"/>
          <w:szCs w:val="24"/>
        </w:rPr>
        <w:t xml:space="preserve"> 5686/1</w:t>
      </w:r>
      <w:r w:rsidR="00DB38E1">
        <w:rPr>
          <w:rFonts w:ascii="Arial" w:hAnsi="Arial" w:cs="Arial"/>
          <w:b/>
          <w:sz w:val="24"/>
          <w:szCs w:val="24"/>
        </w:rPr>
        <w:t>3</w:t>
      </w:r>
      <w:r w:rsidRPr="00FF705F">
        <w:rPr>
          <w:rFonts w:ascii="Arial" w:hAnsi="Arial" w:cs="Arial"/>
          <w:b/>
          <w:sz w:val="24"/>
          <w:szCs w:val="24"/>
        </w:rPr>
        <w:t>)</w:t>
      </w:r>
    </w:p>
    <w:p w:rsidR="007D344A" w:rsidRPr="00FF705F" w:rsidRDefault="007D344A" w:rsidP="00FF705F">
      <w:pPr>
        <w:tabs>
          <w:tab w:val="center" w:pos="4253"/>
        </w:tabs>
        <w:suppressAutoHyphens/>
        <w:jc w:val="center"/>
        <w:rPr>
          <w:rFonts w:ascii="Arial" w:hAnsi="Arial" w:cs="Arial"/>
          <w:b/>
          <w:sz w:val="24"/>
          <w:szCs w:val="24"/>
        </w:rPr>
      </w:pPr>
    </w:p>
    <w:p w:rsidR="006337C6" w:rsidRDefault="006337C6" w:rsidP="00FF705F">
      <w:pPr>
        <w:spacing w:line="360" w:lineRule="auto"/>
        <w:ind w:firstLine="851"/>
        <w:jc w:val="both"/>
        <w:rPr>
          <w:rFonts w:ascii="Arial" w:hAnsi="Arial" w:cs="Arial"/>
          <w:sz w:val="24"/>
          <w:szCs w:val="24"/>
        </w:rPr>
      </w:pPr>
      <w:r>
        <w:rPr>
          <w:rFonts w:ascii="Arial" w:hAnsi="Arial" w:cs="Arial"/>
          <w:b/>
          <w:bCs/>
          <w:sz w:val="24"/>
          <w:szCs w:val="24"/>
        </w:rPr>
        <w:t>VISTO: l</w:t>
      </w:r>
      <w:r>
        <w:rPr>
          <w:rFonts w:ascii="Arial" w:hAnsi="Arial" w:cs="Arial"/>
          <w:sz w:val="24"/>
          <w:szCs w:val="24"/>
        </w:rPr>
        <w:t xml:space="preserve">as actuaciones remitidas por la Agencia Nacional de Vivienda relacionadas con la contratación directa por excepción para la construcción de </w:t>
      </w:r>
      <w:r w:rsidR="00FF705F">
        <w:rPr>
          <w:rFonts w:ascii="Arial" w:hAnsi="Arial" w:cs="Arial"/>
          <w:sz w:val="24"/>
          <w:szCs w:val="24"/>
        </w:rPr>
        <w:t>treinta y seis viviendas</w:t>
      </w:r>
      <w:r>
        <w:rPr>
          <w:rFonts w:ascii="Arial" w:hAnsi="Arial" w:cs="Arial"/>
          <w:sz w:val="24"/>
          <w:szCs w:val="24"/>
        </w:rPr>
        <w:t xml:space="preserve"> y colector en el Complejo Habitacional “Cañada Aparicio”, en el marco del convenio de colaboración y coordinación interinstitucional entre la Agencia y la Intendencia Departamental de Maldonado vigente y su ampliación;</w:t>
      </w:r>
    </w:p>
    <w:p w:rsidR="006337C6" w:rsidRDefault="006337C6" w:rsidP="00FF705F">
      <w:pPr>
        <w:spacing w:line="360" w:lineRule="auto"/>
        <w:ind w:firstLine="851"/>
        <w:jc w:val="both"/>
        <w:rPr>
          <w:rFonts w:ascii="Arial" w:hAnsi="Arial" w:cs="Arial"/>
          <w:sz w:val="24"/>
          <w:szCs w:val="24"/>
        </w:rPr>
      </w:pPr>
      <w:r>
        <w:rPr>
          <w:rFonts w:ascii="Arial" w:hAnsi="Arial" w:cs="Arial"/>
          <w:b/>
          <w:bCs/>
          <w:sz w:val="24"/>
          <w:szCs w:val="24"/>
        </w:rPr>
        <w:t>RESULTANDO: 1)</w:t>
      </w:r>
      <w:r w:rsidR="00FF705F">
        <w:rPr>
          <w:rFonts w:ascii="Arial" w:hAnsi="Arial" w:cs="Arial"/>
          <w:b/>
          <w:bCs/>
          <w:sz w:val="24"/>
          <w:szCs w:val="24"/>
        </w:rPr>
        <w:t xml:space="preserve"> </w:t>
      </w:r>
      <w:r>
        <w:rPr>
          <w:rFonts w:ascii="Arial" w:hAnsi="Arial" w:cs="Arial"/>
          <w:sz w:val="24"/>
          <w:szCs w:val="24"/>
        </w:rPr>
        <w:t xml:space="preserve">que en el marco del </w:t>
      </w:r>
      <w:r w:rsidR="00FF705F">
        <w:rPr>
          <w:rFonts w:ascii="Arial" w:hAnsi="Arial" w:cs="Arial"/>
          <w:sz w:val="24"/>
          <w:szCs w:val="24"/>
        </w:rPr>
        <w:t>C</w:t>
      </w:r>
      <w:r>
        <w:rPr>
          <w:rFonts w:ascii="Arial" w:hAnsi="Arial" w:cs="Arial"/>
          <w:sz w:val="24"/>
          <w:szCs w:val="24"/>
        </w:rPr>
        <w:t>onvenio, suscrito con la Agencia Na</w:t>
      </w:r>
      <w:r w:rsidR="00FF705F">
        <w:rPr>
          <w:rFonts w:ascii="Arial" w:hAnsi="Arial" w:cs="Arial"/>
          <w:sz w:val="24"/>
          <w:szCs w:val="24"/>
        </w:rPr>
        <w:t>ciona</w:t>
      </w:r>
      <w:r>
        <w:rPr>
          <w:rFonts w:ascii="Arial" w:hAnsi="Arial" w:cs="Arial"/>
          <w:sz w:val="24"/>
          <w:szCs w:val="24"/>
        </w:rPr>
        <w:t>l</w:t>
      </w:r>
      <w:r w:rsidR="00FF705F">
        <w:rPr>
          <w:rFonts w:ascii="Arial" w:hAnsi="Arial" w:cs="Arial"/>
          <w:sz w:val="24"/>
          <w:szCs w:val="24"/>
        </w:rPr>
        <w:t xml:space="preserve"> </w:t>
      </w:r>
      <w:r>
        <w:rPr>
          <w:rFonts w:ascii="Arial" w:hAnsi="Arial" w:cs="Arial"/>
          <w:sz w:val="24"/>
          <w:szCs w:val="24"/>
        </w:rPr>
        <w:t xml:space="preserve">de Vivienda, </w:t>
      </w:r>
      <w:r w:rsidR="00DB38E1">
        <w:rPr>
          <w:rFonts w:ascii="Arial" w:hAnsi="Arial" w:cs="Arial"/>
          <w:sz w:val="24"/>
          <w:szCs w:val="24"/>
        </w:rPr>
        <w:t>de fecha</w:t>
      </w:r>
      <w:r>
        <w:rPr>
          <w:rFonts w:ascii="Arial" w:hAnsi="Arial" w:cs="Arial"/>
          <w:sz w:val="24"/>
          <w:szCs w:val="24"/>
        </w:rPr>
        <w:t xml:space="preserve"> 4</w:t>
      </w:r>
      <w:r w:rsidR="00FF705F">
        <w:rPr>
          <w:rFonts w:ascii="Arial" w:hAnsi="Arial" w:cs="Arial"/>
          <w:sz w:val="24"/>
          <w:szCs w:val="24"/>
        </w:rPr>
        <w:t xml:space="preserve"> de noviembre de 20</w:t>
      </w:r>
      <w:r>
        <w:rPr>
          <w:rFonts w:ascii="Arial" w:hAnsi="Arial" w:cs="Arial"/>
          <w:sz w:val="24"/>
          <w:szCs w:val="24"/>
        </w:rPr>
        <w:t>11 y ampliado el 28</w:t>
      </w:r>
      <w:r w:rsidR="00FF705F">
        <w:rPr>
          <w:rFonts w:ascii="Arial" w:hAnsi="Arial" w:cs="Arial"/>
          <w:sz w:val="24"/>
          <w:szCs w:val="24"/>
        </w:rPr>
        <w:t xml:space="preserve"> de diciembre de 20</w:t>
      </w:r>
      <w:r>
        <w:rPr>
          <w:rFonts w:ascii="Arial" w:hAnsi="Arial" w:cs="Arial"/>
          <w:sz w:val="24"/>
          <w:szCs w:val="24"/>
        </w:rPr>
        <w:t xml:space="preserve">12, la Intendencia de Maldonado convocó a la Licitación Pública 56/201 para la construcción de </w:t>
      </w:r>
      <w:r w:rsidR="00FF705F">
        <w:rPr>
          <w:rFonts w:ascii="Arial" w:hAnsi="Arial" w:cs="Arial"/>
          <w:sz w:val="24"/>
          <w:szCs w:val="24"/>
        </w:rPr>
        <w:t>ciento treinta y una</w:t>
      </w:r>
      <w:r>
        <w:rPr>
          <w:rFonts w:ascii="Arial" w:hAnsi="Arial" w:cs="Arial"/>
          <w:sz w:val="24"/>
          <w:szCs w:val="24"/>
        </w:rPr>
        <w:t xml:space="preserve"> viviendas en Cañada Aparicio I, sito en el padrón 25.197 de Maldonado, adjudicando :  el Sector I, al Consorcio </w:t>
      </w:r>
      <w:proofErr w:type="spellStart"/>
      <w:r>
        <w:rPr>
          <w:rFonts w:ascii="Arial" w:hAnsi="Arial" w:cs="Arial"/>
          <w:sz w:val="24"/>
          <w:szCs w:val="24"/>
        </w:rPr>
        <w:t>Bongiovanni</w:t>
      </w:r>
      <w:proofErr w:type="spellEnd"/>
      <w:r>
        <w:rPr>
          <w:rFonts w:ascii="Arial" w:hAnsi="Arial" w:cs="Arial"/>
          <w:sz w:val="24"/>
          <w:szCs w:val="24"/>
        </w:rPr>
        <w:t xml:space="preserve"> – AYPO;  el Sector II, a </w:t>
      </w:r>
      <w:proofErr w:type="spellStart"/>
      <w:r>
        <w:rPr>
          <w:rFonts w:ascii="Arial" w:hAnsi="Arial" w:cs="Arial"/>
          <w:sz w:val="24"/>
          <w:szCs w:val="24"/>
        </w:rPr>
        <w:t>Buresil</w:t>
      </w:r>
      <w:proofErr w:type="spellEnd"/>
      <w:r>
        <w:rPr>
          <w:rFonts w:ascii="Arial" w:hAnsi="Arial" w:cs="Arial"/>
          <w:sz w:val="24"/>
          <w:szCs w:val="24"/>
        </w:rPr>
        <w:t xml:space="preserve"> S.A.</w:t>
      </w:r>
      <w:r w:rsidR="00FF705F">
        <w:rPr>
          <w:rFonts w:ascii="Arial" w:hAnsi="Arial" w:cs="Arial"/>
          <w:sz w:val="24"/>
          <w:szCs w:val="24"/>
        </w:rPr>
        <w:t xml:space="preserve"> </w:t>
      </w:r>
      <w:r>
        <w:rPr>
          <w:rFonts w:ascii="Arial" w:hAnsi="Arial" w:cs="Arial"/>
          <w:sz w:val="24"/>
          <w:szCs w:val="24"/>
        </w:rPr>
        <w:t xml:space="preserve">y  el sector IV, a </w:t>
      </w:r>
      <w:proofErr w:type="spellStart"/>
      <w:r>
        <w:rPr>
          <w:rFonts w:ascii="Arial" w:hAnsi="Arial" w:cs="Arial"/>
          <w:sz w:val="24"/>
          <w:szCs w:val="24"/>
        </w:rPr>
        <w:t>Bega</w:t>
      </w:r>
      <w:proofErr w:type="spellEnd"/>
      <w:r>
        <w:rPr>
          <w:rFonts w:ascii="Arial" w:hAnsi="Arial" w:cs="Arial"/>
          <w:sz w:val="24"/>
          <w:szCs w:val="24"/>
        </w:rPr>
        <w:t xml:space="preserve"> Uruguay S.R.L</w:t>
      </w:r>
      <w:r w:rsidR="00FF705F">
        <w:rPr>
          <w:rFonts w:ascii="Arial" w:hAnsi="Arial" w:cs="Arial"/>
          <w:sz w:val="24"/>
          <w:szCs w:val="24"/>
        </w:rPr>
        <w:t>.</w:t>
      </w:r>
      <w:r>
        <w:rPr>
          <w:rFonts w:ascii="Arial" w:hAnsi="Arial" w:cs="Arial"/>
          <w:sz w:val="24"/>
          <w:szCs w:val="24"/>
        </w:rPr>
        <w:t>, declarando desierto el Sector III, al haber renunciado a la adjudicación el único oferente;</w:t>
      </w:r>
    </w:p>
    <w:p w:rsidR="007D344A" w:rsidRDefault="006337C6" w:rsidP="007D344A">
      <w:pPr>
        <w:spacing w:line="360" w:lineRule="auto"/>
        <w:jc w:val="both"/>
        <w:rPr>
          <w:rFonts w:ascii="Arial" w:hAnsi="Arial" w:cs="Arial"/>
          <w:sz w:val="24"/>
          <w:szCs w:val="24"/>
        </w:rPr>
      </w:pPr>
      <w:r>
        <w:rPr>
          <w:rFonts w:ascii="Arial" w:hAnsi="Arial" w:cs="Arial"/>
          <w:b/>
          <w:bCs/>
          <w:sz w:val="24"/>
          <w:szCs w:val="24"/>
        </w:rPr>
        <w:t xml:space="preserve">     </w:t>
      </w:r>
      <w:r>
        <w:rPr>
          <w:rFonts w:ascii="Arial" w:hAnsi="Arial" w:cs="Arial"/>
          <w:sz w:val="24"/>
          <w:szCs w:val="24"/>
        </w:rPr>
        <w:t xml:space="preserve">                        </w:t>
      </w:r>
      <w:r w:rsidR="00FF705F">
        <w:rPr>
          <w:rFonts w:ascii="Arial" w:hAnsi="Arial" w:cs="Arial"/>
          <w:sz w:val="24"/>
          <w:szCs w:val="24"/>
        </w:rPr>
        <w:t xml:space="preserve">            </w:t>
      </w:r>
      <w:r w:rsidRPr="00FF705F">
        <w:rPr>
          <w:rFonts w:ascii="Arial" w:hAnsi="Arial" w:cs="Arial"/>
          <w:b/>
          <w:sz w:val="24"/>
          <w:szCs w:val="24"/>
        </w:rPr>
        <w:t>2</w:t>
      </w:r>
      <w:r w:rsidRPr="00FF705F">
        <w:rPr>
          <w:rFonts w:ascii="Arial" w:hAnsi="Arial" w:cs="Arial"/>
          <w:b/>
          <w:bCs/>
          <w:sz w:val="24"/>
          <w:szCs w:val="24"/>
        </w:rPr>
        <w:t>)</w:t>
      </w:r>
      <w:r>
        <w:rPr>
          <w:rFonts w:ascii="Arial" w:hAnsi="Arial" w:cs="Arial"/>
          <w:sz w:val="24"/>
          <w:szCs w:val="24"/>
        </w:rPr>
        <w:t xml:space="preserve"> que el Intendente de Maldonado, por Resolución 2963/2013, (Acta Nº 877/2013), de fecha 25</w:t>
      </w:r>
      <w:r w:rsidR="007D344A">
        <w:rPr>
          <w:rFonts w:ascii="Arial" w:hAnsi="Arial" w:cs="Arial"/>
          <w:sz w:val="24"/>
          <w:szCs w:val="24"/>
        </w:rPr>
        <w:t xml:space="preserve"> de abril de </w:t>
      </w:r>
      <w:r>
        <w:rPr>
          <w:rFonts w:ascii="Arial" w:hAnsi="Arial" w:cs="Arial"/>
          <w:sz w:val="24"/>
          <w:szCs w:val="24"/>
        </w:rPr>
        <w:t xml:space="preserve">2013 dispuso: </w:t>
      </w:r>
      <w:r w:rsidR="00FF705F">
        <w:rPr>
          <w:rFonts w:ascii="Arial" w:hAnsi="Arial" w:cs="Arial"/>
          <w:sz w:val="24"/>
          <w:szCs w:val="24"/>
        </w:rPr>
        <w:t xml:space="preserve"> </w:t>
      </w:r>
      <w:r w:rsidR="007D344A">
        <w:rPr>
          <w:rFonts w:ascii="Arial" w:hAnsi="Arial" w:cs="Arial"/>
          <w:sz w:val="24"/>
          <w:szCs w:val="24"/>
        </w:rPr>
        <w:t xml:space="preserve">                           </w:t>
      </w:r>
      <w:r w:rsidR="00FF705F">
        <w:rPr>
          <w:rFonts w:ascii="Arial" w:hAnsi="Arial" w:cs="Arial"/>
          <w:b/>
          <w:sz w:val="24"/>
          <w:szCs w:val="24"/>
        </w:rPr>
        <w:t>2</w:t>
      </w:r>
      <w:r w:rsidRPr="00FF705F">
        <w:rPr>
          <w:rFonts w:ascii="Arial" w:hAnsi="Arial" w:cs="Arial"/>
          <w:b/>
          <w:sz w:val="24"/>
          <w:szCs w:val="24"/>
        </w:rPr>
        <w:t>.1)</w:t>
      </w:r>
      <w:r>
        <w:rPr>
          <w:rFonts w:ascii="Arial" w:hAnsi="Arial" w:cs="Arial"/>
          <w:sz w:val="24"/>
          <w:szCs w:val="24"/>
        </w:rPr>
        <w:t xml:space="preserve"> dejar sin efecto el llamado a licitación para el Sector III </w:t>
      </w:r>
      <w:r w:rsidR="007D344A">
        <w:rPr>
          <w:rFonts w:ascii="Arial" w:hAnsi="Arial" w:cs="Arial"/>
          <w:sz w:val="24"/>
          <w:szCs w:val="24"/>
        </w:rPr>
        <w:t>del Programa “Cañada Aparicio”;</w:t>
      </w:r>
    </w:p>
    <w:p w:rsidR="006337C6" w:rsidRDefault="0031784C" w:rsidP="007D344A">
      <w:pPr>
        <w:spacing w:line="360" w:lineRule="auto"/>
        <w:jc w:val="both"/>
        <w:rPr>
          <w:rFonts w:ascii="Arial" w:hAnsi="Arial" w:cs="Arial"/>
          <w:sz w:val="24"/>
          <w:szCs w:val="24"/>
        </w:rPr>
      </w:pPr>
      <w:r w:rsidRPr="0031784C">
        <w:rPr>
          <w:rFonts w:ascii="Arial" w:hAnsi="Arial" w:cs="Arial"/>
          <w:b/>
          <w:sz w:val="24"/>
          <w:szCs w:val="24"/>
        </w:rPr>
        <w:t>2</w:t>
      </w:r>
      <w:r w:rsidR="006337C6" w:rsidRPr="0031784C">
        <w:rPr>
          <w:rFonts w:ascii="Arial" w:hAnsi="Arial" w:cs="Arial"/>
          <w:b/>
          <w:sz w:val="24"/>
          <w:szCs w:val="24"/>
        </w:rPr>
        <w:t>.2)</w:t>
      </w:r>
      <w:r w:rsidR="006337C6">
        <w:rPr>
          <w:rFonts w:ascii="Arial" w:hAnsi="Arial" w:cs="Arial"/>
          <w:sz w:val="24"/>
          <w:szCs w:val="24"/>
        </w:rPr>
        <w:t xml:space="preserve">  encomendar a la A</w:t>
      </w:r>
      <w:r>
        <w:rPr>
          <w:rFonts w:ascii="Arial" w:hAnsi="Arial" w:cs="Arial"/>
          <w:sz w:val="24"/>
          <w:szCs w:val="24"/>
        </w:rPr>
        <w:t>gencia Nacional de Vivienda</w:t>
      </w:r>
      <w:r w:rsidR="006337C6">
        <w:rPr>
          <w:rFonts w:ascii="Arial" w:hAnsi="Arial" w:cs="Arial"/>
          <w:sz w:val="24"/>
          <w:szCs w:val="24"/>
        </w:rPr>
        <w:t xml:space="preserve"> la realización de las obras requeridas para la construcción de las viviendas previstas en dicho </w:t>
      </w:r>
      <w:r>
        <w:rPr>
          <w:rFonts w:ascii="Arial" w:hAnsi="Arial" w:cs="Arial"/>
          <w:sz w:val="24"/>
          <w:szCs w:val="24"/>
        </w:rPr>
        <w:t>S</w:t>
      </w:r>
      <w:r w:rsidR="006337C6">
        <w:rPr>
          <w:rFonts w:ascii="Arial" w:hAnsi="Arial" w:cs="Arial"/>
          <w:sz w:val="24"/>
          <w:szCs w:val="24"/>
        </w:rPr>
        <w:t xml:space="preserve">ector en el marco del Convenio Interinstitucional de fecha </w:t>
      </w:r>
      <w:r>
        <w:rPr>
          <w:rFonts w:ascii="Arial" w:hAnsi="Arial" w:cs="Arial"/>
          <w:sz w:val="24"/>
          <w:szCs w:val="24"/>
        </w:rPr>
        <w:t xml:space="preserve">4 de noviembre de </w:t>
      </w:r>
      <w:r w:rsidR="006337C6">
        <w:rPr>
          <w:rFonts w:ascii="Arial" w:hAnsi="Arial" w:cs="Arial"/>
          <w:sz w:val="24"/>
          <w:szCs w:val="24"/>
        </w:rPr>
        <w:t xml:space="preserve">2011; </w:t>
      </w:r>
      <w:r>
        <w:rPr>
          <w:rFonts w:ascii="Arial" w:hAnsi="Arial" w:cs="Arial"/>
          <w:sz w:val="24"/>
          <w:szCs w:val="24"/>
        </w:rPr>
        <w:t xml:space="preserve">            </w:t>
      </w:r>
      <w:r w:rsidRPr="0031784C">
        <w:rPr>
          <w:rFonts w:ascii="Arial" w:hAnsi="Arial" w:cs="Arial"/>
          <w:b/>
          <w:sz w:val="24"/>
          <w:szCs w:val="24"/>
        </w:rPr>
        <w:lastRenderedPageBreak/>
        <w:t>2</w:t>
      </w:r>
      <w:r w:rsidR="006337C6" w:rsidRPr="0031784C">
        <w:rPr>
          <w:rFonts w:ascii="Arial" w:hAnsi="Arial" w:cs="Arial"/>
          <w:b/>
          <w:sz w:val="24"/>
          <w:szCs w:val="24"/>
        </w:rPr>
        <w:t>.3)</w:t>
      </w:r>
      <w:r w:rsidR="006337C6">
        <w:rPr>
          <w:rFonts w:ascii="Arial" w:hAnsi="Arial" w:cs="Arial"/>
          <w:sz w:val="24"/>
          <w:szCs w:val="24"/>
        </w:rPr>
        <w:t xml:space="preserve"> dar en administración el predio correspondiente al Programa “Cañada Aparicio Sector III”, identificado por el Padrón 25.197 a la ANV, en el marco del Convenio Interinstitucional referido y con el alcance establecido en el Decreto 45/2010 de 1</w:t>
      </w:r>
      <w:r>
        <w:rPr>
          <w:rFonts w:ascii="Arial" w:hAnsi="Arial" w:cs="Arial"/>
          <w:sz w:val="24"/>
          <w:szCs w:val="24"/>
        </w:rPr>
        <w:t xml:space="preserve"> de febrero de </w:t>
      </w:r>
      <w:r w:rsidR="006337C6">
        <w:rPr>
          <w:rFonts w:ascii="Arial" w:hAnsi="Arial" w:cs="Arial"/>
          <w:sz w:val="24"/>
          <w:szCs w:val="24"/>
        </w:rPr>
        <w:t xml:space="preserve">2010, autorizándola a efectuar todas las actividades requeridas para cumplir con la finalidad de dicho Convenio; </w:t>
      </w:r>
      <w:r w:rsidR="007D344A">
        <w:rPr>
          <w:rFonts w:ascii="Arial" w:hAnsi="Arial" w:cs="Arial"/>
          <w:sz w:val="24"/>
          <w:szCs w:val="24"/>
        </w:rPr>
        <w:t xml:space="preserve">                                   </w:t>
      </w:r>
      <w:r w:rsidRPr="0031784C">
        <w:rPr>
          <w:rFonts w:ascii="Arial" w:hAnsi="Arial" w:cs="Arial"/>
          <w:b/>
          <w:sz w:val="24"/>
          <w:szCs w:val="24"/>
        </w:rPr>
        <w:t>2</w:t>
      </w:r>
      <w:r w:rsidR="006337C6" w:rsidRPr="0031784C">
        <w:rPr>
          <w:rFonts w:ascii="Arial" w:hAnsi="Arial" w:cs="Arial"/>
          <w:b/>
          <w:sz w:val="24"/>
          <w:szCs w:val="24"/>
        </w:rPr>
        <w:t>.4)</w:t>
      </w:r>
      <w:r w:rsidR="006337C6">
        <w:rPr>
          <w:rFonts w:ascii="Arial" w:hAnsi="Arial" w:cs="Arial"/>
          <w:sz w:val="24"/>
          <w:szCs w:val="24"/>
        </w:rPr>
        <w:t xml:space="preserve"> autorizar, “ad referéndum” de la intervención de este Tribunal, el pago de </w:t>
      </w:r>
      <w:r>
        <w:rPr>
          <w:rFonts w:ascii="Arial" w:hAnsi="Arial" w:cs="Arial"/>
          <w:sz w:val="24"/>
          <w:szCs w:val="24"/>
        </w:rPr>
        <w:t xml:space="preserve">   </w:t>
      </w:r>
      <w:r w:rsidR="006337C6">
        <w:rPr>
          <w:rFonts w:ascii="Arial" w:hAnsi="Arial" w:cs="Arial"/>
          <w:sz w:val="24"/>
          <w:szCs w:val="24"/>
        </w:rPr>
        <w:t>$ 11</w:t>
      </w:r>
      <w:r>
        <w:rPr>
          <w:rFonts w:ascii="Arial" w:hAnsi="Arial" w:cs="Arial"/>
          <w:sz w:val="24"/>
          <w:szCs w:val="24"/>
        </w:rPr>
        <w:t>:</w:t>
      </w:r>
      <w:r w:rsidR="006337C6">
        <w:rPr>
          <w:rFonts w:ascii="Arial" w:hAnsi="Arial" w:cs="Arial"/>
          <w:sz w:val="24"/>
          <w:szCs w:val="24"/>
        </w:rPr>
        <w:t>560.112 correspondientes a la suma de los importes de los cuatro primeros meses de trabajo, pago que se realizará por parte del Fideicomiso de Vivienda que administra AFISA;</w:t>
      </w:r>
    </w:p>
    <w:p w:rsidR="007D344A" w:rsidRDefault="006337C6">
      <w:pPr>
        <w:spacing w:line="360" w:lineRule="auto"/>
        <w:jc w:val="both"/>
        <w:rPr>
          <w:rFonts w:ascii="Arial" w:hAnsi="Arial" w:cs="Arial"/>
          <w:sz w:val="24"/>
          <w:szCs w:val="24"/>
        </w:rPr>
      </w:pPr>
      <w:r>
        <w:rPr>
          <w:rFonts w:ascii="Arial" w:hAnsi="Arial" w:cs="Arial"/>
          <w:b/>
          <w:bCs/>
          <w:sz w:val="24"/>
          <w:szCs w:val="24"/>
        </w:rPr>
        <w:t xml:space="preserve">                         </w:t>
      </w:r>
      <w:r w:rsidR="0031784C">
        <w:rPr>
          <w:rFonts w:ascii="Arial" w:hAnsi="Arial" w:cs="Arial"/>
          <w:b/>
          <w:bCs/>
          <w:sz w:val="24"/>
          <w:szCs w:val="24"/>
        </w:rPr>
        <w:t xml:space="preserve">                </w:t>
      </w:r>
      <w:r>
        <w:rPr>
          <w:rFonts w:ascii="Arial" w:hAnsi="Arial" w:cs="Arial"/>
          <w:b/>
          <w:bCs/>
          <w:sz w:val="24"/>
          <w:szCs w:val="24"/>
        </w:rPr>
        <w:t>3)</w:t>
      </w:r>
      <w:r>
        <w:rPr>
          <w:rFonts w:ascii="Arial" w:hAnsi="Arial" w:cs="Arial"/>
          <w:sz w:val="24"/>
          <w:szCs w:val="24"/>
        </w:rPr>
        <w:t xml:space="preserve"> que el Directorio de la A</w:t>
      </w:r>
      <w:r w:rsidR="0031784C">
        <w:rPr>
          <w:rFonts w:ascii="Arial" w:hAnsi="Arial" w:cs="Arial"/>
          <w:sz w:val="24"/>
          <w:szCs w:val="24"/>
        </w:rPr>
        <w:t>gencia Nacional de Vivienda</w:t>
      </w:r>
      <w:r>
        <w:rPr>
          <w:rFonts w:ascii="Arial" w:hAnsi="Arial" w:cs="Arial"/>
          <w:sz w:val="24"/>
          <w:szCs w:val="24"/>
        </w:rPr>
        <w:t>, por Resolución 244/13 de fecha 16</w:t>
      </w:r>
      <w:r w:rsidR="0031784C">
        <w:rPr>
          <w:rFonts w:ascii="Arial" w:hAnsi="Arial" w:cs="Arial"/>
          <w:sz w:val="24"/>
          <w:szCs w:val="24"/>
        </w:rPr>
        <w:t xml:space="preserve"> de mayo de 20</w:t>
      </w:r>
      <w:r>
        <w:rPr>
          <w:rFonts w:ascii="Arial" w:hAnsi="Arial" w:cs="Arial"/>
          <w:sz w:val="24"/>
          <w:szCs w:val="24"/>
        </w:rPr>
        <w:t xml:space="preserve">13, dispuso: </w:t>
      </w:r>
      <w:r w:rsidR="0031784C">
        <w:rPr>
          <w:rFonts w:ascii="Arial" w:hAnsi="Arial" w:cs="Arial"/>
          <w:sz w:val="24"/>
          <w:szCs w:val="24"/>
        </w:rPr>
        <w:t xml:space="preserve">              </w:t>
      </w:r>
      <w:r w:rsidR="0031784C" w:rsidRPr="0031784C">
        <w:rPr>
          <w:rFonts w:ascii="Arial" w:hAnsi="Arial" w:cs="Arial"/>
          <w:b/>
          <w:sz w:val="24"/>
          <w:szCs w:val="24"/>
        </w:rPr>
        <w:t>3</w:t>
      </w:r>
      <w:r w:rsidRPr="0031784C">
        <w:rPr>
          <w:rFonts w:ascii="Arial" w:hAnsi="Arial" w:cs="Arial"/>
          <w:b/>
          <w:sz w:val="24"/>
          <w:szCs w:val="24"/>
        </w:rPr>
        <w:t>.1)</w:t>
      </w:r>
      <w:r>
        <w:rPr>
          <w:rFonts w:ascii="Arial" w:hAnsi="Arial" w:cs="Arial"/>
          <w:sz w:val="24"/>
          <w:szCs w:val="24"/>
        </w:rPr>
        <w:t xml:space="preserve"> aprobar la incorporación del proyecto Cañada Aparicio Sector III al Convenio Interinstitucional referido, bajo el sistema de contratación especial previsto para el Organismo por la normativa vigente; </w:t>
      </w:r>
      <w:r w:rsidR="007D344A">
        <w:rPr>
          <w:rFonts w:ascii="Arial" w:hAnsi="Arial" w:cs="Arial"/>
          <w:sz w:val="24"/>
          <w:szCs w:val="24"/>
        </w:rPr>
        <w:t xml:space="preserve">  </w:t>
      </w:r>
    </w:p>
    <w:p w:rsidR="00FC4C4F" w:rsidRDefault="0031784C">
      <w:pPr>
        <w:spacing w:line="360" w:lineRule="auto"/>
        <w:jc w:val="both"/>
        <w:rPr>
          <w:rFonts w:ascii="Arial" w:hAnsi="Arial" w:cs="Arial"/>
          <w:sz w:val="24"/>
          <w:szCs w:val="24"/>
        </w:rPr>
      </w:pPr>
      <w:r w:rsidRPr="0031784C">
        <w:rPr>
          <w:rFonts w:ascii="Arial" w:hAnsi="Arial" w:cs="Arial"/>
          <w:b/>
          <w:sz w:val="24"/>
          <w:szCs w:val="24"/>
        </w:rPr>
        <w:t>3</w:t>
      </w:r>
      <w:r w:rsidR="006337C6" w:rsidRPr="0031784C">
        <w:rPr>
          <w:rFonts w:ascii="Arial" w:hAnsi="Arial" w:cs="Arial"/>
          <w:b/>
          <w:sz w:val="24"/>
          <w:szCs w:val="24"/>
        </w:rPr>
        <w:t>.2)</w:t>
      </w:r>
      <w:r w:rsidR="006337C6">
        <w:rPr>
          <w:rFonts w:ascii="Arial" w:hAnsi="Arial" w:cs="Arial"/>
          <w:sz w:val="24"/>
          <w:szCs w:val="24"/>
        </w:rPr>
        <w:t xml:space="preserve">  que el proceso de contratación de las obras y demás servicios requeridos para la ejecución del proyecto se efectué  bajo la modalidad de contratación  directa, especialmente establecida por el artículo 54 opción C) del Reglamento de Procedimientos de Contratación de Obras, Refacciones y Servicios Conexos vigente</w:t>
      </w:r>
      <w:r w:rsidR="00FC4C4F">
        <w:rPr>
          <w:rFonts w:ascii="Arial" w:hAnsi="Arial" w:cs="Arial"/>
          <w:sz w:val="24"/>
          <w:szCs w:val="24"/>
        </w:rPr>
        <w:t>;</w:t>
      </w:r>
      <w:r w:rsidR="006337C6">
        <w:rPr>
          <w:rFonts w:ascii="Arial" w:hAnsi="Arial" w:cs="Arial"/>
          <w:sz w:val="24"/>
          <w:szCs w:val="24"/>
        </w:rPr>
        <w:t xml:space="preserve"> y </w:t>
      </w:r>
    </w:p>
    <w:p w:rsidR="006337C6" w:rsidRDefault="00FC4C4F">
      <w:pPr>
        <w:spacing w:line="360" w:lineRule="auto"/>
        <w:jc w:val="both"/>
        <w:rPr>
          <w:rFonts w:ascii="Arial" w:hAnsi="Arial" w:cs="Arial"/>
          <w:sz w:val="24"/>
          <w:szCs w:val="24"/>
        </w:rPr>
      </w:pPr>
      <w:r w:rsidRPr="00FC4C4F">
        <w:rPr>
          <w:rFonts w:ascii="Arial" w:hAnsi="Arial" w:cs="Arial"/>
          <w:b/>
          <w:sz w:val="24"/>
          <w:szCs w:val="24"/>
        </w:rPr>
        <w:t>3</w:t>
      </w:r>
      <w:r w:rsidR="006337C6" w:rsidRPr="00FC4C4F">
        <w:rPr>
          <w:rFonts w:ascii="Arial" w:hAnsi="Arial" w:cs="Arial"/>
          <w:b/>
          <w:sz w:val="24"/>
          <w:szCs w:val="24"/>
        </w:rPr>
        <w:t>.3)</w:t>
      </w:r>
      <w:r w:rsidR="006337C6">
        <w:rPr>
          <w:rFonts w:ascii="Arial" w:hAnsi="Arial" w:cs="Arial"/>
          <w:sz w:val="24"/>
          <w:szCs w:val="24"/>
        </w:rPr>
        <w:t xml:space="preserve"> delegar a la Gerencia General todo lo relativo a la contratación;</w:t>
      </w:r>
    </w:p>
    <w:p w:rsidR="0031784C" w:rsidRDefault="006337C6">
      <w:pPr>
        <w:spacing w:line="360" w:lineRule="auto"/>
        <w:jc w:val="both"/>
        <w:rPr>
          <w:rFonts w:ascii="Arial" w:hAnsi="Arial" w:cs="Arial"/>
          <w:sz w:val="24"/>
          <w:szCs w:val="24"/>
        </w:rPr>
      </w:pPr>
      <w:r>
        <w:rPr>
          <w:rFonts w:ascii="Arial" w:hAnsi="Arial" w:cs="Arial"/>
          <w:b/>
          <w:bCs/>
          <w:sz w:val="24"/>
          <w:szCs w:val="24"/>
        </w:rPr>
        <w:t xml:space="preserve">                         </w:t>
      </w:r>
      <w:r w:rsidR="0031784C">
        <w:rPr>
          <w:rFonts w:ascii="Arial" w:hAnsi="Arial" w:cs="Arial"/>
          <w:b/>
          <w:bCs/>
          <w:sz w:val="24"/>
          <w:szCs w:val="24"/>
        </w:rPr>
        <w:t xml:space="preserve">                </w:t>
      </w:r>
      <w:r>
        <w:rPr>
          <w:rFonts w:ascii="Arial" w:hAnsi="Arial" w:cs="Arial"/>
          <w:b/>
          <w:bCs/>
          <w:sz w:val="24"/>
          <w:szCs w:val="24"/>
        </w:rPr>
        <w:t xml:space="preserve">4) </w:t>
      </w:r>
      <w:r>
        <w:rPr>
          <w:rFonts w:ascii="Arial" w:hAnsi="Arial" w:cs="Arial"/>
          <w:sz w:val="24"/>
          <w:szCs w:val="24"/>
        </w:rPr>
        <w:t>que el Gerente General, por resolución GG 053/2013, dictada en ejercicio de atribuciones delegadas, con fecha 4</w:t>
      </w:r>
      <w:r w:rsidR="0031784C">
        <w:rPr>
          <w:rFonts w:ascii="Arial" w:hAnsi="Arial" w:cs="Arial"/>
          <w:sz w:val="24"/>
          <w:szCs w:val="24"/>
        </w:rPr>
        <w:t xml:space="preserve"> de junio de </w:t>
      </w:r>
      <w:r>
        <w:rPr>
          <w:rFonts w:ascii="Arial" w:hAnsi="Arial" w:cs="Arial"/>
          <w:sz w:val="24"/>
          <w:szCs w:val="24"/>
        </w:rPr>
        <w:t xml:space="preserve">2013, dispuso: </w:t>
      </w:r>
    </w:p>
    <w:p w:rsidR="0031784C" w:rsidRDefault="0031784C">
      <w:pPr>
        <w:spacing w:line="360" w:lineRule="auto"/>
        <w:jc w:val="both"/>
        <w:rPr>
          <w:rFonts w:ascii="Arial" w:hAnsi="Arial" w:cs="Arial"/>
          <w:sz w:val="24"/>
          <w:szCs w:val="24"/>
        </w:rPr>
      </w:pPr>
      <w:r w:rsidRPr="0031784C">
        <w:rPr>
          <w:rFonts w:ascii="Arial" w:hAnsi="Arial" w:cs="Arial"/>
          <w:b/>
          <w:sz w:val="24"/>
          <w:szCs w:val="24"/>
        </w:rPr>
        <w:t>4</w:t>
      </w:r>
      <w:r w:rsidR="006337C6" w:rsidRPr="0031784C">
        <w:rPr>
          <w:rFonts w:ascii="Arial" w:hAnsi="Arial" w:cs="Arial"/>
          <w:b/>
          <w:sz w:val="24"/>
          <w:szCs w:val="24"/>
        </w:rPr>
        <w:t>.1)</w:t>
      </w:r>
      <w:r w:rsidR="006337C6">
        <w:rPr>
          <w:rFonts w:ascii="Arial" w:hAnsi="Arial" w:cs="Arial"/>
          <w:sz w:val="24"/>
          <w:szCs w:val="24"/>
        </w:rPr>
        <w:t xml:space="preserve"> aprobar la realización del procedimiento especial de </w:t>
      </w:r>
      <w:r>
        <w:rPr>
          <w:rFonts w:ascii="Arial" w:hAnsi="Arial" w:cs="Arial"/>
          <w:sz w:val="24"/>
          <w:szCs w:val="24"/>
        </w:rPr>
        <w:t>C</w:t>
      </w:r>
      <w:r w:rsidR="006337C6">
        <w:rPr>
          <w:rFonts w:ascii="Arial" w:hAnsi="Arial" w:cs="Arial"/>
          <w:sz w:val="24"/>
          <w:szCs w:val="24"/>
        </w:rPr>
        <w:t xml:space="preserve">ompra </w:t>
      </w:r>
      <w:r>
        <w:rPr>
          <w:rFonts w:ascii="Arial" w:hAnsi="Arial" w:cs="Arial"/>
          <w:sz w:val="24"/>
          <w:szCs w:val="24"/>
        </w:rPr>
        <w:t>D</w:t>
      </w:r>
      <w:r w:rsidR="006337C6">
        <w:rPr>
          <w:rFonts w:ascii="Arial" w:hAnsi="Arial" w:cs="Arial"/>
          <w:sz w:val="24"/>
          <w:szCs w:val="24"/>
        </w:rPr>
        <w:t xml:space="preserve">irecta por excepción para el proyecto “Cañada Aparicio”, Sector III, habilitando la posibilidad de cotizar por el Sector III las empresas adjudicatarias de los demás </w:t>
      </w:r>
      <w:r w:rsidR="006337C6">
        <w:rPr>
          <w:rFonts w:ascii="Arial" w:hAnsi="Arial" w:cs="Arial"/>
          <w:sz w:val="24"/>
          <w:szCs w:val="24"/>
        </w:rPr>
        <w:lastRenderedPageBreak/>
        <w:t xml:space="preserve">sectores y aquellas que se interesaron por la </w:t>
      </w:r>
      <w:r>
        <w:rPr>
          <w:rFonts w:ascii="Arial" w:hAnsi="Arial" w:cs="Arial"/>
          <w:sz w:val="24"/>
          <w:szCs w:val="24"/>
        </w:rPr>
        <w:t>L</w:t>
      </w:r>
      <w:r w:rsidR="006337C6">
        <w:rPr>
          <w:rFonts w:ascii="Arial" w:hAnsi="Arial" w:cs="Arial"/>
          <w:sz w:val="24"/>
          <w:szCs w:val="24"/>
        </w:rPr>
        <w:t xml:space="preserve">icitación original, entendiendo como tales las que adquirieron el Pliego; </w:t>
      </w:r>
    </w:p>
    <w:p w:rsidR="0031784C" w:rsidRDefault="0031784C">
      <w:pPr>
        <w:spacing w:line="360" w:lineRule="auto"/>
        <w:jc w:val="both"/>
        <w:rPr>
          <w:rFonts w:ascii="Arial" w:hAnsi="Arial" w:cs="Arial"/>
          <w:sz w:val="24"/>
          <w:szCs w:val="24"/>
        </w:rPr>
      </w:pPr>
      <w:r w:rsidRPr="0031784C">
        <w:rPr>
          <w:rFonts w:ascii="Arial" w:hAnsi="Arial" w:cs="Arial"/>
          <w:b/>
          <w:sz w:val="24"/>
          <w:szCs w:val="24"/>
        </w:rPr>
        <w:t>4</w:t>
      </w:r>
      <w:r w:rsidR="006337C6" w:rsidRPr="0031784C">
        <w:rPr>
          <w:rFonts w:ascii="Arial" w:hAnsi="Arial" w:cs="Arial"/>
          <w:b/>
          <w:sz w:val="24"/>
          <w:szCs w:val="24"/>
        </w:rPr>
        <w:t>.2)</w:t>
      </w:r>
      <w:r w:rsidR="006337C6">
        <w:rPr>
          <w:rFonts w:ascii="Arial" w:hAnsi="Arial" w:cs="Arial"/>
          <w:sz w:val="24"/>
          <w:szCs w:val="24"/>
        </w:rPr>
        <w:t xml:space="preserve"> aprobar el Pliego de Condiciones Particulares; </w:t>
      </w:r>
      <w:r>
        <w:rPr>
          <w:rFonts w:ascii="Arial" w:hAnsi="Arial" w:cs="Arial"/>
          <w:sz w:val="24"/>
          <w:szCs w:val="24"/>
        </w:rPr>
        <w:t xml:space="preserve">   </w:t>
      </w:r>
    </w:p>
    <w:p w:rsidR="0031784C" w:rsidRDefault="0031784C">
      <w:pPr>
        <w:spacing w:line="360" w:lineRule="auto"/>
        <w:jc w:val="both"/>
        <w:rPr>
          <w:rFonts w:ascii="Arial" w:hAnsi="Arial" w:cs="Arial"/>
          <w:sz w:val="24"/>
          <w:szCs w:val="24"/>
        </w:rPr>
      </w:pPr>
      <w:r w:rsidRPr="0031784C">
        <w:rPr>
          <w:rFonts w:ascii="Arial" w:hAnsi="Arial" w:cs="Arial"/>
          <w:b/>
          <w:sz w:val="24"/>
          <w:szCs w:val="24"/>
        </w:rPr>
        <w:t>4</w:t>
      </w:r>
      <w:r w:rsidR="006337C6" w:rsidRPr="0031784C">
        <w:rPr>
          <w:rFonts w:ascii="Arial" w:hAnsi="Arial" w:cs="Arial"/>
          <w:b/>
          <w:sz w:val="24"/>
          <w:szCs w:val="24"/>
        </w:rPr>
        <w:t>.3)</w:t>
      </w:r>
      <w:r w:rsidR="006337C6">
        <w:rPr>
          <w:rFonts w:ascii="Arial" w:hAnsi="Arial" w:cs="Arial"/>
          <w:sz w:val="24"/>
          <w:szCs w:val="24"/>
        </w:rPr>
        <w:t xml:space="preserve"> designar a los miembros de la Comisión Asesora y </w:t>
      </w:r>
    </w:p>
    <w:p w:rsidR="006337C6" w:rsidRDefault="0031784C">
      <w:pPr>
        <w:spacing w:line="360" w:lineRule="auto"/>
        <w:jc w:val="both"/>
        <w:rPr>
          <w:rFonts w:ascii="Arial" w:hAnsi="Arial" w:cs="Arial"/>
          <w:sz w:val="24"/>
          <w:szCs w:val="24"/>
        </w:rPr>
      </w:pPr>
      <w:r w:rsidRPr="0031784C">
        <w:rPr>
          <w:rFonts w:ascii="Arial" w:hAnsi="Arial" w:cs="Arial"/>
          <w:b/>
          <w:sz w:val="24"/>
          <w:szCs w:val="24"/>
        </w:rPr>
        <w:t>4</w:t>
      </w:r>
      <w:r w:rsidR="006337C6" w:rsidRPr="0031784C">
        <w:rPr>
          <w:rFonts w:ascii="Arial" w:hAnsi="Arial" w:cs="Arial"/>
          <w:b/>
          <w:sz w:val="24"/>
          <w:szCs w:val="24"/>
        </w:rPr>
        <w:t>.4)</w:t>
      </w:r>
      <w:r w:rsidR="006337C6">
        <w:rPr>
          <w:rFonts w:ascii="Arial" w:hAnsi="Arial" w:cs="Arial"/>
          <w:sz w:val="24"/>
          <w:szCs w:val="24"/>
        </w:rPr>
        <w:t xml:space="preserve"> delegar</w:t>
      </w:r>
      <w:r w:rsidR="006337C6">
        <w:rPr>
          <w:rFonts w:ascii="Arial" w:hAnsi="Arial" w:cs="Arial"/>
          <w:b/>
          <w:bCs/>
          <w:sz w:val="24"/>
          <w:szCs w:val="24"/>
        </w:rPr>
        <w:t xml:space="preserve"> </w:t>
      </w:r>
      <w:r w:rsidR="006337C6">
        <w:rPr>
          <w:rFonts w:ascii="Arial" w:hAnsi="Arial" w:cs="Arial"/>
          <w:sz w:val="24"/>
          <w:szCs w:val="24"/>
        </w:rPr>
        <w:t>en el área Programas Habitacionales la fijación de fechas de calendario de apertura y cierre del llamado, así como instancias de consulta y eventuales prórrogas;</w:t>
      </w:r>
    </w:p>
    <w:p w:rsidR="006337C6" w:rsidRDefault="006337C6">
      <w:pPr>
        <w:spacing w:line="360" w:lineRule="auto"/>
        <w:jc w:val="both"/>
        <w:rPr>
          <w:rFonts w:ascii="Arial" w:hAnsi="Arial" w:cs="Arial"/>
          <w:sz w:val="24"/>
          <w:szCs w:val="24"/>
        </w:rPr>
      </w:pPr>
      <w:r>
        <w:rPr>
          <w:rFonts w:ascii="Arial" w:hAnsi="Arial" w:cs="Arial"/>
          <w:b/>
          <w:bCs/>
          <w:sz w:val="24"/>
          <w:szCs w:val="24"/>
        </w:rPr>
        <w:t xml:space="preserve">                        </w:t>
      </w:r>
      <w:r w:rsidR="0031784C">
        <w:rPr>
          <w:rFonts w:ascii="Arial" w:hAnsi="Arial" w:cs="Arial"/>
          <w:b/>
          <w:bCs/>
          <w:sz w:val="24"/>
          <w:szCs w:val="24"/>
        </w:rPr>
        <w:t xml:space="preserve">                 </w:t>
      </w:r>
      <w:r>
        <w:rPr>
          <w:rFonts w:ascii="Arial" w:hAnsi="Arial" w:cs="Arial"/>
          <w:b/>
          <w:bCs/>
          <w:sz w:val="24"/>
          <w:szCs w:val="24"/>
        </w:rPr>
        <w:t xml:space="preserve">5) </w:t>
      </w:r>
      <w:r>
        <w:rPr>
          <w:rFonts w:ascii="Arial" w:hAnsi="Arial" w:cs="Arial"/>
          <w:sz w:val="24"/>
          <w:szCs w:val="24"/>
        </w:rPr>
        <w:t>que se cursaron invitaciones a las siguientes firmas:</w:t>
      </w:r>
      <w:r>
        <w:rPr>
          <w:rFonts w:ascii="Arial" w:hAnsi="Arial" w:cs="Arial"/>
          <w:b/>
          <w:bCs/>
          <w:sz w:val="24"/>
          <w:szCs w:val="24"/>
        </w:rPr>
        <w:t xml:space="preserve"> </w:t>
      </w:r>
      <w:proofErr w:type="spellStart"/>
      <w:r>
        <w:rPr>
          <w:rFonts w:ascii="Arial" w:hAnsi="Arial" w:cs="Arial"/>
          <w:sz w:val="24"/>
          <w:szCs w:val="24"/>
        </w:rPr>
        <w:t>Bongiovanni</w:t>
      </w:r>
      <w:proofErr w:type="spellEnd"/>
      <w:r>
        <w:rPr>
          <w:rFonts w:ascii="Arial" w:hAnsi="Arial" w:cs="Arial"/>
          <w:sz w:val="24"/>
          <w:szCs w:val="24"/>
        </w:rPr>
        <w:t xml:space="preserve"> Paso Construcciones Ltda., </w:t>
      </w:r>
      <w:proofErr w:type="spellStart"/>
      <w:r>
        <w:rPr>
          <w:rFonts w:ascii="Arial" w:hAnsi="Arial" w:cs="Arial"/>
          <w:sz w:val="24"/>
          <w:szCs w:val="24"/>
        </w:rPr>
        <w:t>Bega</w:t>
      </w:r>
      <w:proofErr w:type="spellEnd"/>
      <w:r>
        <w:rPr>
          <w:rFonts w:ascii="Arial" w:hAnsi="Arial" w:cs="Arial"/>
          <w:sz w:val="24"/>
          <w:szCs w:val="24"/>
        </w:rPr>
        <w:t xml:space="preserve"> Uruguay S.R.L., </w:t>
      </w:r>
      <w:proofErr w:type="spellStart"/>
      <w:r>
        <w:rPr>
          <w:rFonts w:ascii="Arial" w:hAnsi="Arial" w:cs="Arial"/>
          <w:sz w:val="24"/>
          <w:szCs w:val="24"/>
        </w:rPr>
        <w:t>Buresil</w:t>
      </w:r>
      <w:proofErr w:type="spellEnd"/>
      <w:r>
        <w:rPr>
          <w:rFonts w:ascii="Arial" w:hAnsi="Arial" w:cs="Arial"/>
          <w:sz w:val="24"/>
          <w:szCs w:val="24"/>
        </w:rPr>
        <w:t xml:space="preserve"> S.A., Norte Construcciones S.A., </w:t>
      </w:r>
      <w:proofErr w:type="spellStart"/>
      <w:r>
        <w:rPr>
          <w:rFonts w:ascii="Arial" w:hAnsi="Arial" w:cs="Arial"/>
          <w:sz w:val="24"/>
          <w:szCs w:val="24"/>
        </w:rPr>
        <w:t>Atecolli</w:t>
      </w:r>
      <w:proofErr w:type="spellEnd"/>
      <w:r>
        <w:rPr>
          <w:rFonts w:ascii="Arial" w:hAnsi="Arial" w:cs="Arial"/>
          <w:sz w:val="24"/>
          <w:szCs w:val="24"/>
        </w:rPr>
        <w:t xml:space="preserve"> S.A., </w:t>
      </w:r>
      <w:proofErr w:type="spellStart"/>
      <w:r>
        <w:rPr>
          <w:rFonts w:ascii="Arial" w:hAnsi="Arial" w:cs="Arial"/>
          <w:sz w:val="24"/>
          <w:szCs w:val="24"/>
        </w:rPr>
        <w:t>Evancor</w:t>
      </w:r>
      <w:proofErr w:type="spellEnd"/>
      <w:r>
        <w:rPr>
          <w:rFonts w:ascii="Arial" w:hAnsi="Arial" w:cs="Arial"/>
          <w:sz w:val="24"/>
          <w:szCs w:val="24"/>
        </w:rPr>
        <w:t xml:space="preserve"> S.A. </w:t>
      </w:r>
      <w:proofErr w:type="spellStart"/>
      <w:r>
        <w:rPr>
          <w:rFonts w:ascii="Arial" w:hAnsi="Arial" w:cs="Arial"/>
          <w:sz w:val="24"/>
          <w:szCs w:val="24"/>
        </w:rPr>
        <w:t>Gualy</w:t>
      </w:r>
      <w:proofErr w:type="spellEnd"/>
      <w:r>
        <w:rPr>
          <w:rFonts w:ascii="Arial" w:hAnsi="Arial" w:cs="Arial"/>
          <w:sz w:val="24"/>
          <w:szCs w:val="24"/>
        </w:rPr>
        <w:t xml:space="preserve"> S.A., </w:t>
      </w:r>
      <w:proofErr w:type="spellStart"/>
      <w:r>
        <w:rPr>
          <w:rFonts w:ascii="Arial" w:hAnsi="Arial" w:cs="Arial"/>
          <w:sz w:val="24"/>
          <w:szCs w:val="24"/>
        </w:rPr>
        <w:t>Cei</w:t>
      </w:r>
      <w:proofErr w:type="spellEnd"/>
      <w:r>
        <w:rPr>
          <w:rFonts w:ascii="Arial" w:hAnsi="Arial" w:cs="Arial"/>
          <w:sz w:val="24"/>
          <w:szCs w:val="24"/>
        </w:rPr>
        <w:t xml:space="preserve"> S.R.L., </w:t>
      </w:r>
      <w:proofErr w:type="spellStart"/>
      <w:r>
        <w:rPr>
          <w:rFonts w:ascii="Arial" w:hAnsi="Arial" w:cs="Arial"/>
          <w:sz w:val="24"/>
          <w:szCs w:val="24"/>
        </w:rPr>
        <w:t>Calpusa</w:t>
      </w:r>
      <w:proofErr w:type="spellEnd"/>
      <w:r>
        <w:rPr>
          <w:rFonts w:ascii="Arial" w:hAnsi="Arial" w:cs="Arial"/>
          <w:sz w:val="24"/>
          <w:szCs w:val="24"/>
        </w:rPr>
        <w:t xml:space="preserve"> Uruguay S.A., Constructora Santa María S.A, Impacto Construcciones y </w:t>
      </w:r>
      <w:proofErr w:type="spellStart"/>
      <w:r>
        <w:rPr>
          <w:rFonts w:ascii="Arial" w:hAnsi="Arial" w:cs="Arial"/>
          <w:sz w:val="24"/>
          <w:szCs w:val="24"/>
        </w:rPr>
        <w:t>Zinddhon</w:t>
      </w:r>
      <w:proofErr w:type="spellEnd"/>
      <w:r>
        <w:rPr>
          <w:rFonts w:ascii="Arial" w:hAnsi="Arial" w:cs="Arial"/>
          <w:sz w:val="24"/>
          <w:szCs w:val="24"/>
        </w:rPr>
        <w:t>-Cao, siendo las tres primeras adjudicatarias de los demás sectores del proyecto y las restantes, firmas que en su oportunidad se interesaron en la licitación original;</w:t>
      </w:r>
    </w:p>
    <w:p w:rsidR="006337C6" w:rsidRDefault="006337C6">
      <w:pPr>
        <w:spacing w:line="360" w:lineRule="auto"/>
        <w:jc w:val="both"/>
        <w:rPr>
          <w:rFonts w:ascii="Arial" w:hAnsi="Arial" w:cs="Arial"/>
          <w:sz w:val="24"/>
          <w:szCs w:val="24"/>
        </w:rPr>
      </w:pPr>
      <w:r>
        <w:rPr>
          <w:rFonts w:ascii="Arial" w:hAnsi="Arial" w:cs="Arial"/>
          <w:sz w:val="24"/>
          <w:szCs w:val="24"/>
        </w:rPr>
        <w:t xml:space="preserve">                        </w:t>
      </w:r>
      <w:r w:rsidR="0031784C">
        <w:rPr>
          <w:rFonts w:ascii="Arial" w:hAnsi="Arial" w:cs="Arial"/>
          <w:sz w:val="24"/>
          <w:szCs w:val="24"/>
        </w:rPr>
        <w:t xml:space="preserve">                 </w:t>
      </w:r>
      <w:r w:rsidRPr="0031784C">
        <w:rPr>
          <w:rFonts w:ascii="Arial" w:hAnsi="Arial" w:cs="Arial"/>
          <w:b/>
          <w:sz w:val="24"/>
          <w:szCs w:val="24"/>
        </w:rPr>
        <w:t>6</w:t>
      </w:r>
      <w:r w:rsidRPr="0031784C">
        <w:rPr>
          <w:rFonts w:ascii="Arial" w:hAnsi="Arial" w:cs="Arial"/>
          <w:b/>
          <w:bCs/>
          <w:sz w:val="24"/>
          <w:szCs w:val="24"/>
        </w:rPr>
        <w:t>)</w:t>
      </w:r>
      <w:r>
        <w:rPr>
          <w:rFonts w:ascii="Arial" w:hAnsi="Arial" w:cs="Arial"/>
          <w:sz w:val="24"/>
          <w:szCs w:val="24"/>
        </w:rPr>
        <w:t xml:space="preserve"> que con fecha 28</w:t>
      </w:r>
      <w:r w:rsidR="0031784C">
        <w:rPr>
          <w:rFonts w:ascii="Arial" w:hAnsi="Arial" w:cs="Arial"/>
          <w:sz w:val="24"/>
          <w:szCs w:val="24"/>
        </w:rPr>
        <w:t xml:space="preserve"> de junio de </w:t>
      </w:r>
      <w:proofErr w:type="gramStart"/>
      <w:r>
        <w:rPr>
          <w:rFonts w:ascii="Arial" w:hAnsi="Arial" w:cs="Arial"/>
          <w:sz w:val="24"/>
          <w:szCs w:val="24"/>
        </w:rPr>
        <w:t>2013 ,se</w:t>
      </w:r>
      <w:proofErr w:type="gramEnd"/>
      <w:r>
        <w:rPr>
          <w:rFonts w:ascii="Arial" w:hAnsi="Arial" w:cs="Arial"/>
          <w:sz w:val="24"/>
          <w:szCs w:val="24"/>
        </w:rPr>
        <w:t xml:space="preserve"> realizó el acto de apertura, del que surge que se presentaron las firmas </w:t>
      </w:r>
      <w:proofErr w:type="spellStart"/>
      <w:r>
        <w:rPr>
          <w:rFonts w:ascii="Arial" w:hAnsi="Arial" w:cs="Arial"/>
          <w:sz w:val="24"/>
          <w:szCs w:val="24"/>
        </w:rPr>
        <w:t>Bongiovanni</w:t>
      </w:r>
      <w:proofErr w:type="spellEnd"/>
      <w:r>
        <w:rPr>
          <w:rFonts w:ascii="Arial" w:hAnsi="Arial" w:cs="Arial"/>
          <w:sz w:val="24"/>
          <w:szCs w:val="24"/>
        </w:rPr>
        <w:t xml:space="preserve">-Paso, </w:t>
      </w:r>
      <w:proofErr w:type="spellStart"/>
      <w:r>
        <w:rPr>
          <w:rFonts w:ascii="Arial" w:hAnsi="Arial" w:cs="Arial"/>
          <w:sz w:val="24"/>
          <w:szCs w:val="24"/>
        </w:rPr>
        <w:t>Bega</w:t>
      </w:r>
      <w:proofErr w:type="spellEnd"/>
      <w:r>
        <w:rPr>
          <w:rFonts w:ascii="Arial" w:hAnsi="Arial" w:cs="Arial"/>
          <w:sz w:val="24"/>
          <w:szCs w:val="24"/>
        </w:rPr>
        <w:t xml:space="preserve"> Uruguay  y </w:t>
      </w:r>
      <w:proofErr w:type="spellStart"/>
      <w:r>
        <w:rPr>
          <w:rFonts w:ascii="Arial" w:hAnsi="Arial" w:cs="Arial"/>
          <w:sz w:val="24"/>
          <w:szCs w:val="24"/>
        </w:rPr>
        <w:t>Buresil</w:t>
      </w:r>
      <w:proofErr w:type="spellEnd"/>
      <w:r w:rsidR="0031784C">
        <w:rPr>
          <w:rFonts w:ascii="Arial" w:hAnsi="Arial" w:cs="Arial"/>
          <w:sz w:val="24"/>
          <w:szCs w:val="24"/>
        </w:rPr>
        <w:t xml:space="preserve"> S.A.</w:t>
      </w:r>
      <w:r>
        <w:rPr>
          <w:rFonts w:ascii="Arial" w:hAnsi="Arial" w:cs="Arial"/>
          <w:sz w:val="24"/>
          <w:szCs w:val="24"/>
        </w:rPr>
        <w:t>;</w:t>
      </w:r>
    </w:p>
    <w:p w:rsidR="0031784C" w:rsidRDefault="006337C6">
      <w:pPr>
        <w:spacing w:line="360" w:lineRule="auto"/>
        <w:jc w:val="both"/>
        <w:rPr>
          <w:rFonts w:ascii="Arial" w:hAnsi="Arial" w:cs="Arial"/>
          <w:sz w:val="24"/>
          <w:szCs w:val="24"/>
        </w:rPr>
      </w:pPr>
      <w:r>
        <w:rPr>
          <w:rFonts w:ascii="Arial" w:hAnsi="Arial" w:cs="Arial"/>
          <w:b/>
          <w:bCs/>
          <w:sz w:val="24"/>
          <w:szCs w:val="24"/>
        </w:rPr>
        <w:t xml:space="preserve">                       </w:t>
      </w:r>
      <w:r w:rsidR="0031784C">
        <w:rPr>
          <w:rFonts w:ascii="Arial" w:hAnsi="Arial" w:cs="Arial"/>
          <w:b/>
          <w:bCs/>
          <w:sz w:val="24"/>
          <w:szCs w:val="24"/>
        </w:rPr>
        <w:t xml:space="preserve">                  </w:t>
      </w:r>
      <w:r>
        <w:rPr>
          <w:rFonts w:ascii="Arial" w:hAnsi="Arial" w:cs="Arial"/>
          <w:b/>
          <w:bCs/>
          <w:sz w:val="24"/>
          <w:szCs w:val="24"/>
        </w:rPr>
        <w:t xml:space="preserve">7) </w:t>
      </w:r>
      <w:r>
        <w:rPr>
          <w:rFonts w:ascii="Arial" w:hAnsi="Arial" w:cs="Arial"/>
          <w:sz w:val="24"/>
          <w:szCs w:val="24"/>
        </w:rPr>
        <w:t>que el Área Programas Habitacionales, con fecha 1</w:t>
      </w:r>
      <w:r w:rsidR="0031784C">
        <w:rPr>
          <w:rFonts w:ascii="Arial" w:hAnsi="Arial" w:cs="Arial"/>
          <w:sz w:val="24"/>
          <w:szCs w:val="24"/>
        </w:rPr>
        <w:t xml:space="preserve"> de agosto de </w:t>
      </w:r>
      <w:r>
        <w:rPr>
          <w:rFonts w:ascii="Arial" w:hAnsi="Arial" w:cs="Arial"/>
          <w:sz w:val="24"/>
          <w:szCs w:val="24"/>
        </w:rPr>
        <w:t xml:space="preserve">2013, realizó un </w:t>
      </w:r>
      <w:r w:rsidR="0031784C">
        <w:rPr>
          <w:rFonts w:ascii="Arial" w:hAnsi="Arial" w:cs="Arial"/>
          <w:sz w:val="24"/>
          <w:szCs w:val="24"/>
        </w:rPr>
        <w:t>I</w:t>
      </w:r>
      <w:r>
        <w:rPr>
          <w:rFonts w:ascii="Arial" w:hAnsi="Arial" w:cs="Arial"/>
          <w:sz w:val="24"/>
          <w:szCs w:val="24"/>
        </w:rPr>
        <w:t xml:space="preserve">nforme en el que señaló que: </w:t>
      </w:r>
      <w:r w:rsidR="0031784C">
        <w:rPr>
          <w:rFonts w:ascii="Arial" w:hAnsi="Arial" w:cs="Arial"/>
          <w:sz w:val="24"/>
          <w:szCs w:val="24"/>
        </w:rPr>
        <w:t xml:space="preserve">                                 </w:t>
      </w:r>
      <w:r w:rsidRPr="0031784C">
        <w:rPr>
          <w:rFonts w:ascii="Arial" w:hAnsi="Arial" w:cs="Arial"/>
          <w:b/>
          <w:sz w:val="24"/>
          <w:szCs w:val="24"/>
        </w:rPr>
        <w:t>7.1)</w:t>
      </w:r>
      <w:r>
        <w:rPr>
          <w:rFonts w:ascii="Arial" w:hAnsi="Arial" w:cs="Arial"/>
          <w:sz w:val="24"/>
          <w:szCs w:val="24"/>
        </w:rPr>
        <w:t xml:space="preserve">  si se considera la adjudicación de la obra completa, de acuerdo </w:t>
      </w:r>
      <w:r w:rsidR="006E6746">
        <w:rPr>
          <w:rFonts w:ascii="Arial" w:hAnsi="Arial" w:cs="Arial"/>
          <w:sz w:val="24"/>
          <w:szCs w:val="24"/>
        </w:rPr>
        <w:t>con e</w:t>
      </w:r>
      <w:r>
        <w:rPr>
          <w:rFonts w:ascii="Arial" w:hAnsi="Arial" w:cs="Arial"/>
          <w:sz w:val="24"/>
          <w:szCs w:val="24"/>
        </w:rPr>
        <w:t xml:space="preserve">l cuadro comparativo de ofertas,  existe una diferencia poco sustancial entre las distintas opciones (2,4% entre la más alta y la más baja); </w:t>
      </w:r>
    </w:p>
    <w:p w:rsidR="006337C6" w:rsidRDefault="006337C6">
      <w:pPr>
        <w:spacing w:line="360" w:lineRule="auto"/>
        <w:jc w:val="both"/>
        <w:rPr>
          <w:rFonts w:ascii="Arial" w:hAnsi="Arial" w:cs="Arial"/>
          <w:sz w:val="24"/>
          <w:szCs w:val="24"/>
        </w:rPr>
      </w:pPr>
      <w:r w:rsidRPr="0031784C">
        <w:rPr>
          <w:rFonts w:ascii="Arial" w:hAnsi="Arial" w:cs="Arial"/>
          <w:b/>
          <w:sz w:val="24"/>
          <w:szCs w:val="24"/>
        </w:rPr>
        <w:t>7.2)</w:t>
      </w:r>
      <w:r>
        <w:rPr>
          <w:rFonts w:ascii="Arial" w:hAnsi="Arial" w:cs="Arial"/>
          <w:sz w:val="24"/>
          <w:szCs w:val="24"/>
        </w:rPr>
        <w:t xml:space="preserve">  los tres oferentes incumplieron algunas normas del Pliego de Condiciones Particulares, destacándose que </w:t>
      </w:r>
      <w:proofErr w:type="spellStart"/>
      <w:r>
        <w:rPr>
          <w:rFonts w:ascii="Arial" w:hAnsi="Arial" w:cs="Arial"/>
          <w:sz w:val="24"/>
          <w:szCs w:val="24"/>
        </w:rPr>
        <w:t>Bongiovanni</w:t>
      </w:r>
      <w:proofErr w:type="spellEnd"/>
      <w:r>
        <w:rPr>
          <w:rFonts w:ascii="Arial" w:hAnsi="Arial" w:cs="Arial"/>
          <w:sz w:val="24"/>
          <w:szCs w:val="24"/>
        </w:rPr>
        <w:t xml:space="preserve"> – Paso realizó el depósito del mantenimiento de oferta en forma extemporánea,</w:t>
      </w:r>
      <w:r>
        <w:t xml:space="preserve"> </w:t>
      </w:r>
      <w:r>
        <w:rPr>
          <w:rFonts w:ascii="Arial" w:hAnsi="Arial" w:cs="Arial"/>
          <w:sz w:val="24"/>
          <w:szCs w:val="24"/>
        </w:rPr>
        <w:t xml:space="preserve">que la propuesta de </w:t>
      </w:r>
      <w:proofErr w:type="spellStart"/>
      <w:r>
        <w:rPr>
          <w:rFonts w:ascii="Arial" w:hAnsi="Arial" w:cs="Arial"/>
          <w:sz w:val="24"/>
          <w:szCs w:val="24"/>
        </w:rPr>
        <w:t>Bega</w:t>
      </w:r>
      <w:proofErr w:type="spellEnd"/>
      <w:r>
        <w:rPr>
          <w:rFonts w:ascii="Arial" w:hAnsi="Arial" w:cs="Arial"/>
          <w:sz w:val="24"/>
          <w:szCs w:val="24"/>
        </w:rPr>
        <w:t xml:space="preserve"> Uruguay, con relación a la construcción de ocho viviendas en un sector del </w:t>
      </w:r>
      <w:r>
        <w:rPr>
          <w:rFonts w:ascii="Arial" w:hAnsi="Arial" w:cs="Arial"/>
          <w:sz w:val="24"/>
          <w:szCs w:val="24"/>
        </w:rPr>
        <w:lastRenderedPageBreak/>
        <w:t xml:space="preserve">terreno, fue considerada inviable, por lo que se debería reformular su propuesta y que </w:t>
      </w:r>
      <w:proofErr w:type="spellStart"/>
      <w:r>
        <w:rPr>
          <w:rFonts w:ascii="Arial" w:hAnsi="Arial" w:cs="Arial"/>
          <w:sz w:val="24"/>
          <w:szCs w:val="24"/>
        </w:rPr>
        <w:t>Buresil</w:t>
      </w:r>
      <w:proofErr w:type="spellEnd"/>
      <w:r>
        <w:rPr>
          <w:rFonts w:ascii="Arial" w:hAnsi="Arial" w:cs="Arial"/>
          <w:sz w:val="24"/>
          <w:szCs w:val="24"/>
        </w:rPr>
        <w:t xml:space="preserve"> </w:t>
      </w:r>
      <w:r w:rsidR="0031784C">
        <w:rPr>
          <w:rFonts w:ascii="Arial" w:hAnsi="Arial" w:cs="Arial"/>
          <w:sz w:val="24"/>
          <w:szCs w:val="24"/>
        </w:rPr>
        <w:t xml:space="preserve">S.A. </w:t>
      </w:r>
      <w:r>
        <w:rPr>
          <w:rFonts w:ascii="Arial" w:hAnsi="Arial" w:cs="Arial"/>
          <w:sz w:val="24"/>
          <w:szCs w:val="24"/>
        </w:rPr>
        <w:t xml:space="preserve">cotizó la mayoría los </w:t>
      </w:r>
      <w:r w:rsidR="0031784C">
        <w:rPr>
          <w:rFonts w:ascii="Arial" w:hAnsi="Arial" w:cs="Arial"/>
          <w:sz w:val="24"/>
          <w:szCs w:val="24"/>
        </w:rPr>
        <w:t>R</w:t>
      </w:r>
      <w:r>
        <w:rPr>
          <w:rFonts w:ascii="Arial" w:hAnsi="Arial" w:cs="Arial"/>
          <w:sz w:val="24"/>
          <w:szCs w:val="24"/>
        </w:rPr>
        <w:t xml:space="preserve">ubros proporcionales por encima de los topes establecidos en el </w:t>
      </w:r>
      <w:r w:rsidR="0031784C">
        <w:rPr>
          <w:rFonts w:ascii="Arial" w:hAnsi="Arial" w:cs="Arial"/>
          <w:sz w:val="24"/>
          <w:szCs w:val="24"/>
        </w:rPr>
        <w:t>A</w:t>
      </w:r>
      <w:r>
        <w:rPr>
          <w:rFonts w:ascii="Arial" w:hAnsi="Arial" w:cs="Arial"/>
          <w:sz w:val="24"/>
          <w:szCs w:val="24"/>
        </w:rPr>
        <w:t xml:space="preserve">rtículo 12 de las Condiciones del Llamado; </w:t>
      </w:r>
      <w:r w:rsidR="0031784C">
        <w:rPr>
          <w:rFonts w:ascii="Arial" w:hAnsi="Arial" w:cs="Arial"/>
          <w:sz w:val="24"/>
          <w:szCs w:val="24"/>
        </w:rPr>
        <w:t xml:space="preserve">                 </w:t>
      </w:r>
      <w:r w:rsidRPr="0031784C">
        <w:rPr>
          <w:rFonts w:ascii="Arial" w:hAnsi="Arial" w:cs="Arial"/>
          <w:b/>
          <w:sz w:val="24"/>
          <w:szCs w:val="24"/>
        </w:rPr>
        <w:t>7.3)</w:t>
      </w:r>
      <w:r>
        <w:rPr>
          <w:rFonts w:ascii="Arial" w:hAnsi="Arial" w:cs="Arial"/>
          <w:sz w:val="24"/>
          <w:szCs w:val="24"/>
        </w:rPr>
        <w:t xml:space="preserve"> al momento de la adjudicación, deberán tenerse en cuenta las observaciones y consideraciones realizadas a la empresa adjudicataria sobre la oferta, cronograma y proyecto arquitectónico;</w:t>
      </w:r>
    </w:p>
    <w:p w:rsidR="0031784C" w:rsidRDefault="006337C6">
      <w:pPr>
        <w:spacing w:line="360" w:lineRule="auto"/>
        <w:jc w:val="both"/>
        <w:rPr>
          <w:rFonts w:ascii="Arial" w:hAnsi="Arial" w:cs="Arial"/>
          <w:sz w:val="24"/>
          <w:szCs w:val="24"/>
        </w:rPr>
      </w:pPr>
      <w:r>
        <w:rPr>
          <w:rFonts w:ascii="Arial" w:hAnsi="Arial" w:cs="Arial"/>
          <w:b/>
          <w:bCs/>
          <w:sz w:val="24"/>
          <w:szCs w:val="24"/>
        </w:rPr>
        <w:t xml:space="preserve">                      </w:t>
      </w:r>
      <w:r w:rsidR="0031784C">
        <w:rPr>
          <w:rFonts w:ascii="Arial" w:hAnsi="Arial" w:cs="Arial"/>
          <w:b/>
          <w:bCs/>
          <w:sz w:val="24"/>
          <w:szCs w:val="24"/>
        </w:rPr>
        <w:t xml:space="preserve">                   </w:t>
      </w:r>
      <w:r>
        <w:rPr>
          <w:rFonts w:ascii="Arial" w:hAnsi="Arial" w:cs="Arial"/>
          <w:b/>
          <w:bCs/>
          <w:sz w:val="24"/>
          <w:szCs w:val="24"/>
        </w:rPr>
        <w:t>8)</w:t>
      </w:r>
      <w:r>
        <w:rPr>
          <w:rFonts w:ascii="Arial" w:hAnsi="Arial" w:cs="Arial"/>
          <w:sz w:val="24"/>
          <w:szCs w:val="24"/>
        </w:rPr>
        <w:t xml:space="preserve"> que la Comisión Asesora de Adjudicaciones, con fecha 7</w:t>
      </w:r>
      <w:r w:rsidR="0031784C">
        <w:rPr>
          <w:rFonts w:ascii="Arial" w:hAnsi="Arial" w:cs="Arial"/>
          <w:sz w:val="24"/>
          <w:szCs w:val="24"/>
        </w:rPr>
        <w:t xml:space="preserve"> de agosto de </w:t>
      </w:r>
      <w:r>
        <w:rPr>
          <w:rFonts w:ascii="Arial" w:hAnsi="Arial" w:cs="Arial"/>
          <w:sz w:val="24"/>
          <w:szCs w:val="24"/>
        </w:rPr>
        <w:t>2013, realizó un primer informe cuyas conclusiones fueron que</w:t>
      </w:r>
      <w:r w:rsidR="0031784C">
        <w:rPr>
          <w:rFonts w:ascii="Arial" w:hAnsi="Arial" w:cs="Arial"/>
          <w:sz w:val="24"/>
          <w:szCs w:val="24"/>
        </w:rPr>
        <w:t>:</w:t>
      </w:r>
    </w:p>
    <w:p w:rsidR="0031784C" w:rsidRDefault="006337C6">
      <w:pPr>
        <w:spacing w:line="360" w:lineRule="auto"/>
        <w:jc w:val="both"/>
        <w:rPr>
          <w:rFonts w:ascii="Arial" w:hAnsi="Arial" w:cs="Arial"/>
          <w:sz w:val="24"/>
          <w:szCs w:val="24"/>
        </w:rPr>
      </w:pPr>
      <w:r w:rsidRPr="0031784C">
        <w:rPr>
          <w:rFonts w:ascii="Arial" w:hAnsi="Arial" w:cs="Arial"/>
          <w:b/>
          <w:sz w:val="24"/>
          <w:szCs w:val="24"/>
        </w:rPr>
        <w:t>8.1)</w:t>
      </w:r>
      <w:r>
        <w:rPr>
          <w:rFonts w:ascii="Arial" w:hAnsi="Arial" w:cs="Arial"/>
          <w:sz w:val="24"/>
          <w:szCs w:val="24"/>
        </w:rPr>
        <w:t xml:space="preserve"> los antecedentes de las tres empresas son aceptables, que las tres están trabajando en el Complejo actualmente y que las tres cuentan con VECA suficiente para llevar adelante las obra</w:t>
      </w:r>
      <w:r w:rsidR="008D0F90">
        <w:rPr>
          <w:rFonts w:ascii="Arial" w:hAnsi="Arial" w:cs="Arial"/>
          <w:sz w:val="24"/>
          <w:szCs w:val="24"/>
        </w:rPr>
        <w:t>s</w:t>
      </w:r>
      <w:r>
        <w:rPr>
          <w:rFonts w:ascii="Arial" w:hAnsi="Arial" w:cs="Arial"/>
          <w:sz w:val="24"/>
          <w:szCs w:val="24"/>
        </w:rPr>
        <w:t xml:space="preserve">; </w:t>
      </w:r>
      <w:r w:rsidR="0031784C">
        <w:rPr>
          <w:rFonts w:ascii="Arial" w:hAnsi="Arial" w:cs="Arial"/>
          <w:sz w:val="24"/>
          <w:szCs w:val="24"/>
        </w:rPr>
        <w:t xml:space="preserve"> </w:t>
      </w:r>
    </w:p>
    <w:p w:rsidR="008D0F90" w:rsidRDefault="006337C6">
      <w:pPr>
        <w:spacing w:line="360" w:lineRule="auto"/>
        <w:jc w:val="both"/>
        <w:rPr>
          <w:rFonts w:ascii="Arial" w:hAnsi="Arial" w:cs="Arial"/>
          <w:sz w:val="24"/>
          <w:szCs w:val="24"/>
        </w:rPr>
      </w:pPr>
      <w:r w:rsidRPr="0031784C">
        <w:rPr>
          <w:rFonts w:ascii="Arial" w:hAnsi="Arial" w:cs="Arial"/>
          <w:b/>
          <w:sz w:val="24"/>
          <w:szCs w:val="24"/>
        </w:rPr>
        <w:t>8.2)</w:t>
      </w:r>
      <w:r>
        <w:rPr>
          <w:rFonts w:ascii="Arial" w:hAnsi="Arial" w:cs="Arial"/>
          <w:sz w:val="24"/>
          <w:szCs w:val="24"/>
        </w:rPr>
        <w:t xml:space="preserve">  todas las ofertas adolecen de carencias técnicas menores que no resultan relevantes para adjudicar en el marco de este procedimiento; </w:t>
      </w:r>
      <w:r w:rsidR="0031784C">
        <w:rPr>
          <w:rFonts w:ascii="Arial" w:hAnsi="Arial" w:cs="Arial"/>
          <w:sz w:val="24"/>
          <w:szCs w:val="24"/>
        </w:rPr>
        <w:t xml:space="preserve">                             </w:t>
      </w:r>
      <w:r w:rsidRPr="0031784C">
        <w:rPr>
          <w:rFonts w:ascii="Arial" w:hAnsi="Arial" w:cs="Arial"/>
          <w:b/>
          <w:sz w:val="24"/>
          <w:szCs w:val="24"/>
        </w:rPr>
        <w:t>8.3)</w:t>
      </w:r>
      <w:r>
        <w:rPr>
          <w:rFonts w:ascii="Arial" w:hAnsi="Arial" w:cs="Arial"/>
          <w:sz w:val="24"/>
          <w:szCs w:val="24"/>
        </w:rPr>
        <w:t xml:space="preserve">  considera más conveniente las ofertas de </w:t>
      </w:r>
      <w:proofErr w:type="spellStart"/>
      <w:r>
        <w:rPr>
          <w:rFonts w:ascii="Arial" w:hAnsi="Arial" w:cs="Arial"/>
          <w:sz w:val="24"/>
          <w:szCs w:val="24"/>
        </w:rPr>
        <w:t>Bongiovanni</w:t>
      </w:r>
      <w:proofErr w:type="spellEnd"/>
      <w:r>
        <w:rPr>
          <w:rFonts w:ascii="Arial" w:hAnsi="Arial" w:cs="Arial"/>
          <w:sz w:val="24"/>
          <w:szCs w:val="24"/>
        </w:rPr>
        <w:t xml:space="preserve"> –Pasó Construcciones Ltda. para el ítem: </w:t>
      </w:r>
      <w:r w:rsidR="0031784C">
        <w:rPr>
          <w:rFonts w:ascii="Arial" w:hAnsi="Arial" w:cs="Arial"/>
          <w:sz w:val="24"/>
          <w:szCs w:val="24"/>
        </w:rPr>
        <w:t>dieciséis</w:t>
      </w:r>
      <w:r>
        <w:rPr>
          <w:rFonts w:ascii="Arial" w:hAnsi="Arial" w:cs="Arial"/>
          <w:sz w:val="24"/>
          <w:szCs w:val="24"/>
        </w:rPr>
        <w:t xml:space="preserve"> viviendas en planta baja por un monto con I.V.A. de $ 20.062.555, asociada a un monto imponible de </w:t>
      </w:r>
      <w:r w:rsidR="0031784C">
        <w:rPr>
          <w:rFonts w:ascii="Arial" w:hAnsi="Arial" w:cs="Arial"/>
          <w:sz w:val="24"/>
          <w:szCs w:val="24"/>
        </w:rPr>
        <w:t xml:space="preserve">                    </w:t>
      </w:r>
      <w:r>
        <w:rPr>
          <w:rFonts w:ascii="Arial" w:hAnsi="Arial" w:cs="Arial"/>
          <w:sz w:val="24"/>
          <w:szCs w:val="24"/>
        </w:rPr>
        <w:t>$ 3</w:t>
      </w:r>
      <w:r w:rsidR="0031784C">
        <w:rPr>
          <w:rFonts w:ascii="Arial" w:hAnsi="Arial" w:cs="Arial"/>
          <w:sz w:val="24"/>
          <w:szCs w:val="24"/>
        </w:rPr>
        <w:t>:</w:t>
      </w:r>
      <w:r>
        <w:rPr>
          <w:rFonts w:ascii="Arial" w:hAnsi="Arial" w:cs="Arial"/>
          <w:sz w:val="24"/>
          <w:szCs w:val="24"/>
        </w:rPr>
        <w:t xml:space="preserve">163.000 y la de </w:t>
      </w:r>
      <w:proofErr w:type="spellStart"/>
      <w:r>
        <w:rPr>
          <w:rFonts w:ascii="Arial" w:hAnsi="Arial" w:cs="Arial"/>
          <w:sz w:val="24"/>
          <w:szCs w:val="24"/>
        </w:rPr>
        <w:t>Bega</w:t>
      </w:r>
      <w:proofErr w:type="spellEnd"/>
      <w:r>
        <w:rPr>
          <w:rFonts w:ascii="Arial" w:hAnsi="Arial" w:cs="Arial"/>
          <w:sz w:val="24"/>
          <w:szCs w:val="24"/>
        </w:rPr>
        <w:t xml:space="preserve"> Uruguay S.R.L. para el ítem: </w:t>
      </w:r>
      <w:r w:rsidR="0031784C">
        <w:rPr>
          <w:rFonts w:ascii="Arial" w:hAnsi="Arial" w:cs="Arial"/>
          <w:sz w:val="24"/>
          <w:szCs w:val="24"/>
        </w:rPr>
        <w:t>veinte</w:t>
      </w:r>
      <w:r>
        <w:rPr>
          <w:rFonts w:ascii="Arial" w:hAnsi="Arial" w:cs="Arial"/>
          <w:sz w:val="24"/>
          <w:szCs w:val="24"/>
        </w:rPr>
        <w:t xml:space="preserve"> viviendas en tira y colector</w:t>
      </w:r>
      <w:r w:rsidR="0031784C">
        <w:rPr>
          <w:rFonts w:ascii="Arial" w:hAnsi="Arial" w:cs="Arial"/>
          <w:sz w:val="24"/>
          <w:szCs w:val="24"/>
        </w:rPr>
        <w:t>,</w:t>
      </w:r>
      <w:r>
        <w:rPr>
          <w:rFonts w:ascii="Arial" w:hAnsi="Arial" w:cs="Arial"/>
          <w:sz w:val="24"/>
          <w:szCs w:val="24"/>
        </w:rPr>
        <w:t xml:space="preserve"> por un monto con I.V.A. de $ 26</w:t>
      </w:r>
      <w:r w:rsidR="0031784C">
        <w:rPr>
          <w:rFonts w:ascii="Arial" w:hAnsi="Arial" w:cs="Arial"/>
          <w:sz w:val="24"/>
          <w:szCs w:val="24"/>
        </w:rPr>
        <w:t>:</w:t>
      </w:r>
      <w:r>
        <w:rPr>
          <w:rFonts w:ascii="Arial" w:hAnsi="Arial" w:cs="Arial"/>
          <w:sz w:val="24"/>
          <w:szCs w:val="24"/>
        </w:rPr>
        <w:t>458.057, asociada a un monto imponible de $ 4</w:t>
      </w:r>
      <w:r w:rsidR="0031784C">
        <w:rPr>
          <w:rFonts w:ascii="Arial" w:hAnsi="Arial" w:cs="Arial"/>
          <w:sz w:val="24"/>
          <w:szCs w:val="24"/>
        </w:rPr>
        <w:t>:</w:t>
      </w:r>
      <w:r>
        <w:rPr>
          <w:rFonts w:ascii="Arial" w:hAnsi="Arial" w:cs="Arial"/>
          <w:sz w:val="24"/>
          <w:szCs w:val="24"/>
        </w:rPr>
        <w:t xml:space="preserve">762.450; </w:t>
      </w:r>
    </w:p>
    <w:p w:rsidR="006E6746" w:rsidRDefault="008D0F90">
      <w:pPr>
        <w:spacing w:line="360" w:lineRule="auto"/>
        <w:jc w:val="both"/>
        <w:rPr>
          <w:rFonts w:ascii="Arial" w:hAnsi="Arial" w:cs="Arial"/>
          <w:sz w:val="24"/>
          <w:szCs w:val="24"/>
        </w:rPr>
      </w:pPr>
      <w:r>
        <w:rPr>
          <w:rFonts w:ascii="Arial" w:hAnsi="Arial" w:cs="Arial"/>
          <w:b/>
          <w:sz w:val="24"/>
          <w:szCs w:val="24"/>
        </w:rPr>
        <w:t>8</w:t>
      </w:r>
      <w:r w:rsidR="006337C6" w:rsidRPr="008D0F90">
        <w:rPr>
          <w:rFonts w:ascii="Arial" w:hAnsi="Arial" w:cs="Arial"/>
          <w:b/>
          <w:sz w:val="24"/>
          <w:szCs w:val="24"/>
        </w:rPr>
        <w:t>.4)</w:t>
      </w:r>
      <w:r w:rsidR="006337C6">
        <w:rPr>
          <w:rFonts w:ascii="Arial" w:hAnsi="Arial" w:cs="Arial"/>
          <w:b/>
          <w:bCs/>
          <w:sz w:val="24"/>
          <w:szCs w:val="24"/>
        </w:rPr>
        <w:t xml:space="preserve"> </w:t>
      </w:r>
      <w:r w:rsidR="006337C6">
        <w:rPr>
          <w:rFonts w:ascii="Arial" w:hAnsi="Arial" w:cs="Arial"/>
          <w:sz w:val="24"/>
          <w:szCs w:val="24"/>
        </w:rPr>
        <w:t xml:space="preserve">que la </w:t>
      </w:r>
      <w:r>
        <w:rPr>
          <w:rFonts w:ascii="Arial" w:hAnsi="Arial" w:cs="Arial"/>
          <w:sz w:val="24"/>
          <w:szCs w:val="24"/>
        </w:rPr>
        <w:t>F</w:t>
      </w:r>
      <w:r w:rsidR="006337C6">
        <w:rPr>
          <w:rFonts w:ascii="Arial" w:hAnsi="Arial" w:cs="Arial"/>
          <w:sz w:val="24"/>
          <w:szCs w:val="24"/>
        </w:rPr>
        <w:t xml:space="preserve">irma </w:t>
      </w:r>
      <w:proofErr w:type="spellStart"/>
      <w:r w:rsidR="006337C6">
        <w:rPr>
          <w:rFonts w:ascii="Arial" w:hAnsi="Arial" w:cs="Arial"/>
          <w:sz w:val="24"/>
          <w:szCs w:val="24"/>
        </w:rPr>
        <w:t>Bongiovanni</w:t>
      </w:r>
      <w:proofErr w:type="spellEnd"/>
      <w:r w:rsidR="006337C6">
        <w:rPr>
          <w:rFonts w:ascii="Arial" w:hAnsi="Arial" w:cs="Arial"/>
          <w:sz w:val="24"/>
          <w:szCs w:val="24"/>
        </w:rPr>
        <w:t xml:space="preserve"> – Pasó Construcciones Ltda. </w:t>
      </w:r>
      <w:proofErr w:type="gramStart"/>
      <w:r w:rsidR="006337C6">
        <w:rPr>
          <w:rFonts w:ascii="Arial" w:hAnsi="Arial" w:cs="Arial"/>
          <w:sz w:val="24"/>
          <w:szCs w:val="24"/>
        </w:rPr>
        <w:t>constituyó</w:t>
      </w:r>
      <w:proofErr w:type="gramEnd"/>
      <w:r w:rsidR="006337C6">
        <w:rPr>
          <w:rFonts w:ascii="Arial" w:hAnsi="Arial" w:cs="Arial"/>
          <w:sz w:val="24"/>
          <w:szCs w:val="24"/>
        </w:rPr>
        <w:t xml:space="preserve"> en forma temporánea la garantía de mantenimiento de oferta; </w:t>
      </w:r>
      <w:r w:rsidR="006E6746">
        <w:rPr>
          <w:rFonts w:ascii="Arial" w:hAnsi="Arial" w:cs="Arial"/>
          <w:sz w:val="24"/>
          <w:szCs w:val="24"/>
        </w:rPr>
        <w:t xml:space="preserve">  </w:t>
      </w:r>
    </w:p>
    <w:p w:rsidR="006337C6" w:rsidRDefault="006337C6">
      <w:pPr>
        <w:spacing w:line="360" w:lineRule="auto"/>
        <w:jc w:val="both"/>
        <w:rPr>
          <w:rFonts w:ascii="Arial" w:hAnsi="Arial" w:cs="Arial"/>
          <w:b/>
          <w:bCs/>
          <w:sz w:val="24"/>
          <w:szCs w:val="24"/>
        </w:rPr>
      </w:pPr>
      <w:r w:rsidRPr="006E6746">
        <w:rPr>
          <w:rFonts w:ascii="Arial" w:hAnsi="Arial" w:cs="Arial"/>
          <w:b/>
          <w:sz w:val="24"/>
          <w:szCs w:val="24"/>
        </w:rPr>
        <w:t>8.</w:t>
      </w:r>
      <w:r w:rsidR="008D0F90">
        <w:rPr>
          <w:rFonts w:ascii="Arial" w:hAnsi="Arial" w:cs="Arial"/>
          <w:b/>
          <w:sz w:val="24"/>
          <w:szCs w:val="24"/>
        </w:rPr>
        <w:t>5</w:t>
      </w:r>
      <w:r w:rsidRPr="006E6746">
        <w:rPr>
          <w:rFonts w:ascii="Arial" w:hAnsi="Arial" w:cs="Arial"/>
          <w:b/>
          <w:sz w:val="24"/>
          <w:szCs w:val="24"/>
        </w:rPr>
        <w:t>)</w:t>
      </w:r>
      <w:r>
        <w:rPr>
          <w:rFonts w:ascii="Arial" w:hAnsi="Arial" w:cs="Arial"/>
          <w:sz w:val="24"/>
          <w:szCs w:val="24"/>
        </w:rPr>
        <w:t xml:space="preserve">  previo al acto de adjudicación, el Área de Programas Habitacionales debería obtener de las empresas mencionadas su conformidad con el ajuste de los detalles técnicos en su propio </w:t>
      </w:r>
      <w:r w:rsidR="006E6746">
        <w:rPr>
          <w:rFonts w:ascii="Arial" w:hAnsi="Arial" w:cs="Arial"/>
          <w:sz w:val="24"/>
          <w:szCs w:val="24"/>
        </w:rPr>
        <w:t>I</w:t>
      </w:r>
      <w:r>
        <w:rPr>
          <w:rFonts w:ascii="Arial" w:hAnsi="Arial" w:cs="Arial"/>
          <w:sz w:val="24"/>
          <w:szCs w:val="24"/>
        </w:rPr>
        <w:t>nforme;</w:t>
      </w:r>
      <w:r>
        <w:rPr>
          <w:rFonts w:ascii="Arial" w:hAnsi="Arial" w:cs="Arial"/>
          <w:b/>
          <w:bCs/>
          <w:sz w:val="24"/>
          <w:szCs w:val="24"/>
        </w:rPr>
        <w:t xml:space="preserve"> </w:t>
      </w:r>
    </w:p>
    <w:p w:rsidR="006337C6" w:rsidRDefault="006337C6">
      <w:pPr>
        <w:spacing w:line="360" w:lineRule="auto"/>
        <w:jc w:val="both"/>
        <w:rPr>
          <w:rFonts w:ascii="Arial" w:hAnsi="Arial" w:cs="Arial"/>
          <w:b/>
          <w:bCs/>
          <w:sz w:val="24"/>
          <w:szCs w:val="24"/>
        </w:rPr>
      </w:pPr>
      <w:r>
        <w:rPr>
          <w:rFonts w:ascii="Arial" w:hAnsi="Arial" w:cs="Arial"/>
          <w:b/>
          <w:bCs/>
          <w:sz w:val="24"/>
          <w:szCs w:val="24"/>
        </w:rPr>
        <w:lastRenderedPageBreak/>
        <w:t xml:space="preserve">                         </w:t>
      </w:r>
      <w:r w:rsidR="006E6746">
        <w:rPr>
          <w:rFonts w:ascii="Arial" w:hAnsi="Arial" w:cs="Arial"/>
          <w:b/>
          <w:bCs/>
          <w:sz w:val="24"/>
          <w:szCs w:val="24"/>
        </w:rPr>
        <w:t xml:space="preserve">                </w:t>
      </w:r>
      <w:r>
        <w:rPr>
          <w:rFonts w:ascii="Arial" w:hAnsi="Arial" w:cs="Arial"/>
          <w:b/>
          <w:bCs/>
          <w:sz w:val="24"/>
          <w:szCs w:val="24"/>
        </w:rPr>
        <w:t xml:space="preserve">9) </w:t>
      </w:r>
      <w:r>
        <w:rPr>
          <w:rFonts w:ascii="Arial" w:hAnsi="Arial" w:cs="Arial"/>
          <w:sz w:val="24"/>
          <w:szCs w:val="24"/>
        </w:rPr>
        <w:t>que se</w:t>
      </w:r>
      <w:r>
        <w:rPr>
          <w:rFonts w:ascii="Arial" w:hAnsi="Arial" w:cs="Arial"/>
          <w:b/>
          <w:bCs/>
          <w:sz w:val="24"/>
          <w:szCs w:val="24"/>
        </w:rPr>
        <w:t xml:space="preserve"> </w:t>
      </w:r>
      <w:r>
        <w:rPr>
          <w:rFonts w:ascii="Arial" w:hAnsi="Arial" w:cs="Arial"/>
          <w:sz w:val="24"/>
          <w:szCs w:val="24"/>
        </w:rPr>
        <w:t>solici</w:t>
      </w:r>
      <w:r w:rsidR="006E6746">
        <w:rPr>
          <w:rFonts w:ascii="Arial" w:hAnsi="Arial" w:cs="Arial"/>
          <w:sz w:val="24"/>
          <w:szCs w:val="24"/>
        </w:rPr>
        <w:t>tó</w:t>
      </w:r>
      <w:r>
        <w:rPr>
          <w:rFonts w:ascii="Arial" w:hAnsi="Arial" w:cs="Arial"/>
          <w:sz w:val="24"/>
          <w:szCs w:val="24"/>
        </w:rPr>
        <w:t xml:space="preserve"> a la firma </w:t>
      </w:r>
      <w:proofErr w:type="spellStart"/>
      <w:r>
        <w:rPr>
          <w:rFonts w:ascii="Arial" w:hAnsi="Arial" w:cs="Arial"/>
          <w:sz w:val="24"/>
          <w:szCs w:val="24"/>
        </w:rPr>
        <w:t>Bega</w:t>
      </w:r>
      <w:proofErr w:type="spellEnd"/>
      <w:r>
        <w:rPr>
          <w:rFonts w:ascii="Arial" w:hAnsi="Arial" w:cs="Arial"/>
          <w:sz w:val="24"/>
          <w:szCs w:val="24"/>
        </w:rPr>
        <w:t xml:space="preserve"> Uruguay aclaraciones respecto del informe de suelos efectuado y la firma por </w:t>
      </w:r>
      <w:r w:rsidR="006E6746">
        <w:rPr>
          <w:rFonts w:ascii="Arial" w:hAnsi="Arial" w:cs="Arial"/>
          <w:sz w:val="24"/>
          <w:szCs w:val="24"/>
        </w:rPr>
        <w:t>N</w:t>
      </w:r>
      <w:r>
        <w:rPr>
          <w:rFonts w:ascii="Arial" w:hAnsi="Arial" w:cs="Arial"/>
          <w:sz w:val="24"/>
          <w:szCs w:val="24"/>
        </w:rPr>
        <w:t>ota del 19</w:t>
      </w:r>
      <w:r w:rsidR="006E6746">
        <w:rPr>
          <w:rFonts w:ascii="Arial" w:hAnsi="Arial" w:cs="Arial"/>
          <w:sz w:val="24"/>
          <w:szCs w:val="24"/>
        </w:rPr>
        <w:t xml:space="preserve"> de agosto de 201</w:t>
      </w:r>
      <w:r>
        <w:rPr>
          <w:rFonts w:ascii="Arial" w:hAnsi="Arial" w:cs="Arial"/>
          <w:sz w:val="24"/>
          <w:szCs w:val="24"/>
        </w:rPr>
        <w:t>3 señal</w:t>
      </w:r>
      <w:r w:rsidR="006E6746">
        <w:rPr>
          <w:rFonts w:ascii="Arial" w:hAnsi="Arial" w:cs="Arial"/>
          <w:sz w:val="24"/>
          <w:szCs w:val="24"/>
        </w:rPr>
        <w:t>ó</w:t>
      </w:r>
      <w:r>
        <w:rPr>
          <w:rFonts w:ascii="Arial" w:hAnsi="Arial" w:cs="Arial"/>
          <w:sz w:val="24"/>
          <w:szCs w:val="24"/>
        </w:rPr>
        <w:t xml:space="preserve"> que se adecuara la propuesta de cimentación para las </w:t>
      </w:r>
      <w:r w:rsidR="006E6746">
        <w:rPr>
          <w:rFonts w:ascii="Arial" w:hAnsi="Arial" w:cs="Arial"/>
          <w:sz w:val="24"/>
          <w:szCs w:val="24"/>
        </w:rPr>
        <w:t>ocho</w:t>
      </w:r>
      <w:r>
        <w:rPr>
          <w:rFonts w:ascii="Arial" w:hAnsi="Arial" w:cs="Arial"/>
          <w:sz w:val="24"/>
          <w:szCs w:val="24"/>
        </w:rPr>
        <w:t xml:space="preserve"> viviendas y que esa modificación no generara ningún tipo de costo a la Administración</w:t>
      </w:r>
      <w:r>
        <w:rPr>
          <w:rFonts w:ascii="Arial" w:hAnsi="Arial" w:cs="Arial"/>
          <w:b/>
          <w:bCs/>
          <w:sz w:val="24"/>
          <w:szCs w:val="24"/>
        </w:rPr>
        <w:t xml:space="preserve">              </w:t>
      </w:r>
    </w:p>
    <w:p w:rsidR="006337C6" w:rsidRDefault="006337C6">
      <w:pPr>
        <w:spacing w:line="360" w:lineRule="auto"/>
        <w:jc w:val="both"/>
        <w:rPr>
          <w:rFonts w:ascii="Arial" w:hAnsi="Arial" w:cs="Arial"/>
          <w:sz w:val="24"/>
          <w:szCs w:val="24"/>
        </w:rPr>
      </w:pPr>
      <w:r>
        <w:rPr>
          <w:rFonts w:ascii="Arial" w:hAnsi="Arial" w:cs="Arial"/>
          <w:b/>
          <w:bCs/>
          <w:sz w:val="24"/>
          <w:szCs w:val="24"/>
        </w:rPr>
        <w:t xml:space="preserve">                        </w:t>
      </w:r>
      <w:r w:rsidR="006E6746">
        <w:rPr>
          <w:rFonts w:ascii="Arial" w:hAnsi="Arial" w:cs="Arial"/>
          <w:b/>
          <w:bCs/>
          <w:sz w:val="24"/>
          <w:szCs w:val="24"/>
        </w:rPr>
        <w:t xml:space="preserve">               </w:t>
      </w:r>
      <w:r>
        <w:rPr>
          <w:rFonts w:ascii="Arial" w:hAnsi="Arial" w:cs="Arial"/>
          <w:b/>
          <w:bCs/>
          <w:sz w:val="24"/>
          <w:szCs w:val="24"/>
        </w:rPr>
        <w:t>10)</w:t>
      </w:r>
      <w:r>
        <w:rPr>
          <w:rFonts w:ascii="Arial" w:hAnsi="Arial" w:cs="Arial"/>
          <w:sz w:val="24"/>
          <w:szCs w:val="24"/>
        </w:rPr>
        <w:t xml:space="preserve"> que la Comisión Asesora, con fecha 20.08.2013 realizó un nuevo informe en la que convocó a las empresas a que mejoraran sus ofertas, otorgando un plazo de dos días a tales efectos;</w:t>
      </w:r>
    </w:p>
    <w:p w:rsidR="006337C6" w:rsidRDefault="006337C6">
      <w:pPr>
        <w:spacing w:line="360" w:lineRule="auto"/>
        <w:jc w:val="both"/>
        <w:rPr>
          <w:rFonts w:ascii="Arial" w:hAnsi="Arial" w:cs="Arial"/>
          <w:sz w:val="24"/>
          <w:szCs w:val="24"/>
        </w:rPr>
      </w:pPr>
      <w:r>
        <w:rPr>
          <w:rFonts w:ascii="Arial" w:hAnsi="Arial" w:cs="Arial"/>
          <w:b/>
          <w:bCs/>
          <w:sz w:val="24"/>
          <w:szCs w:val="24"/>
        </w:rPr>
        <w:t xml:space="preserve">                        </w:t>
      </w:r>
      <w:r w:rsidR="006E6746">
        <w:rPr>
          <w:rFonts w:ascii="Arial" w:hAnsi="Arial" w:cs="Arial"/>
          <w:b/>
          <w:bCs/>
          <w:sz w:val="24"/>
          <w:szCs w:val="24"/>
        </w:rPr>
        <w:t xml:space="preserve">               </w:t>
      </w:r>
      <w:r>
        <w:rPr>
          <w:rFonts w:ascii="Arial" w:hAnsi="Arial" w:cs="Arial"/>
          <w:b/>
          <w:bCs/>
          <w:sz w:val="24"/>
          <w:szCs w:val="24"/>
        </w:rPr>
        <w:t>11)</w:t>
      </w:r>
      <w:r>
        <w:rPr>
          <w:rFonts w:ascii="Arial" w:hAnsi="Arial" w:cs="Arial"/>
          <w:sz w:val="24"/>
          <w:szCs w:val="24"/>
        </w:rPr>
        <w:t xml:space="preserve"> que las empresas mejoraron sus ofertas, ante lo cual la Comisión, con fecha 28</w:t>
      </w:r>
      <w:r w:rsidR="006E6746">
        <w:rPr>
          <w:rFonts w:ascii="Arial" w:hAnsi="Arial" w:cs="Arial"/>
          <w:sz w:val="24"/>
          <w:szCs w:val="24"/>
        </w:rPr>
        <w:t xml:space="preserve"> de agosto de 20</w:t>
      </w:r>
      <w:r>
        <w:rPr>
          <w:rFonts w:ascii="Arial" w:hAnsi="Arial" w:cs="Arial"/>
          <w:sz w:val="24"/>
          <w:szCs w:val="24"/>
        </w:rPr>
        <w:t xml:space="preserve">13, aconsejó adjudicar ambos ítems a </w:t>
      </w:r>
      <w:proofErr w:type="spellStart"/>
      <w:r>
        <w:rPr>
          <w:rFonts w:ascii="Arial" w:hAnsi="Arial" w:cs="Arial"/>
          <w:sz w:val="24"/>
          <w:szCs w:val="24"/>
        </w:rPr>
        <w:t>Bega</w:t>
      </w:r>
      <w:proofErr w:type="spellEnd"/>
      <w:r>
        <w:rPr>
          <w:rFonts w:ascii="Arial" w:hAnsi="Arial" w:cs="Arial"/>
          <w:sz w:val="24"/>
          <w:szCs w:val="24"/>
        </w:rPr>
        <w:t xml:space="preserve"> Uruguay S.R.L.</w:t>
      </w:r>
      <w:r w:rsidR="006E6746">
        <w:rPr>
          <w:rFonts w:ascii="Arial" w:hAnsi="Arial" w:cs="Arial"/>
          <w:sz w:val="24"/>
          <w:szCs w:val="24"/>
        </w:rPr>
        <w:t>,</w:t>
      </w:r>
      <w:r>
        <w:rPr>
          <w:rFonts w:ascii="Arial" w:hAnsi="Arial" w:cs="Arial"/>
          <w:sz w:val="24"/>
          <w:szCs w:val="24"/>
        </w:rPr>
        <w:t xml:space="preserve"> en tanto su oferta pasó a ser es la más adecuada por razones de precio;</w:t>
      </w:r>
    </w:p>
    <w:p w:rsidR="006337C6" w:rsidRDefault="006337C6">
      <w:pPr>
        <w:spacing w:line="360" w:lineRule="auto"/>
        <w:jc w:val="both"/>
        <w:rPr>
          <w:rFonts w:ascii="Arial" w:hAnsi="Arial" w:cs="Arial"/>
          <w:sz w:val="24"/>
          <w:szCs w:val="24"/>
        </w:rPr>
      </w:pPr>
      <w:r>
        <w:rPr>
          <w:rFonts w:ascii="Arial" w:hAnsi="Arial" w:cs="Arial"/>
          <w:sz w:val="24"/>
          <w:szCs w:val="24"/>
        </w:rPr>
        <w:t xml:space="preserve">                        </w:t>
      </w:r>
      <w:r w:rsidR="006E6746">
        <w:rPr>
          <w:rFonts w:ascii="Arial" w:hAnsi="Arial" w:cs="Arial"/>
          <w:sz w:val="24"/>
          <w:szCs w:val="24"/>
        </w:rPr>
        <w:t xml:space="preserve">               </w:t>
      </w:r>
      <w:r>
        <w:rPr>
          <w:rFonts w:ascii="Arial" w:hAnsi="Arial" w:cs="Arial"/>
          <w:b/>
          <w:bCs/>
          <w:sz w:val="24"/>
          <w:szCs w:val="24"/>
        </w:rPr>
        <w:t>12)</w:t>
      </w:r>
      <w:r>
        <w:rPr>
          <w:rFonts w:ascii="Arial" w:hAnsi="Arial" w:cs="Arial"/>
          <w:sz w:val="24"/>
          <w:szCs w:val="24"/>
        </w:rPr>
        <w:t xml:space="preserve"> que con fecha 29</w:t>
      </w:r>
      <w:r w:rsidR="006E6746">
        <w:rPr>
          <w:rFonts w:ascii="Arial" w:hAnsi="Arial" w:cs="Arial"/>
          <w:sz w:val="24"/>
          <w:szCs w:val="24"/>
        </w:rPr>
        <w:t xml:space="preserve"> de agosto de 20</w:t>
      </w:r>
      <w:r>
        <w:rPr>
          <w:rFonts w:ascii="Arial" w:hAnsi="Arial" w:cs="Arial"/>
          <w:sz w:val="24"/>
          <w:szCs w:val="24"/>
        </w:rPr>
        <w:t xml:space="preserve">13, </w:t>
      </w:r>
      <w:proofErr w:type="spellStart"/>
      <w:r>
        <w:rPr>
          <w:rFonts w:ascii="Arial" w:hAnsi="Arial" w:cs="Arial"/>
          <w:sz w:val="24"/>
          <w:szCs w:val="24"/>
        </w:rPr>
        <w:t>Bega</w:t>
      </w:r>
      <w:proofErr w:type="spellEnd"/>
      <w:r>
        <w:rPr>
          <w:rFonts w:ascii="Arial" w:hAnsi="Arial" w:cs="Arial"/>
          <w:sz w:val="24"/>
          <w:szCs w:val="24"/>
        </w:rPr>
        <w:t xml:space="preserve"> Uruguay </w:t>
      </w:r>
      <w:r w:rsidR="006E6746">
        <w:rPr>
          <w:rFonts w:ascii="Arial" w:hAnsi="Arial" w:cs="Arial"/>
          <w:sz w:val="24"/>
          <w:szCs w:val="24"/>
        </w:rPr>
        <w:t xml:space="preserve">SRL. </w:t>
      </w:r>
      <w:proofErr w:type="gramStart"/>
      <w:r>
        <w:rPr>
          <w:rFonts w:ascii="Arial" w:hAnsi="Arial" w:cs="Arial"/>
          <w:sz w:val="24"/>
          <w:szCs w:val="24"/>
        </w:rPr>
        <w:t>presentó</w:t>
      </w:r>
      <w:proofErr w:type="gramEnd"/>
      <w:r>
        <w:rPr>
          <w:rFonts w:ascii="Arial" w:hAnsi="Arial" w:cs="Arial"/>
          <w:sz w:val="24"/>
          <w:szCs w:val="24"/>
        </w:rPr>
        <w:t xml:space="preserve"> una </w:t>
      </w:r>
      <w:r w:rsidR="006E6746">
        <w:rPr>
          <w:rFonts w:ascii="Arial" w:hAnsi="Arial" w:cs="Arial"/>
          <w:sz w:val="24"/>
          <w:szCs w:val="24"/>
        </w:rPr>
        <w:t>N</w:t>
      </w:r>
      <w:r>
        <w:rPr>
          <w:rFonts w:ascii="Arial" w:hAnsi="Arial" w:cs="Arial"/>
          <w:sz w:val="24"/>
          <w:szCs w:val="24"/>
        </w:rPr>
        <w:t xml:space="preserve">ota ofreciendo mejorar también el plazo para el caso de ser adjudicataria de la totalidad de las obras, pasando a ser </w:t>
      </w:r>
      <w:r w:rsidR="006E6746">
        <w:rPr>
          <w:rFonts w:ascii="Arial" w:hAnsi="Arial" w:cs="Arial"/>
          <w:sz w:val="24"/>
          <w:szCs w:val="24"/>
        </w:rPr>
        <w:t>trescientos</w:t>
      </w:r>
      <w:r>
        <w:rPr>
          <w:rFonts w:ascii="Arial" w:hAnsi="Arial" w:cs="Arial"/>
          <w:sz w:val="24"/>
          <w:szCs w:val="24"/>
        </w:rPr>
        <w:t xml:space="preserve"> días hábiles para la industria de la construcción; </w:t>
      </w:r>
    </w:p>
    <w:p w:rsidR="006337C6" w:rsidRDefault="006337C6">
      <w:pPr>
        <w:spacing w:line="360" w:lineRule="auto"/>
        <w:jc w:val="both"/>
        <w:rPr>
          <w:rFonts w:ascii="Arial" w:hAnsi="Arial" w:cs="Arial"/>
          <w:sz w:val="24"/>
          <w:szCs w:val="24"/>
        </w:rPr>
      </w:pPr>
      <w:r>
        <w:rPr>
          <w:rFonts w:ascii="Arial" w:hAnsi="Arial" w:cs="Arial"/>
          <w:sz w:val="24"/>
          <w:szCs w:val="24"/>
        </w:rPr>
        <w:t xml:space="preserve">                        </w:t>
      </w:r>
      <w:r w:rsidR="006E6746">
        <w:rPr>
          <w:rFonts w:ascii="Arial" w:hAnsi="Arial" w:cs="Arial"/>
          <w:sz w:val="24"/>
          <w:szCs w:val="24"/>
        </w:rPr>
        <w:t xml:space="preserve">               </w:t>
      </w:r>
      <w:r>
        <w:rPr>
          <w:rFonts w:ascii="Arial" w:hAnsi="Arial" w:cs="Arial"/>
          <w:b/>
          <w:bCs/>
          <w:sz w:val="24"/>
          <w:szCs w:val="24"/>
        </w:rPr>
        <w:t>13)</w:t>
      </w:r>
      <w:r>
        <w:rPr>
          <w:rFonts w:ascii="Arial" w:hAnsi="Arial" w:cs="Arial"/>
          <w:sz w:val="24"/>
          <w:szCs w:val="24"/>
        </w:rPr>
        <w:t xml:space="preserve"> que el Gerente General, por </w:t>
      </w:r>
      <w:r w:rsidR="006E6746">
        <w:rPr>
          <w:rFonts w:ascii="Arial" w:hAnsi="Arial" w:cs="Arial"/>
          <w:sz w:val="24"/>
          <w:szCs w:val="24"/>
        </w:rPr>
        <w:t>R</w:t>
      </w:r>
      <w:r>
        <w:rPr>
          <w:rFonts w:ascii="Arial" w:hAnsi="Arial" w:cs="Arial"/>
          <w:sz w:val="24"/>
          <w:szCs w:val="24"/>
        </w:rPr>
        <w:t>esolución GG 098/2013, de fecha 30</w:t>
      </w:r>
      <w:r w:rsidR="006E6746">
        <w:rPr>
          <w:rFonts w:ascii="Arial" w:hAnsi="Arial" w:cs="Arial"/>
          <w:sz w:val="24"/>
          <w:szCs w:val="24"/>
        </w:rPr>
        <w:t xml:space="preserve"> de agosto de </w:t>
      </w:r>
      <w:r>
        <w:rPr>
          <w:rFonts w:ascii="Arial" w:hAnsi="Arial" w:cs="Arial"/>
          <w:sz w:val="24"/>
          <w:szCs w:val="24"/>
        </w:rPr>
        <w:t xml:space="preserve">2013, dictada en ejercicio de atribuciones delegadas, resolvió adjudicar las </w:t>
      </w:r>
      <w:r w:rsidR="006E6746">
        <w:rPr>
          <w:rFonts w:ascii="Arial" w:hAnsi="Arial" w:cs="Arial"/>
          <w:sz w:val="24"/>
          <w:szCs w:val="24"/>
        </w:rPr>
        <w:t xml:space="preserve">treinta y seis </w:t>
      </w:r>
      <w:r>
        <w:rPr>
          <w:rFonts w:ascii="Arial" w:hAnsi="Arial" w:cs="Arial"/>
          <w:sz w:val="24"/>
          <w:szCs w:val="24"/>
        </w:rPr>
        <w:t xml:space="preserve">viviendas y colector a </w:t>
      </w:r>
      <w:proofErr w:type="spellStart"/>
      <w:r>
        <w:rPr>
          <w:rFonts w:ascii="Arial" w:hAnsi="Arial" w:cs="Arial"/>
          <w:sz w:val="24"/>
          <w:szCs w:val="24"/>
        </w:rPr>
        <w:t>Bega</w:t>
      </w:r>
      <w:proofErr w:type="spellEnd"/>
      <w:r>
        <w:rPr>
          <w:rFonts w:ascii="Arial" w:hAnsi="Arial" w:cs="Arial"/>
          <w:sz w:val="24"/>
          <w:szCs w:val="24"/>
        </w:rPr>
        <w:t xml:space="preserve"> Uruguay S.R.L., a un costo incluido IVA de $ 44</w:t>
      </w:r>
      <w:r w:rsidR="006E6746">
        <w:rPr>
          <w:rFonts w:ascii="Arial" w:hAnsi="Arial" w:cs="Arial"/>
          <w:sz w:val="24"/>
          <w:szCs w:val="24"/>
        </w:rPr>
        <w:t>:</w:t>
      </w:r>
      <w:r>
        <w:rPr>
          <w:rFonts w:ascii="Arial" w:hAnsi="Arial" w:cs="Arial"/>
          <w:sz w:val="24"/>
          <w:szCs w:val="24"/>
        </w:rPr>
        <w:t xml:space="preserve">629.662, con un monto asociado de mano de obra de $ 7.140.746, la que deberá ejecutarse en un plazo de </w:t>
      </w:r>
      <w:r w:rsidR="006E6746">
        <w:rPr>
          <w:rFonts w:ascii="Arial" w:hAnsi="Arial" w:cs="Arial"/>
          <w:sz w:val="24"/>
          <w:szCs w:val="24"/>
        </w:rPr>
        <w:t>trescientos</w:t>
      </w:r>
      <w:r>
        <w:rPr>
          <w:rFonts w:ascii="Arial" w:hAnsi="Arial" w:cs="Arial"/>
          <w:sz w:val="24"/>
          <w:szCs w:val="24"/>
        </w:rPr>
        <w:t xml:space="preserve"> días hábiles para la industria de la construcción;</w:t>
      </w:r>
    </w:p>
    <w:p w:rsidR="006337C6" w:rsidRDefault="006337C6">
      <w:pPr>
        <w:spacing w:line="360" w:lineRule="auto"/>
        <w:jc w:val="both"/>
        <w:rPr>
          <w:rFonts w:ascii="Arial" w:hAnsi="Arial" w:cs="Arial"/>
          <w:sz w:val="24"/>
          <w:szCs w:val="24"/>
        </w:rPr>
      </w:pPr>
      <w:r>
        <w:rPr>
          <w:rFonts w:ascii="Arial" w:hAnsi="Arial" w:cs="Arial"/>
          <w:sz w:val="24"/>
          <w:szCs w:val="24"/>
        </w:rPr>
        <w:t xml:space="preserve">                        </w:t>
      </w:r>
      <w:r w:rsidR="006E6746">
        <w:rPr>
          <w:rFonts w:ascii="Arial" w:hAnsi="Arial" w:cs="Arial"/>
          <w:sz w:val="24"/>
          <w:szCs w:val="24"/>
        </w:rPr>
        <w:t xml:space="preserve">               </w:t>
      </w:r>
      <w:r>
        <w:rPr>
          <w:rFonts w:ascii="Arial" w:hAnsi="Arial" w:cs="Arial"/>
          <w:b/>
          <w:bCs/>
          <w:sz w:val="24"/>
          <w:szCs w:val="24"/>
        </w:rPr>
        <w:t>14)</w:t>
      </w:r>
      <w:r>
        <w:rPr>
          <w:rFonts w:ascii="Arial" w:hAnsi="Arial" w:cs="Arial"/>
          <w:sz w:val="24"/>
          <w:szCs w:val="24"/>
        </w:rPr>
        <w:t xml:space="preserve"> que</w:t>
      </w:r>
      <w:r w:rsidR="006E6746">
        <w:rPr>
          <w:rFonts w:ascii="Arial" w:hAnsi="Arial" w:cs="Arial"/>
          <w:sz w:val="24"/>
          <w:szCs w:val="24"/>
        </w:rPr>
        <w:t>,</w:t>
      </w:r>
      <w:r>
        <w:rPr>
          <w:rFonts w:ascii="Arial" w:hAnsi="Arial" w:cs="Arial"/>
          <w:sz w:val="24"/>
          <w:szCs w:val="24"/>
        </w:rPr>
        <w:t xml:space="preserve"> por </w:t>
      </w:r>
      <w:r w:rsidR="006E6746">
        <w:rPr>
          <w:rFonts w:ascii="Arial" w:hAnsi="Arial" w:cs="Arial"/>
          <w:sz w:val="24"/>
          <w:szCs w:val="24"/>
        </w:rPr>
        <w:t>O</w:t>
      </w:r>
      <w:r>
        <w:rPr>
          <w:rFonts w:ascii="Arial" w:hAnsi="Arial" w:cs="Arial"/>
          <w:sz w:val="24"/>
          <w:szCs w:val="24"/>
        </w:rPr>
        <w:t>ficio Nº 644/13, de fecha 2</w:t>
      </w:r>
      <w:r w:rsidR="006E6746">
        <w:rPr>
          <w:rFonts w:ascii="Arial" w:hAnsi="Arial" w:cs="Arial"/>
          <w:sz w:val="24"/>
          <w:szCs w:val="24"/>
        </w:rPr>
        <w:t xml:space="preserve"> de setiembre de </w:t>
      </w:r>
      <w:r>
        <w:rPr>
          <w:rFonts w:ascii="Arial" w:hAnsi="Arial" w:cs="Arial"/>
          <w:sz w:val="24"/>
          <w:szCs w:val="24"/>
        </w:rPr>
        <w:t xml:space="preserve">2013, la Agencia Nacional de Vivienda comunicó la resolución de adjudicación a la Intendencia </w:t>
      </w:r>
      <w:r w:rsidR="006E6746">
        <w:rPr>
          <w:rFonts w:ascii="Arial" w:hAnsi="Arial" w:cs="Arial"/>
          <w:sz w:val="24"/>
          <w:szCs w:val="24"/>
        </w:rPr>
        <w:t>de</w:t>
      </w:r>
      <w:r>
        <w:rPr>
          <w:rFonts w:ascii="Arial" w:hAnsi="Arial" w:cs="Arial"/>
          <w:sz w:val="24"/>
          <w:szCs w:val="24"/>
        </w:rPr>
        <w:t xml:space="preserve"> Maldonado en mérito que es la que  aportará los fondos para cubrir el gasto derivado de las obras;</w:t>
      </w:r>
    </w:p>
    <w:p w:rsidR="006E6746" w:rsidRDefault="006337C6">
      <w:pPr>
        <w:spacing w:line="360" w:lineRule="auto"/>
        <w:jc w:val="both"/>
        <w:rPr>
          <w:rFonts w:ascii="Arial" w:hAnsi="Arial" w:cs="Arial"/>
          <w:sz w:val="24"/>
          <w:szCs w:val="24"/>
        </w:rPr>
      </w:pPr>
      <w:r>
        <w:rPr>
          <w:rFonts w:ascii="Arial" w:hAnsi="Arial" w:cs="Arial"/>
          <w:sz w:val="24"/>
          <w:szCs w:val="24"/>
        </w:rPr>
        <w:lastRenderedPageBreak/>
        <w:t xml:space="preserve">                        </w:t>
      </w:r>
      <w:r w:rsidR="006E6746">
        <w:rPr>
          <w:rFonts w:ascii="Arial" w:hAnsi="Arial" w:cs="Arial"/>
          <w:sz w:val="24"/>
          <w:szCs w:val="24"/>
        </w:rPr>
        <w:t xml:space="preserve">               </w:t>
      </w:r>
      <w:r>
        <w:rPr>
          <w:rFonts w:ascii="Arial" w:hAnsi="Arial" w:cs="Arial"/>
          <w:b/>
          <w:bCs/>
          <w:sz w:val="24"/>
          <w:szCs w:val="24"/>
        </w:rPr>
        <w:t>15)</w:t>
      </w:r>
      <w:r>
        <w:rPr>
          <w:rFonts w:ascii="Arial" w:hAnsi="Arial" w:cs="Arial"/>
          <w:sz w:val="24"/>
          <w:szCs w:val="24"/>
        </w:rPr>
        <w:t xml:space="preserve"> que con fecha 4</w:t>
      </w:r>
      <w:r w:rsidR="006E6746">
        <w:rPr>
          <w:rFonts w:ascii="Arial" w:hAnsi="Arial" w:cs="Arial"/>
          <w:sz w:val="24"/>
          <w:szCs w:val="24"/>
        </w:rPr>
        <w:t xml:space="preserve"> de noviembre de </w:t>
      </w:r>
      <w:r>
        <w:rPr>
          <w:rFonts w:ascii="Arial" w:hAnsi="Arial" w:cs="Arial"/>
          <w:sz w:val="24"/>
          <w:szCs w:val="24"/>
        </w:rPr>
        <w:t xml:space="preserve">2011 se suscribió un </w:t>
      </w:r>
      <w:r w:rsidR="006E6746">
        <w:rPr>
          <w:rFonts w:ascii="Arial" w:hAnsi="Arial" w:cs="Arial"/>
          <w:sz w:val="24"/>
          <w:szCs w:val="24"/>
        </w:rPr>
        <w:t>C</w:t>
      </w:r>
      <w:r>
        <w:rPr>
          <w:rFonts w:ascii="Arial" w:hAnsi="Arial" w:cs="Arial"/>
          <w:sz w:val="24"/>
          <w:szCs w:val="24"/>
        </w:rPr>
        <w:t xml:space="preserve">onvenio marco de colaboración y coordinación institucional con  la Intendencia de </w:t>
      </w:r>
      <w:proofErr w:type="gramStart"/>
      <w:r>
        <w:rPr>
          <w:rFonts w:ascii="Arial" w:hAnsi="Arial" w:cs="Arial"/>
          <w:sz w:val="24"/>
          <w:szCs w:val="24"/>
        </w:rPr>
        <w:t>Maldonado ,</w:t>
      </w:r>
      <w:proofErr w:type="gramEnd"/>
      <w:r>
        <w:rPr>
          <w:rFonts w:ascii="Arial" w:hAnsi="Arial" w:cs="Arial"/>
          <w:sz w:val="24"/>
          <w:szCs w:val="24"/>
        </w:rPr>
        <w:t xml:space="preserve"> al amparo de lo preceptuado por los </w:t>
      </w:r>
      <w:r w:rsidR="006E6746">
        <w:rPr>
          <w:rFonts w:ascii="Arial" w:hAnsi="Arial" w:cs="Arial"/>
          <w:sz w:val="24"/>
          <w:szCs w:val="24"/>
        </w:rPr>
        <w:t>A</w:t>
      </w:r>
      <w:r>
        <w:rPr>
          <w:rFonts w:ascii="Arial" w:hAnsi="Arial" w:cs="Arial"/>
          <w:sz w:val="24"/>
          <w:szCs w:val="24"/>
        </w:rPr>
        <w:t xml:space="preserve">rtículos 11 y 12 de la Ley </w:t>
      </w:r>
      <w:r w:rsidR="006E6746">
        <w:rPr>
          <w:rFonts w:ascii="Arial" w:hAnsi="Arial" w:cs="Arial"/>
          <w:sz w:val="24"/>
          <w:szCs w:val="24"/>
        </w:rPr>
        <w:t xml:space="preserve">Nº </w:t>
      </w:r>
      <w:r>
        <w:rPr>
          <w:rFonts w:ascii="Arial" w:hAnsi="Arial" w:cs="Arial"/>
          <w:sz w:val="24"/>
          <w:szCs w:val="24"/>
        </w:rPr>
        <w:t>18.125, para la ejecución de obras para la construcción de soluciones habitacionales y administración de créditos. Con fecha 28</w:t>
      </w:r>
      <w:r w:rsidR="006E6746">
        <w:rPr>
          <w:rFonts w:ascii="Arial" w:hAnsi="Arial" w:cs="Arial"/>
          <w:sz w:val="24"/>
          <w:szCs w:val="24"/>
        </w:rPr>
        <w:t xml:space="preserve"> de diciembre de </w:t>
      </w:r>
      <w:r>
        <w:rPr>
          <w:rFonts w:ascii="Arial" w:hAnsi="Arial" w:cs="Arial"/>
          <w:sz w:val="24"/>
          <w:szCs w:val="24"/>
        </w:rPr>
        <w:t xml:space="preserve">2012, se suscribió la ampliación del </w:t>
      </w:r>
      <w:r w:rsidR="006E6746">
        <w:rPr>
          <w:rFonts w:ascii="Arial" w:hAnsi="Arial" w:cs="Arial"/>
          <w:sz w:val="24"/>
          <w:szCs w:val="24"/>
        </w:rPr>
        <w:t>C</w:t>
      </w:r>
      <w:r>
        <w:rPr>
          <w:rFonts w:ascii="Arial" w:hAnsi="Arial" w:cs="Arial"/>
          <w:sz w:val="24"/>
          <w:szCs w:val="24"/>
        </w:rPr>
        <w:t xml:space="preserve">onvenio referido, cuyas cláusulas principales establecen: </w:t>
      </w:r>
      <w:r w:rsidR="006E6746">
        <w:rPr>
          <w:rFonts w:ascii="Arial" w:hAnsi="Arial" w:cs="Arial"/>
          <w:sz w:val="24"/>
          <w:szCs w:val="24"/>
        </w:rPr>
        <w:t xml:space="preserve">      </w:t>
      </w:r>
    </w:p>
    <w:p w:rsidR="006337C6" w:rsidRDefault="006E6746">
      <w:pPr>
        <w:spacing w:line="360" w:lineRule="auto"/>
        <w:jc w:val="both"/>
        <w:rPr>
          <w:rFonts w:ascii="Arial" w:hAnsi="Arial" w:cs="Arial"/>
          <w:sz w:val="24"/>
          <w:szCs w:val="24"/>
        </w:rPr>
      </w:pPr>
      <w:r w:rsidRPr="006E6746">
        <w:rPr>
          <w:rFonts w:ascii="Arial" w:hAnsi="Arial" w:cs="Arial"/>
          <w:b/>
          <w:sz w:val="24"/>
          <w:szCs w:val="24"/>
        </w:rPr>
        <w:t>15</w:t>
      </w:r>
      <w:r w:rsidR="006337C6" w:rsidRPr="006E6746">
        <w:rPr>
          <w:rFonts w:ascii="Arial" w:hAnsi="Arial" w:cs="Arial"/>
          <w:b/>
          <w:sz w:val="24"/>
          <w:szCs w:val="24"/>
        </w:rPr>
        <w:t>.1)</w:t>
      </w:r>
      <w:r w:rsidR="006337C6">
        <w:rPr>
          <w:rFonts w:ascii="Arial" w:hAnsi="Arial" w:cs="Arial"/>
          <w:sz w:val="24"/>
          <w:szCs w:val="24"/>
        </w:rPr>
        <w:t xml:space="preserve"> que</w:t>
      </w:r>
      <w:r>
        <w:rPr>
          <w:rFonts w:ascii="Arial" w:hAnsi="Arial" w:cs="Arial"/>
          <w:sz w:val="24"/>
          <w:szCs w:val="24"/>
        </w:rPr>
        <w:t>,</w:t>
      </w:r>
      <w:r w:rsidR="006337C6">
        <w:rPr>
          <w:rFonts w:ascii="Arial" w:hAnsi="Arial" w:cs="Arial"/>
          <w:sz w:val="24"/>
          <w:szCs w:val="24"/>
        </w:rPr>
        <w:t xml:space="preserve"> de acuerdo con lo previsto por el </w:t>
      </w:r>
      <w:r>
        <w:rPr>
          <w:rFonts w:ascii="Arial" w:hAnsi="Arial" w:cs="Arial"/>
          <w:sz w:val="24"/>
          <w:szCs w:val="24"/>
        </w:rPr>
        <w:t>A</w:t>
      </w:r>
      <w:r w:rsidR="006337C6">
        <w:rPr>
          <w:rFonts w:ascii="Arial" w:hAnsi="Arial" w:cs="Arial"/>
          <w:sz w:val="24"/>
          <w:szCs w:val="24"/>
        </w:rPr>
        <w:t xml:space="preserve">rtículo 3 del Decreto 45/2010, la Agencia se encuentra en régimen de libre competencia y las contrataciones que sea necesario efectuar, según la operación de que se trate, se realizarán de acuerdo </w:t>
      </w:r>
      <w:r w:rsidR="006E2AE2">
        <w:rPr>
          <w:rFonts w:ascii="Arial" w:hAnsi="Arial" w:cs="Arial"/>
          <w:sz w:val="24"/>
          <w:szCs w:val="24"/>
        </w:rPr>
        <w:t>con lo</w:t>
      </w:r>
      <w:r w:rsidR="006337C6">
        <w:rPr>
          <w:rFonts w:ascii="Arial" w:hAnsi="Arial" w:cs="Arial"/>
          <w:sz w:val="24"/>
          <w:szCs w:val="24"/>
        </w:rPr>
        <w:t xml:space="preserve"> establecido en el </w:t>
      </w:r>
      <w:r>
        <w:rPr>
          <w:rFonts w:ascii="Arial" w:hAnsi="Arial" w:cs="Arial"/>
          <w:sz w:val="24"/>
          <w:szCs w:val="24"/>
        </w:rPr>
        <w:t>A</w:t>
      </w:r>
      <w:r w:rsidR="006337C6">
        <w:rPr>
          <w:rFonts w:ascii="Arial" w:hAnsi="Arial" w:cs="Arial"/>
          <w:sz w:val="24"/>
          <w:szCs w:val="24"/>
        </w:rPr>
        <w:t>rtículo 33</w:t>
      </w:r>
      <w:r>
        <w:rPr>
          <w:rFonts w:ascii="Arial" w:hAnsi="Arial" w:cs="Arial"/>
          <w:sz w:val="24"/>
          <w:szCs w:val="24"/>
        </w:rPr>
        <w:t xml:space="preserve"> L</w:t>
      </w:r>
      <w:r w:rsidR="006337C6">
        <w:rPr>
          <w:rFonts w:ascii="Arial" w:hAnsi="Arial" w:cs="Arial"/>
          <w:sz w:val="24"/>
          <w:szCs w:val="24"/>
        </w:rPr>
        <w:t>iteral C</w:t>
      </w:r>
      <w:r>
        <w:rPr>
          <w:rFonts w:ascii="Arial" w:hAnsi="Arial" w:cs="Arial"/>
          <w:sz w:val="24"/>
          <w:szCs w:val="24"/>
        </w:rPr>
        <w:t>) N</w:t>
      </w:r>
      <w:r w:rsidR="006337C6">
        <w:rPr>
          <w:rFonts w:ascii="Arial" w:hAnsi="Arial" w:cs="Arial"/>
          <w:sz w:val="24"/>
          <w:szCs w:val="24"/>
        </w:rPr>
        <w:t>umeral 22</w:t>
      </w:r>
      <w:r>
        <w:rPr>
          <w:rFonts w:ascii="Arial" w:hAnsi="Arial" w:cs="Arial"/>
          <w:sz w:val="24"/>
          <w:szCs w:val="24"/>
        </w:rPr>
        <w:t>)</w:t>
      </w:r>
      <w:r w:rsidR="006337C6">
        <w:rPr>
          <w:rFonts w:ascii="Arial" w:hAnsi="Arial" w:cs="Arial"/>
          <w:sz w:val="24"/>
          <w:szCs w:val="24"/>
        </w:rPr>
        <w:t xml:space="preserve"> del TOCAF; </w:t>
      </w:r>
      <w:r>
        <w:rPr>
          <w:rFonts w:ascii="Arial" w:hAnsi="Arial" w:cs="Arial"/>
          <w:sz w:val="24"/>
          <w:szCs w:val="24"/>
        </w:rPr>
        <w:t xml:space="preserve">                                                                                                                       </w:t>
      </w:r>
      <w:r w:rsidRPr="006E6746">
        <w:rPr>
          <w:rFonts w:ascii="Arial" w:hAnsi="Arial" w:cs="Arial"/>
          <w:b/>
          <w:sz w:val="24"/>
          <w:szCs w:val="24"/>
        </w:rPr>
        <w:t>15</w:t>
      </w:r>
      <w:r w:rsidR="006337C6" w:rsidRPr="006E6746">
        <w:rPr>
          <w:rFonts w:ascii="Arial" w:hAnsi="Arial" w:cs="Arial"/>
          <w:b/>
          <w:sz w:val="24"/>
          <w:szCs w:val="24"/>
        </w:rPr>
        <w:t>.2)</w:t>
      </w:r>
      <w:r w:rsidR="006337C6">
        <w:rPr>
          <w:rFonts w:ascii="Arial" w:hAnsi="Arial" w:cs="Arial"/>
          <w:sz w:val="24"/>
          <w:szCs w:val="24"/>
        </w:rPr>
        <w:t xml:space="preserve"> que en caso de otorgarse la administración del inmueble a la Agencia, esta podrá aplicar el procedimiento que entienda conveniente</w:t>
      </w:r>
    </w:p>
    <w:p w:rsidR="006337C6" w:rsidRDefault="006337C6">
      <w:pPr>
        <w:pStyle w:val="Textoindependiente"/>
        <w:spacing w:line="360" w:lineRule="auto"/>
      </w:pPr>
      <w:r>
        <w:t xml:space="preserve">                         </w:t>
      </w:r>
      <w:r w:rsidR="006E6746">
        <w:t xml:space="preserve">             </w:t>
      </w:r>
      <w:r w:rsidRPr="006E6746">
        <w:rPr>
          <w:b/>
        </w:rPr>
        <w:t>16)</w:t>
      </w:r>
      <w:r>
        <w:t xml:space="preserve"> que habiendo sido sometidos los convenios al  Tribunal de Cuentas, </w:t>
      </w:r>
      <w:r w:rsidR="003F2566">
        <w:t>é</w:t>
      </w:r>
      <w:r>
        <w:t xml:space="preserve">ste,  en </w:t>
      </w:r>
      <w:r w:rsidR="003F2566">
        <w:t>S</w:t>
      </w:r>
      <w:r>
        <w:t>esión de fecha 25</w:t>
      </w:r>
      <w:r w:rsidR="006E6746">
        <w:t xml:space="preserve"> de setiembre de </w:t>
      </w:r>
      <w:r>
        <w:t xml:space="preserve">2013, acordó observarlos  así como los gastos derivados de los mismos, argumentando que, los Gobiernos Departamentales carecen de la </w:t>
      </w:r>
      <w:r w:rsidR="003F2566">
        <w:t>competencia</w:t>
      </w:r>
      <w:r>
        <w:t xml:space="preserve"> para la construcción de viviendas y su posterior enajenación a terceros, estando </w:t>
      </w:r>
      <w:r w:rsidR="003F2566">
        <w:t>la misma</w:t>
      </w:r>
      <w:r>
        <w:t xml:space="preserve"> asignada a otro órganos del Estado y respecto a  los gastos que emergen directamente de los </w:t>
      </w:r>
      <w:r w:rsidR="006E6746">
        <w:t>C</w:t>
      </w:r>
      <w:r>
        <w:t>onvenios suscritos con la A</w:t>
      </w:r>
      <w:r w:rsidR="006E6746">
        <w:t>gencia Nacional de Vivienda</w:t>
      </w:r>
      <w:r>
        <w:t xml:space="preserve">, se ha configurado principio de ejecución; </w:t>
      </w:r>
    </w:p>
    <w:p w:rsidR="006337C6" w:rsidRDefault="006337C6" w:rsidP="006E6746">
      <w:pPr>
        <w:spacing w:line="360" w:lineRule="auto"/>
        <w:ind w:firstLine="851"/>
        <w:jc w:val="both"/>
        <w:rPr>
          <w:rFonts w:ascii="Arial" w:hAnsi="Arial" w:cs="Arial"/>
          <w:sz w:val="24"/>
          <w:szCs w:val="24"/>
        </w:rPr>
      </w:pPr>
      <w:r>
        <w:rPr>
          <w:rFonts w:ascii="Arial" w:hAnsi="Arial" w:cs="Arial"/>
          <w:b/>
          <w:bCs/>
          <w:sz w:val="24"/>
          <w:szCs w:val="24"/>
        </w:rPr>
        <w:t xml:space="preserve">CONSIDERANDO: </w:t>
      </w:r>
      <w:r w:rsidRPr="006E6746">
        <w:rPr>
          <w:rFonts w:ascii="Arial" w:hAnsi="Arial" w:cs="Arial"/>
          <w:b/>
          <w:sz w:val="24"/>
          <w:szCs w:val="24"/>
        </w:rPr>
        <w:t>1)</w:t>
      </w:r>
      <w:r w:rsidR="006E6746">
        <w:rPr>
          <w:rFonts w:ascii="Arial" w:hAnsi="Arial" w:cs="Arial"/>
          <w:sz w:val="24"/>
          <w:szCs w:val="24"/>
        </w:rPr>
        <w:t xml:space="preserve"> </w:t>
      </w:r>
      <w:r>
        <w:rPr>
          <w:rFonts w:ascii="Arial" w:hAnsi="Arial" w:cs="Arial"/>
          <w:sz w:val="24"/>
          <w:szCs w:val="24"/>
        </w:rPr>
        <w:t xml:space="preserve">que el </w:t>
      </w:r>
      <w:r w:rsidR="006E6746">
        <w:rPr>
          <w:rFonts w:ascii="Arial" w:hAnsi="Arial" w:cs="Arial"/>
          <w:sz w:val="24"/>
          <w:szCs w:val="24"/>
        </w:rPr>
        <w:t>C</w:t>
      </w:r>
      <w:r>
        <w:rPr>
          <w:rFonts w:ascii="Arial" w:hAnsi="Arial" w:cs="Arial"/>
          <w:sz w:val="24"/>
          <w:szCs w:val="24"/>
        </w:rPr>
        <w:t>onvenio al amparo del cual se efectúa esta contratación, fue observado por este Tribunal en sesión de fecha  25</w:t>
      </w:r>
      <w:r w:rsidR="006E6746">
        <w:rPr>
          <w:rFonts w:ascii="Arial" w:hAnsi="Arial" w:cs="Arial"/>
          <w:sz w:val="24"/>
          <w:szCs w:val="24"/>
        </w:rPr>
        <w:t xml:space="preserve"> de setiembre de </w:t>
      </w:r>
      <w:r>
        <w:rPr>
          <w:rFonts w:ascii="Arial" w:hAnsi="Arial" w:cs="Arial"/>
          <w:sz w:val="24"/>
          <w:szCs w:val="24"/>
        </w:rPr>
        <w:t>2013 (Resultando 16), observación que afecta a este procedimiento;</w:t>
      </w:r>
    </w:p>
    <w:p w:rsidR="006337C6" w:rsidRDefault="006337C6" w:rsidP="006E6746">
      <w:pPr>
        <w:spacing w:line="360" w:lineRule="auto"/>
        <w:ind w:firstLine="851"/>
        <w:jc w:val="both"/>
        <w:rPr>
          <w:rFonts w:ascii="Arial" w:hAnsi="Arial" w:cs="Arial"/>
          <w:sz w:val="24"/>
          <w:szCs w:val="24"/>
        </w:rPr>
      </w:pPr>
      <w:r>
        <w:rPr>
          <w:rFonts w:ascii="Arial" w:hAnsi="Arial" w:cs="Arial"/>
          <w:sz w:val="24"/>
          <w:szCs w:val="24"/>
        </w:rPr>
        <w:lastRenderedPageBreak/>
        <w:t xml:space="preserve">                                 </w:t>
      </w:r>
      <w:r w:rsidRPr="006E6746">
        <w:rPr>
          <w:rFonts w:ascii="Arial" w:hAnsi="Arial" w:cs="Arial"/>
          <w:b/>
          <w:sz w:val="24"/>
          <w:szCs w:val="24"/>
        </w:rPr>
        <w:t>2)</w:t>
      </w:r>
      <w:r w:rsidR="006E6746">
        <w:rPr>
          <w:rFonts w:ascii="Arial" w:hAnsi="Arial" w:cs="Arial"/>
          <w:sz w:val="24"/>
          <w:szCs w:val="24"/>
        </w:rPr>
        <w:t xml:space="preserve"> </w:t>
      </w:r>
      <w:r>
        <w:rPr>
          <w:rFonts w:ascii="Arial" w:hAnsi="Arial" w:cs="Arial"/>
          <w:sz w:val="24"/>
          <w:szCs w:val="24"/>
        </w:rPr>
        <w:t xml:space="preserve">que la </w:t>
      </w:r>
      <w:r w:rsidR="006F1602">
        <w:rPr>
          <w:rFonts w:ascii="Arial" w:hAnsi="Arial" w:cs="Arial"/>
          <w:sz w:val="24"/>
          <w:szCs w:val="24"/>
        </w:rPr>
        <w:t>F</w:t>
      </w:r>
      <w:r>
        <w:rPr>
          <w:rFonts w:ascii="Arial" w:hAnsi="Arial" w:cs="Arial"/>
          <w:sz w:val="24"/>
          <w:szCs w:val="24"/>
        </w:rPr>
        <w:t>irma que result</w:t>
      </w:r>
      <w:r w:rsidR="006E6746">
        <w:rPr>
          <w:rFonts w:ascii="Arial" w:hAnsi="Arial" w:cs="Arial"/>
          <w:sz w:val="24"/>
          <w:szCs w:val="24"/>
        </w:rPr>
        <w:t>ó</w:t>
      </w:r>
      <w:r>
        <w:rPr>
          <w:rFonts w:ascii="Arial" w:hAnsi="Arial" w:cs="Arial"/>
          <w:sz w:val="24"/>
          <w:szCs w:val="24"/>
        </w:rPr>
        <w:t xml:space="preserve"> adjudicataria </w:t>
      </w:r>
      <w:proofErr w:type="spellStart"/>
      <w:r>
        <w:rPr>
          <w:rFonts w:ascii="Arial" w:hAnsi="Arial" w:cs="Arial"/>
          <w:sz w:val="24"/>
          <w:szCs w:val="24"/>
        </w:rPr>
        <w:t>Bega</w:t>
      </w:r>
      <w:proofErr w:type="spellEnd"/>
      <w:r>
        <w:rPr>
          <w:rFonts w:ascii="Arial" w:hAnsi="Arial" w:cs="Arial"/>
          <w:sz w:val="24"/>
          <w:szCs w:val="24"/>
        </w:rPr>
        <w:t xml:space="preserve"> Uruguay </w:t>
      </w:r>
      <w:r w:rsidR="006E6746">
        <w:rPr>
          <w:rFonts w:ascii="Arial" w:hAnsi="Arial" w:cs="Arial"/>
          <w:sz w:val="24"/>
          <w:szCs w:val="24"/>
        </w:rPr>
        <w:t xml:space="preserve">SRL. </w:t>
      </w:r>
      <w:r>
        <w:rPr>
          <w:rFonts w:ascii="Arial" w:hAnsi="Arial" w:cs="Arial"/>
          <w:sz w:val="24"/>
          <w:szCs w:val="24"/>
        </w:rPr>
        <w:t>modific</w:t>
      </w:r>
      <w:r w:rsidR="006E6746">
        <w:rPr>
          <w:rFonts w:ascii="Arial" w:hAnsi="Arial" w:cs="Arial"/>
          <w:sz w:val="24"/>
          <w:szCs w:val="24"/>
        </w:rPr>
        <w:t>ó</w:t>
      </w:r>
      <w:r>
        <w:rPr>
          <w:rFonts w:ascii="Arial" w:hAnsi="Arial" w:cs="Arial"/>
          <w:sz w:val="24"/>
          <w:szCs w:val="24"/>
        </w:rPr>
        <w:t>, a instancias de la Administración</w:t>
      </w:r>
      <w:r w:rsidR="003F2566">
        <w:rPr>
          <w:rFonts w:ascii="Arial" w:hAnsi="Arial" w:cs="Arial"/>
          <w:sz w:val="24"/>
          <w:szCs w:val="24"/>
        </w:rPr>
        <w:t>,</w:t>
      </w:r>
      <w:r>
        <w:rPr>
          <w:rFonts w:ascii="Arial" w:hAnsi="Arial" w:cs="Arial"/>
          <w:sz w:val="24"/>
          <w:szCs w:val="24"/>
        </w:rPr>
        <w:t xml:space="preserve"> su oferta de construcción</w:t>
      </w:r>
      <w:r w:rsidR="006E6746">
        <w:rPr>
          <w:rFonts w:ascii="Arial" w:hAnsi="Arial" w:cs="Arial"/>
          <w:sz w:val="24"/>
          <w:szCs w:val="24"/>
        </w:rPr>
        <w:t xml:space="preserve"> </w:t>
      </w:r>
      <w:r>
        <w:rPr>
          <w:rFonts w:ascii="Arial" w:hAnsi="Arial" w:cs="Arial"/>
          <w:sz w:val="24"/>
          <w:szCs w:val="24"/>
        </w:rPr>
        <w:t>(cimentación) para algunas viviendas (</w:t>
      </w:r>
      <w:r w:rsidR="006E6746">
        <w:rPr>
          <w:rFonts w:ascii="Arial" w:hAnsi="Arial" w:cs="Arial"/>
          <w:sz w:val="24"/>
          <w:szCs w:val="24"/>
        </w:rPr>
        <w:t>R</w:t>
      </w:r>
      <w:r>
        <w:rPr>
          <w:rFonts w:ascii="Arial" w:hAnsi="Arial" w:cs="Arial"/>
          <w:sz w:val="24"/>
          <w:szCs w:val="24"/>
        </w:rPr>
        <w:t>esultando 9), previo informe técnico que lo declarara inviable</w:t>
      </w:r>
      <w:r w:rsidR="003F2566">
        <w:rPr>
          <w:rFonts w:ascii="Arial" w:hAnsi="Arial" w:cs="Arial"/>
          <w:sz w:val="24"/>
          <w:szCs w:val="24"/>
        </w:rPr>
        <w:t xml:space="preserve"> </w:t>
      </w:r>
      <w:r>
        <w:rPr>
          <w:rFonts w:ascii="Arial" w:hAnsi="Arial" w:cs="Arial"/>
          <w:sz w:val="24"/>
          <w:szCs w:val="24"/>
        </w:rPr>
        <w:t>(</w:t>
      </w:r>
      <w:r w:rsidR="003F2566">
        <w:rPr>
          <w:rFonts w:ascii="Arial" w:hAnsi="Arial" w:cs="Arial"/>
          <w:sz w:val="24"/>
          <w:szCs w:val="24"/>
        </w:rPr>
        <w:t>R</w:t>
      </w:r>
      <w:r>
        <w:rPr>
          <w:rFonts w:ascii="Arial" w:hAnsi="Arial" w:cs="Arial"/>
          <w:sz w:val="24"/>
          <w:szCs w:val="24"/>
        </w:rPr>
        <w:t>esultando 7), contravini</w:t>
      </w:r>
      <w:r w:rsidR="00B26A50">
        <w:rPr>
          <w:rFonts w:ascii="Arial" w:hAnsi="Arial" w:cs="Arial"/>
          <w:sz w:val="24"/>
          <w:szCs w:val="24"/>
        </w:rPr>
        <w:t>e</w:t>
      </w:r>
      <w:r>
        <w:rPr>
          <w:rFonts w:ascii="Arial" w:hAnsi="Arial" w:cs="Arial"/>
          <w:sz w:val="24"/>
          <w:szCs w:val="24"/>
        </w:rPr>
        <w:t xml:space="preserve">ndo lo dispuesto por los </w:t>
      </w:r>
      <w:r w:rsidR="006E6746">
        <w:rPr>
          <w:rFonts w:ascii="Arial" w:hAnsi="Arial" w:cs="Arial"/>
          <w:sz w:val="24"/>
          <w:szCs w:val="24"/>
        </w:rPr>
        <w:t>Artículos</w:t>
      </w:r>
      <w:r>
        <w:rPr>
          <w:rFonts w:ascii="Arial" w:hAnsi="Arial" w:cs="Arial"/>
          <w:sz w:val="24"/>
          <w:szCs w:val="24"/>
        </w:rPr>
        <w:t xml:space="preserve"> 65 (</w:t>
      </w:r>
      <w:r w:rsidR="006E6746">
        <w:rPr>
          <w:rFonts w:ascii="Arial" w:hAnsi="Arial" w:cs="Arial"/>
          <w:sz w:val="24"/>
          <w:szCs w:val="24"/>
        </w:rPr>
        <w:t>Inciso</w:t>
      </w:r>
      <w:r>
        <w:rPr>
          <w:rFonts w:ascii="Arial" w:hAnsi="Arial" w:cs="Arial"/>
          <w:sz w:val="24"/>
          <w:szCs w:val="24"/>
        </w:rPr>
        <w:t xml:space="preserve"> 2) y 149 (</w:t>
      </w:r>
      <w:r w:rsidR="006E6746">
        <w:rPr>
          <w:rFonts w:ascii="Arial" w:hAnsi="Arial" w:cs="Arial"/>
          <w:sz w:val="24"/>
          <w:szCs w:val="24"/>
        </w:rPr>
        <w:t>Literal B</w:t>
      </w:r>
      <w:r>
        <w:rPr>
          <w:rFonts w:ascii="Arial" w:hAnsi="Arial" w:cs="Arial"/>
          <w:sz w:val="24"/>
          <w:szCs w:val="24"/>
        </w:rPr>
        <w:t>) del T</w:t>
      </w:r>
      <w:r w:rsidR="00B26A50">
        <w:rPr>
          <w:rFonts w:ascii="Arial" w:hAnsi="Arial" w:cs="Arial"/>
          <w:sz w:val="24"/>
          <w:szCs w:val="24"/>
        </w:rPr>
        <w:t>OCAF</w:t>
      </w:r>
      <w:r w:rsidR="007D344A">
        <w:rPr>
          <w:rFonts w:ascii="Arial" w:hAnsi="Arial" w:cs="Arial"/>
          <w:sz w:val="24"/>
          <w:szCs w:val="24"/>
        </w:rPr>
        <w:t>;</w:t>
      </w:r>
    </w:p>
    <w:p w:rsidR="006337C6" w:rsidRDefault="006337C6" w:rsidP="007D344A">
      <w:pPr>
        <w:spacing w:line="360" w:lineRule="auto"/>
        <w:ind w:firstLine="851"/>
        <w:jc w:val="both"/>
        <w:rPr>
          <w:rFonts w:ascii="Arial" w:hAnsi="Arial" w:cs="Arial"/>
          <w:sz w:val="24"/>
          <w:szCs w:val="24"/>
        </w:rPr>
      </w:pPr>
      <w:r>
        <w:rPr>
          <w:rFonts w:ascii="Arial" w:hAnsi="Arial" w:cs="Arial"/>
          <w:b/>
          <w:bCs/>
          <w:sz w:val="24"/>
          <w:szCs w:val="24"/>
        </w:rPr>
        <w:t>ATENTO:</w:t>
      </w:r>
      <w:r>
        <w:rPr>
          <w:rFonts w:ascii="Arial" w:hAnsi="Arial" w:cs="Arial"/>
          <w:sz w:val="24"/>
          <w:szCs w:val="24"/>
        </w:rPr>
        <w:t xml:space="preserve"> a lo expuesto y a lo dispuesto por el </w:t>
      </w:r>
      <w:r w:rsidR="007D344A">
        <w:rPr>
          <w:rFonts w:ascii="Arial" w:hAnsi="Arial" w:cs="Arial"/>
          <w:sz w:val="24"/>
          <w:szCs w:val="24"/>
        </w:rPr>
        <w:t>Artículo</w:t>
      </w:r>
      <w:r>
        <w:rPr>
          <w:rFonts w:ascii="Arial" w:hAnsi="Arial" w:cs="Arial"/>
          <w:sz w:val="24"/>
          <w:szCs w:val="24"/>
        </w:rPr>
        <w:t xml:space="preserve"> 211 </w:t>
      </w:r>
      <w:r w:rsidR="007D344A">
        <w:rPr>
          <w:rFonts w:ascii="Arial" w:hAnsi="Arial" w:cs="Arial"/>
          <w:sz w:val="24"/>
          <w:szCs w:val="24"/>
        </w:rPr>
        <w:t>L</w:t>
      </w:r>
      <w:r>
        <w:rPr>
          <w:rFonts w:ascii="Arial" w:hAnsi="Arial" w:cs="Arial"/>
          <w:sz w:val="24"/>
          <w:szCs w:val="24"/>
        </w:rPr>
        <w:t xml:space="preserve">iteral B) </w:t>
      </w:r>
      <w:bookmarkStart w:id="0" w:name="_GoBack"/>
      <w:bookmarkEnd w:id="0"/>
      <w:r>
        <w:rPr>
          <w:rFonts w:ascii="Arial" w:hAnsi="Arial" w:cs="Arial"/>
          <w:sz w:val="24"/>
          <w:szCs w:val="24"/>
        </w:rPr>
        <w:t>de la Constitución</w:t>
      </w:r>
      <w:r w:rsidR="007D344A">
        <w:rPr>
          <w:rFonts w:ascii="Arial" w:hAnsi="Arial" w:cs="Arial"/>
          <w:sz w:val="24"/>
          <w:szCs w:val="24"/>
        </w:rPr>
        <w:t xml:space="preserve"> de la República</w:t>
      </w:r>
      <w:r>
        <w:rPr>
          <w:rFonts w:ascii="Arial" w:hAnsi="Arial" w:cs="Arial"/>
          <w:sz w:val="24"/>
          <w:szCs w:val="24"/>
        </w:rPr>
        <w:t>;</w:t>
      </w:r>
    </w:p>
    <w:p w:rsidR="006337C6" w:rsidRDefault="006337C6">
      <w:pPr>
        <w:jc w:val="center"/>
        <w:rPr>
          <w:rFonts w:ascii="Arial" w:hAnsi="Arial" w:cs="Arial"/>
          <w:b/>
          <w:bCs/>
          <w:sz w:val="24"/>
          <w:szCs w:val="24"/>
        </w:rPr>
      </w:pPr>
      <w:r>
        <w:rPr>
          <w:rFonts w:ascii="Arial" w:hAnsi="Arial" w:cs="Arial"/>
          <w:b/>
          <w:bCs/>
          <w:sz w:val="24"/>
          <w:szCs w:val="24"/>
        </w:rPr>
        <w:t>EL TRIBUNAL ACUERDA</w:t>
      </w:r>
    </w:p>
    <w:p w:rsidR="006337C6" w:rsidRDefault="006337C6">
      <w:pPr>
        <w:numPr>
          <w:ilvl w:val="0"/>
          <w:numId w:val="8"/>
        </w:numPr>
        <w:rPr>
          <w:rFonts w:ascii="Arial" w:hAnsi="Arial" w:cs="Arial"/>
          <w:sz w:val="24"/>
          <w:szCs w:val="24"/>
        </w:rPr>
      </w:pPr>
      <w:r>
        <w:rPr>
          <w:rFonts w:ascii="Arial" w:hAnsi="Arial" w:cs="Arial"/>
          <w:sz w:val="24"/>
          <w:szCs w:val="24"/>
        </w:rPr>
        <w:t xml:space="preserve">Observar el gasto por lo expuesto en los </w:t>
      </w:r>
      <w:r w:rsidR="003F2566">
        <w:rPr>
          <w:rFonts w:ascii="Arial" w:hAnsi="Arial" w:cs="Arial"/>
          <w:sz w:val="24"/>
          <w:szCs w:val="24"/>
        </w:rPr>
        <w:t xml:space="preserve">precedentes </w:t>
      </w:r>
      <w:r w:rsidR="007D344A">
        <w:rPr>
          <w:rFonts w:ascii="Arial" w:hAnsi="Arial" w:cs="Arial"/>
          <w:sz w:val="24"/>
          <w:szCs w:val="24"/>
        </w:rPr>
        <w:t>C</w:t>
      </w:r>
      <w:r>
        <w:rPr>
          <w:rFonts w:ascii="Arial" w:hAnsi="Arial" w:cs="Arial"/>
          <w:sz w:val="24"/>
          <w:szCs w:val="24"/>
        </w:rPr>
        <w:t>onsiderandos</w:t>
      </w:r>
      <w:r w:rsidR="007D344A">
        <w:rPr>
          <w:rFonts w:ascii="Arial" w:hAnsi="Arial" w:cs="Arial"/>
          <w:sz w:val="24"/>
          <w:szCs w:val="24"/>
        </w:rPr>
        <w:t>;</w:t>
      </w:r>
    </w:p>
    <w:p w:rsidR="006337C6" w:rsidRDefault="006337C6">
      <w:pPr>
        <w:numPr>
          <w:ilvl w:val="0"/>
          <w:numId w:val="8"/>
        </w:numPr>
        <w:rPr>
          <w:rFonts w:ascii="Arial" w:hAnsi="Arial" w:cs="Arial"/>
          <w:sz w:val="24"/>
          <w:szCs w:val="24"/>
        </w:rPr>
      </w:pPr>
      <w:r>
        <w:rPr>
          <w:rFonts w:ascii="Arial" w:hAnsi="Arial" w:cs="Arial"/>
          <w:sz w:val="24"/>
          <w:szCs w:val="24"/>
        </w:rPr>
        <w:t>Devolver las actuaciones</w:t>
      </w:r>
      <w:r w:rsidR="007D344A">
        <w:rPr>
          <w:rFonts w:ascii="Arial" w:hAnsi="Arial" w:cs="Arial"/>
          <w:sz w:val="24"/>
          <w:szCs w:val="24"/>
        </w:rPr>
        <w:t>.</w:t>
      </w:r>
    </w:p>
    <w:p w:rsidR="006337C6" w:rsidRDefault="006337C6">
      <w:pPr>
        <w:rPr>
          <w:rFonts w:ascii="Arial" w:hAnsi="Arial" w:cs="Arial"/>
          <w:sz w:val="24"/>
          <w:szCs w:val="24"/>
        </w:rPr>
      </w:pPr>
    </w:p>
    <w:p w:rsidR="007D344A" w:rsidRDefault="007D344A">
      <w:pPr>
        <w:rPr>
          <w:rFonts w:ascii="Arial" w:hAnsi="Arial" w:cs="Arial"/>
          <w:sz w:val="24"/>
          <w:szCs w:val="24"/>
        </w:rPr>
      </w:pPr>
    </w:p>
    <w:p w:rsidR="007D344A" w:rsidRDefault="007D344A">
      <w:pPr>
        <w:rPr>
          <w:rFonts w:ascii="Arial" w:hAnsi="Arial" w:cs="Arial"/>
          <w:sz w:val="24"/>
          <w:szCs w:val="24"/>
        </w:rPr>
      </w:pPr>
    </w:p>
    <w:p w:rsidR="007D344A" w:rsidRDefault="007D344A">
      <w:pPr>
        <w:rPr>
          <w:rFonts w:ascii="Arial" w:hAnsi="Arial" w:cs="Arial"/>
          <w:sz w:val="24"/>
          <w:szCs w:val="24"/>
        </w:rPr>
      </w:pPr>
    </w:p>
    <w:p w:rsidR="006337C6" w:rsidRDefault="007D344A" w:rsidP="007D344A">
      <w:pPr>
        <w:rPr>
          <w:rFonts w:ascii="Arial" w:hAnsi="Arial" w:cs="Arial"/>
          <w:i/>
          <w:iCs/>
          <w:sz w:val="24"/>
          <w:szCs w:val="24"/>
        </w:rPr>
      </w:pPr>
      <w:proofErr w:type="spellStart"/>
      <w:proofErr w:type="gramStart"/>
      <w:r>
        <w:rPr>
          <w:rFonts w:ascii="Arial" w:hAnsi="Arial" w:cs="Arial"/>
          <w:sz w:val="24"/>
          <w:szCs w:val="24"/>
        </w:rPr>
        <w:t>mb</w:t>
      </w:r>
      <w:proofErr w:type="spellEnd"/>
      <w:proofErr w:type="gramEnd"/>
    </w:p>
    <w:p w:rsidR="006337C6" w:rsidRDefault="006337C6">
      <w:pPr>
        <w:rPr>
          <w:rFonts w:ascii="Arial" w:hAnsi="Arial" w:cs="Arial"/>
          <w:sz w:val="20"/>
          <w:szCs w:val="20"/>
        </w:rPr>
      </w:pPr>
    </w:p>
    <w:sectPr w:rsidR="006337C6" w:rsidSect="003F2566">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49C9"/>
    <w:multiLevelType w:val="hybridMultilevel"/>
    <w:tmpl w:val="AF6AEB86"/>
    <w:lvl w:ilvl="0" w:tplc="3258C7C6">
      <w:start w:val="1"/>
      <w:numFmt w:val="decimal"/>
      <w:lvlText w:val="%1-"/>
      <w:lvlJc w:val="left"/>
      <w:pPr>
        <w:tabs>
          <w:tab w:val="num" w:pos="720"/>
        </w:tabs>
        <w:ind w:left="72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018C058E"/>
    <w:multiLevelType w:val="hybridMultilevel"/>
    <w:tmpl w:val="47AE641C"/>
    <w:lvl w:ilvl="0" w:tplc="65BEADC0">
      <w:start w:val="1"/>
      <w:numFmt w:val="decimal"/>
      <w:lvlText w:val="%1-"/>
      <w:lvlJc w:val="left"/>
      <w:pPr>
        <w:tabs>
          <w:tab w:val="num" w:pos="750"/>
        </w:tabs>
        <w:ind w:left="750" w:hanging="39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2FA17553"/>
    <w:multiLevelType w:val="hybridMultilevel"/>
    <w:tmpl w:val="E026D640"/>
    <w:lvl w:ilvl="0" w:tplc="0C0A0011">
      <w:start w:val="1"/>
      <w:numFmt w:val="decimal"/>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3">
    <w:nsid w:val="3212202C"/>
    <w:multiLevelType w:val="hybridMultilevel"/>
    <w:tmpl w:val="A2F042CC"/>
    <w:lvl w:ilvl="0" w:tplc="BD1674FE">
      <w:start w:val="1"/>
      <w:numFmt w:val="decimal"/>
      <w:lvlText w:val="%1-"/>
      <w:lvlJc w:val="left"/>
      <w:pPr>
        <w:tabs>
          <w:tab w:val="num" w:pos="720"/>
        </w:tabs>
        <w:ind w:left="72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4">
    <w:nsid w:val="3B502FD2"/>
    <w:multiLevelType w:val="hybridMultilevel"/>
    <w:tmpl w:val="EA16CA96"/>
    <w:lvl w:ilvl="0" w:tplc="924E3CD4">
      <w:start w:val="1"/>
      <w:numFmt w:val="decimal"/>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5">
    <w:nsid w:val="46E86F48"/>
    <w:multiLevelType w:val="hybridMultilevel"/>
    <w:tmpl w:val="D54ED33A"/>
    <w:lvl w:ilvl="0" w:tplc="0C0A0011">
      <w:start w:val="1"/>
      <w:numFmt w:val="decimal"/>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6">
    <w:nsid w:val="4E1C609C"/>
    <w:multiLevelType w:val="hybridMultilevel"/>
    <w:tmpl w:val="B1A2248C"/>
    <w:lvl w:ilvl="0" w:tplc="59581258">
      <w:start w:val="1"/>
      <w:numFmt w:val="decimal"/>
      <w:lvlText w:val="%1)"/>
      <w:lvlJc w:val="left"/>
      <w:pPr>
        <w:ind w:left="360" w:hanging="360"/>
      </w:pPr>
      <w:rPr>
        <w:rFonts w:ascii="Arial" w:hAnsi="Arial" w:cs="Arial" w:hint="default"/>
        <w:b/>
      </w:rPr>
    </w:lvl>
    <w:lvl w:ilvl="1" w:tplc="0C0A0019">
      <w:start w:val="1"/>
      <w:numFmt w:val="lowerLetter"/>
      <w:lvlText w:val="%2."/>
      <w:lvlJc w:val="left"/>
      <w:pPr>
        <w:ind w:left="1080" w:hanging="360"/>
      </w:pPr>
      <w:rPr>
        <w:rFonts w:ascii="Times New Roman" w:hAnsi="Times New Roman" w:cs="Times New Roman"/>
      </w:rPr>
    </w:lvl>
    <w:lvl w:ilvl="2" w:tplc="0C0A001B">
      <w:start w:val="1"/>
      <w:numFmt w:val="lowerRoman"/>
      <w:lvlText w:val="%3."/>
      <w:lvlJc w:val="right"/>
      <w:pPr>
        <w:ind w:left="1800" w:hanging="180"/>
      </w:pPr>
      <w:rPr>
        <w:rFonts w:ascii="Times New Roman" w:hAnsi="Times New Roman" w:cs="Times New Roman"/>
      </w:rPr>
    </w:lvl>
    <w:lvl w:ilvl="3" w:tplc="0C0A000F">
      <w:start w:val="1"/>
      <w:numFmt w:val="decimal"/>
      <w:lvlText w:val="%4."/>
      <w:lvlJc w:val="left"/>
      <w:pPr>
        <w:ind w:left="2520" w:hanging="360"/>
      </w:pPr>
      <w:rPr>
        <w:rFonts w:ascii="Times New Roman" w:hAnsi="Times New Roman" w:cs="Times New Roman"/>
      </w:rPr>
    </w:lvl>
    <w:lvl w:ilvl="4" w:tplc="0C0A0019">
      <w:start w:val="1"/>
      <w:numFmt w:val="lowerLetter"/>
      <w:lvlText w:val="%5."/>
      <w:lvlJc w:val="left"/>
      <w:pPr>
        <w:ind w:left="3240" w:hanging="360"/>
      </w:pPr>
      <w:rPr>
        <w:rFonts w:ascii="Times New Roman" w:hAnsi="Times New Roman" w:cs="Times New Roman"/>
      </w:rPr>
    </w:lvl>
    <w:lvl w:ilvl="5" w:tplc="0C0A001B">
      <w:start w:val="1"/>
      <w:numFmt w:val="lowerRoman"/>
      <w:lvlText w:val="%6."/>
      <w:lvlJc w:val="right"/>
      <w:pPr>
        <w:ind w:left="3960" w:hanging="180"/>
      </w:pPr>
      <w:rPr>
        <w:rFonts w:ascii="Times New Roman" w:hAnsi="Times New Roman" w:cs="Times New Roman"/>
      </w:rPr>
    </w:lvl>
    <w:lvl w:ilvl="6" w:tplc="0C0A000F">
      <w:start w:val="1"/>
      <w:numFmt w:val="decimal"/>
      <w:lvlText w:val="%7."/>
      <w:lvlJc w:val="left"/>
      <w:pPr>
        <w:ind w:left="4680" w:hanging="360"/>
      </w:pPr>
      <w:rPr>
        <w:rFonts w:ascii="Times New Roman" w:hAnsi="Times New Roman" w:cs="Times New Roman"/>
      </w:rPr>
    </w:lvl>
    <w:lvl w:ilvl="7" w:tplc="0C0A0019">
      <w:start w:val="1"/>
      <w:numFmt w:val="lowerLetter"/>
      <w:lvlText w:val="%8."/>
      <w:lvlJc w:val="left"/>
      <w:pPr>
        <w:ind w:left="5400" w:hanging="360"/>
      </w:pPr>
      <w:rPr>
        <w:rFonts w:ascii="Times New Roman" w:hAnsi="Times New Roman" w:cs="Times New Roman"/>
      </w:rPr>
    </w:lvl>
    <w:lvl w:ilvl="8" w:tplc="0C0A001B">
      <w:start w:val="1"/>
      <w:numFmt w:val="lowerRoman"/>
      <w:lvlText w:val="%9."/>
      <w:lvlJc w:val="right"/>
      <w:pPr>
        <w:ind w:left="6120" w:hanging="180"/>
      </w:pPr>
      <w:rPr>
        <w:rFonts w:ascii="Times New Roman" w:hAnsi="Times New Roman" w:cs="Times New Roman"/>
      </w:rPr>
    </w:lvl>
  </w:abstractNum>
  <w:abstractNum w:abstractNumId="7">
    <w:nsid w:val="6B4A34A9"/>
    <w:multiLevelType w:val="hybridMultilevel"/>
    <w:tmpl w:val="FA88B4F2"/>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abstractNumId w:val="5"/>
  </w:num>
  <w:num w:numId="2">
    <w:abstractNumId w:val="4"/>
  </w:num>
  <w:num w:numId="3">
    <w:abstractNumId w:val="3"/>
  </w:num>
  <w:num w:numId="4">
    <w:abstractNumId w:val="0"/>
  </w:num>
  <w:num w:numId="5">
    <w:abstractNumId w:val="1"/>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7C6"/>
    <w:rsid w:val="000676B4"/>
    <w:rsid w:val="0031784C"/>
    <w:rsid w:val="003F2566"/>
    <w:rsid w:val="006337C6"/>
    <w:rsid w:val="006E2AE2"/>
    <w:rsid w:val="006E6746"/>
    <w:rsid w:val="006F1602"/>
    <w:rsid w:val="007D344A"/>
    <w:rsid w:val="008D0F90"/>
    <w:rsid w:val="00B26A50"/>
    <w:rsid w:val="00DB38E1"/>
    <w:rsid w:val="00FC4C4F"/>
    <w:rsid w:val="00FF7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ES"/>
    </w:rPr>
  </w:style>
  <w:style w:type="paragraph" w:styleId="Ttulo1">
    <w:name w:val="heading 1"/>
    <w:basedOn w:val="Normal"/>
    <w:next w:val="Normal"/>
    <w:link w:val="Ttulo1Car"/>
    <w:uiPriority w:val="99"/>
    <w:qFormat/>
    <w:pPr>
      <w:keepNext/>
      <w:jc w:val="both"/>
      <w:outlineLvl w:val="0"/>
    </w:pPr>
    <w:rPr>
      <w:rFonts w:ascii="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Cambria" w:hAnsi="Cambria" w:cs="Cambria"/>
      <w:b/>
      <w:bCs/>
      <w:kern w:val="32"/>
      <w:sz w:val="32"/>
      <w:szCs w:val="32"/>
      <w:lang w:val="es-ES"/>
    </w:rPr>
  </w:style>
  <w:style w:type="paragraph" w:styleId="Prrafodelista">
    <w:name w:val="List Paragraph"/>
    <w:basedOn w:val="Normal"/>
    <w:uiPriority w:val="99"/>
    <w:qFormat/>
    <w:pPr>
      <w:ind w:left="720"/>
    </w:pPr>
  </w:style>
  <w:style w:type="paragraph" w:styleId="Textoindependiente">
    <w:name w:val="Body Text"/>
    <w:basedOn w:val="Normal"/>
    <w:link w:val="TextoindependienteCar"/>
    <w:uiPriority w:val="99"/>
    <w:pPr>
      <w:jc w:val="both"/>
    </w:pPr>
    <w:rPr>
      <w:rFonts w:ascii="Arial" w:hAnsi="Arial" w:cs="Arial"/>
      <w:sz w:val="24"/>
      <w:szCs w:val="24"/>
    </w:rPr>
  </w:style>
  <w:style w:type="character" w:customStyle="1" w:styleId="TextoindependienteCar">
    <w:name w:val="Texto independiente Car"/>
    <w:basedOn w:val="Fuentedeprrafopredeter"/>
    <w:link w:val="Textoindependiente"/>
    <w:uiPriority w:val="99"/>
    <w:rPr>
      <w:rFonts w:ascii="Calibri" w:hAnsi="Calibri" w:cs="Calibri"/>
      <w:lang w:val="es-ES"/>
    </w:rPr>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ES"/>
    </w:rPr>
  </w:style>
  <w:style w:type="paragraph" w:styleId="Ttulo1">
    <w:name w:val="heading 1"/>
    <w:basedOn w:val="Normal"/>
    <w:next w:val="Normal"/>
    <w:link w:val="Ttulo1Car"/>
    <w:uiPriority w:val="99"/>
    <w:qFormat/>
    <w:pPr>
      <w:keepNext/>
      <w:jc w:val="both"/>
      <w:outlineLvl w:val="0"/>
    </w:pPr>
    <w:rPr>
      <w:rFonts w:ascii="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Cambria" w:hAnsi="Cambria" w:cs="Cambria"/>
      <w:b/>
      <w:bCs/>
      <w:kern w:val="32"/>
      <w:sz w:val="32"/>
      <w:szCs w:val="32"/>
      <w:lang w:val="es-ES"/>
    </w:rPr>
  </w:style>
  <w:style w:type="paragraph" w:styleId="Prrafodelista">
    <w:name w:val="List Paragraph"/>
    <w:basedOn w:val="Normal"/>
    <w:uiPriority w:val="99"/>
    <w:qFormat/>
    <w:pPr>
      <w:ind w:left="720"/>
    </w:pPr>
  </w:style>
  <w:style w:type="paragraph" w:styleId="Textoindependiente">
    <w:name w:val="Body Text"/>
    <w:basedOn w:val="Normal"/>
    <w:link w:val="TextoindependienteCar"/>
    <w:uiPriority w:val="99"/>
    <w:pPr>
      <w:jc w:val="both"/>
    </w:pPr>
    <w:rPr>
      <w:rFonts w:ascii="Arial" w:hAnsi="Arial" w:cs="Arial"/>
      <w:sz w:val="24"/>
      <w:szCs w:val="24"/>
    </w:rPr>
  </w:style>
  <w:style w:type="character" w:customStyle="1" w:styleId="TextoindependienteCar">
    <w:name w:val="Texto independiente Car"/>
    <w:basedOn w:val="Fuentedeprrafopredeter"/>
    <w:link w:val="Textoindependiente"/>
    <w:uiPriority w:val="99"/>
    <w:rPr>
      <w:rFonts w:ascii="Calibri" w:hAnsi="Calibri" w:cs="Calibri"/>
      <w:lang w:val="es-ES"/>
    </w:rPr>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1669</Words>
  <Characters>9703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Carpeta N°: 2013 – 17 – 1 - 0006508</vt:lpstr>
    </vt:vector>
  </TitlesOfParts>
  <Company>Tribunal de Cuentas</Company>
  <LinksUpToDate>false</LinksUpToDate>
  <CharactersWithSpaces>11350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2013 – 17 – 1 - 0006508</dc:title>
  <dc:subject/>
  <dc:creator>JORGE ALEGRE ALGAZI</dc:creator>
  <cp:keywords/>
  <dc:description/>
  <cp:lastModifiedBy>tribunal1</cp:lastModifiedBy>
  <cp:revision>11</cp:revision>
  <cp:lastPrinted>2013-11-06T19:24:00Z</cp:lastPrinted>
  <dcterms:created xsi:type="dcterms:W3CDTF">2013-11-06T19:23:00Z</dcterms:created>
  <dcterms:modified xsi:type="dcterms:W3CDTF">2013-11-07T17:34:00Z</dcterms:modified>
</cp:coreProperties>
</file>