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B91" w:rsidRDefault="004E2B91" w:rsidP="004E2B91">
      <w:pPr>
        <w:tabs>
          <w:tab w:val="center" w:pos="4253"/>
        </w:tabs>
        <w:suppressAutoHyphens/>
        <w:spacing w:line="360" w:lineRule="auto"/>
        <w:jc w:val="center"/>
        <w:rPr>
          <w:rFonts w:ascii="Helvetica" w:hAnsi="Helvetica"/>
          <w:b/>
        </w:rPr>
      </w:pPr>
      <w:bookmarkStart w:id="0" w:name="_GoBack"/>
      <w:bookmarkEnd w:id="0"/>
      <w:r>
        <w:rPr>
          <w:rFonts w:ascii="Helvetica" w:hAnsi="Helvetica"/>
          <w:b/>
        </w:rPr>
        <w:t>RESOLUCION ADOPTADA POR EL</w:t>
      </w:r>
    </w:p>
    <w:p w:rsidR="004E2B91" w:rsidRDefault="004E2B91" w:rsidP="004E2B91">
      <w:pPr>
        <w:tabs>
          <w:tab w:val="center" w:pos="4253"/>
        </w:tabs>
        <w:suppressAutoHyphens/>
        <w:spacing w:line="360" w:lineRule="auto"/>
        <w:jc w:val="center"/>
        <w:rPr>
          <w:rFonts w:ascii="Helvetica" w:hAnsi="Helvetica"/>
          <w:b/>
        </w:rPr>
      </w:pPr>
      <w:r>
        <w:rPr>
          <w:rFonts w:ascii="Helvetica" w:hAnsi="Helvetica"/>
          <w:b/>
        </w:rPr>
        <w:t>TRIBUNAL DE CUENTAS</w:t>
      </w:r>
    </w:p>
    <w:p w:rsidR="004E2B91" w:rsidRDefault="004E2B91" w:rsidP="004E2B91">
      <w:pPr>
        <w:tabs>
          <w:tab w:val="center" w:pos="4253"/>
        </w:tabs>
        <w:suppressAutoHyphens/>
        <w:spacing w:line="360" w:lineRule="auto"/>
        <w:jc w:val="center"/>
        <w:rPr>
          <w:rFonts w:ascii="Helvetica" w:hAnsi="Helvetica"/>
          <w:b/>
        </w:rPr>
      </w:pPr>
      <w:r>
        <w:rPr>
          <w:rFonts w:ascii="Helvetica" w:hAnsi="Helvetica"/>
          <w:b/>
        </w:rPr>
        <w:t>EN SESION DE FECHA  6 DE NOVIEMBRE DE  2013</w:t>
      </w:r>
    </w:p>
    <w:p w:rsidR="004E2B91" w:rsidRPr="004E2B91" w:rsidRDefault="004E2B91" w:rsidP="004E2B91">
      <w:pPr>
        <w:tabs>
          <w:tab w:val="center" w:pos="4253"/>
        </w:tabs>
        <w:suppressAutoHyphens/>
        <w:spacing w:line="360" w:lineRule="auto"/>
        <w:jc w:val="center"/>
        <w:rPr>
          <w:rFonts w:ascii="Arial" w:eastAsia="Times New Roman" w:hAnsi="Arial" w:cs="Arial"/>
          <w:b/>
          <w:bCs/>
          <w:sz w:val="24"/>
          <w:szCs w:val="24"/>
          <w:lang w:val="es-MX" w:eastAsia="es-ES"/>
        </w:rPr>
      </w:pPr>
      <w:r w:rsidRPr="004E2B91">
        <w:rPr>
          <w:rFonts w:ascii="Helvetica" w:hAnsi="Helvetica"/>
          <w:b/>
        </w:rPr>
        <w:t xml:space="preserve">(E. E. Nº </w:t>
      </w:r>
      <w:r w:rsidRPr="004E2B91">
        <w:rPr>
          <w:rFonts w:ascii="Arial" w:eastAsia="Times New Roman" w:hAnsi="Arial" w:cs="Arial"/>
          <w:b/>
          <w:bCs/>
          <w:sz w:val="24"/>
          <w:szCs w:val="24"/>
          <w:lang w:val="es-MX" w:eastAsia="es-ES"/>
        </w:rPr>
        <w:t>2013-17-1-0005580 E. Nº 4905/13)</w:t>
      </w:r>
    </w:p>
    <w:p w:rsidR="004E2B91" w:rsidRPr="004E2B91" w:rsidRDefault="004E2B91" w:rsidP="004E2B91">
      <w:pPr>
        <w:spacing w:after="0" w:line="360" w:lineRule="auto"/>
        <w:jc w:val="both"/>
        <w:rPr>
          <w:rFonts w:ascii="Arial" w:eastAsia="Times New Roman" w:hAnsi="Arial" w:cs="Times New Roman"/>
          <w:b/>
          <w:sz w:val="20"/>
          <w:szCs w:val="24"/>
          <w:u w:val="single"/>
          <w:lang w:val="es-MX" w:eastAsia="es-ES"/>
        </w:rPr>
      </w:pPr>
    </w:p>
    <w:p w:rsidR="004E2B91" w:rsidRPr="004E2B91" w:rsidRDefault="004E2B91" w:rsidP="004E2B91">
      <w:pPr>
        <w:spacing w:after="0" w:line="360" w:lineRule="auto"/>
        <w:ind w:firstLine="851"/>
        <w:jc w:val="both"/>
        <w:rPr>
          <w:rFonts w:ascii="Arial" w:eastAsia="Times New Roman" w:hAnsi="Arial" w:cs="Arial"/>
          <w:lang w:val="es-MX" w:eastAsia="es-ES"/>
        </w:rPr>
      </w:pPr>
      <w:r w:rsidRPr="004E2B91">
        <w:rPr>
          <w:rFonts w:ascii="Arial" w:eastAsia="Times New Roman" w:hAnsi="Arial" w:cs="Arial"/>
          <w:b/>
          <w:sz w:val="24"/>
          <w:lang w:val="es-ES" w:eastAsia="es-ES"/>
        </w:rPr>
        <w:t>VISTO:</w:t>
      </w:r>
      <w:r w:rsidRPr="004E2B91">
        <w:rPr>
          <w:rFonts w:ascii="Arial" w:eastAsia="Times New Roman" w:hAnsi="Arial" w:cs="Arial"/>
          <w:sz w:val="24"/>
          <w:lang w:val="es-ES" w:eastAsia="es-ES"/>
        </w:rPr>
        <w:t xml:space="preserve"> las actuaciones remitidas por la </w:t>
      </w:r>
      <w:r w:rsidRPr="004E2B91">
        <w:rPr>
          <w:rFonts w:ascii="Arial" w:eastAsia="Times New Roman" w:hAnsi="Arial" w:cs="Arial"/>
          <w:sz w:val="24"/>
          <w:lang w:val="es-MX" w:eastAsia="es-ES"/>
        </w:rPr>
        <w:t xml:space="preserve">Administración de las Obras Sanitarias del Estado, relacionadas con la </w:t>
      </w:r>
      <w:r w:rsidRPr="004E2B91">
        <w:rPr>
          <w:rFonts w:ascii="Arial" w:eastAsia="Times New Roman" w:hAnsi="Arial" w:cs="Arial"/>
          <w:bCs/>
          <w:sz w:val="24"/>
          <w:szCs w:val="24"/>
          <w:lang w:val="es-MX" w:eastAsia="es-ES"/>
        </w:rPr>
        <w:t>Licitación Pública</w:t>
      </w:r>
      <w:r w:rsidRPr="004E2B91">
        <w:rPr>
          <w:rFonts w:ascii="Arial" w:eastAsia="Times New Roman" w:hAnsi="Arial" w:cs="Arial"/>
          <w:sz w:val="24"/>
          <w:szCs w:val="24"/>
          <w:lang w:val="es-MX" w:eastAsia="es-ES"/>
        </w:rPr>
        <w:t xml:space="preserve"> Nº P12612 para la contratación de servicio de seguridad y vigilancia para los locales de la Administración, pertenecientes a la Región Centro;</w:t>
      </w:r>
    </w:p>
    <w:p w:rsidR="004E2B91" w:rsidRPr="004E2B91" w:rsidRDefault="004E2B91" w:rsidP="004E2B91">
      <w:pPr>
        <w:spacing w:after="0" w:line="360" w:lineRule="auto"/>
        <w:ind w:firstLine="851"/>
        <w:jc w:val="both"/>
        <w:rPr>
          <w:rFonts w:ascii="Arial" w:eastAsia="Times New Roman" w:hAnsi="Arial" w:cs="Arial"/>
          <w:bCs/>
          <w:sz w:val="24"/>
          <w:szCs w:val="24"/>
          <w:lang w:val="es-MX" w:eastAsia="es-ES"/>
        </w:rPr>
      </w:pPr>
      <w:r>
        <w:rPr>
          <w:rFonts w:ascii="Arial" w:eastAsia="Times New Roman" w:hAnsi="Arial" w:cs="Arial"/>
          <w:b/>
          <w:sz w:val="24"/>
          <w:lang w:val="es-MX" w:eastAsia="es-ES"/>
        </w:rPr>
        <w:t>R</w:t>
      </w:r>
      <w:r w:rsidRPr="004E2B91">
        <w:rPr>
          <w:rFonts w:ascii="Arial" w:eastAsia="Times New Roman" w:hAnsi="Arial" w:cs="Arial"/>
          <w:b/>
          <w:sz w:val="24"/>
          <w:lang w:val="es-MX" w:eastAsia="es-ES"/>
        </w:rPr>
        <w:t>ESULTANDO: 1)</w:t>
      </w:r>
      <w:r w:rsidRPr="004E2B91">
        <w:rPr>
          <w:rFonts w:ascii="Arial" w:eastAsia="Times New Roman" w:hAnsi="Arial" w:cs="Arial"/>
          <w:sz w:val="24"/>
          <w:lang w:val="es-MX" w:eastAsia="es-ES"/>
        </w:rPr>
        <w:t xml:space="preserve"> que por </w:t>
      </w:r>
      <w:r w:rsidRPr="004E2B91">
        <w:rPr>
          <w:rFonts w:ascii="Arial" w:eastAsia="Times New Roman" w:hAnsi="Arial" w:cs="Arial"/>
          <w:bCs/>
          <w:sz w:val="24"/>
          <w:szCs w:val="24"/>
          <w:lang w:val="es-MX" w:eastAsia="es-ES"/>
        </w:rPr>
        <w:t>Resolución R/D Nº 617/12 de fecha 9/5/12, el Directorio dispuso aprobar el llamado;</w:t>
      </w:r>
    </w:p>
    <w:p w:rsidR="004E2B91" w:rsidRPr="004E2B91" w:rsidRDefault="004E2B91" w:rsidP="004E2B91">
      <w:pPr>
        <w:spacing w:after="0" w:line="360" w:lineRule="auto"/>
        <w:ind w:firstLine="851"/>
        <w:jc w:val="both"/>
        <w:rPr>
          <w:rFonts w:ascii="Arial" w:eastAsia="Times New Roman" w:hAnsi="Arial" w:cs="Arial"/>
          <w:bCs/>
          <w:sz w:val="24"/>
          <w:szCs w:val="24"/>
          <w:lang w:val="es-MX" w:eastAsia="es-ES"/>
        </w:rPr>
      </w:pPr>
      <w:r w:rsidRPr="004E2B91">
        <w:rPr>
          <w:rFonts w:ascii="Arial" w:eastAsia="Times New Roman" w:hAnsi="Arial" w:cs="Arial"/>
          <w:b/>
          <w:bCs/>
          <w:sz w:val="24"/>
          <w:szCs w:val="24"/>
          <w:lang w:val="es-MX" w:eastAsia="es-ES"/>
        </w:rPr>
        <w:t xml:space="preserve">                               2) </w:t>
      </w:r>
      <w:r w:rsidRPr="004E2B91">
        <w:rPr>
          <w:rFonts w:ascii="Arial" w:eastAsia="Times New Roman" w:hAnsi="Arial" w:cs="Arial"/>
          <w:bCs/>
          <w:sz w:val="24"/>
          <w:szCs w:val="24"/>
          <w:lang w:val="es-MX" w:eastAsia="es-ES"/>
        </w:rPr>
        <w:t>que se efectuó la publicidad requerida por la normativa, con la antelación suficiente;</w:t>
      </w:r>
    </w:p>
    <w:p w:rsidR="004E2B91" w:rsidRPr="004E2B91" w:rsidRDefault="004E2B91" w:rsidP="004E2B91">
      <w:pPr>
        <w:spacing w:after="0" w:line="360" w:lineRule="auto"/>
        <w:ind w:firstLine="851"/>
        <w:jc w:val="both"/>
        <w:rPr>
          <w:rFonts w:ascii="Arial" w:eastAsia="Times New Roman" w:hAnsi="Arial" w:cs="Arial"/>
          <w:bCs/>
          <w:sz w:val="24"/>
          <w:szCs w:val="24"/>
          <w:lang w:val="es-MX" w:eastAsia="es-ES"/>
        </w:rPr>
      </w:pPr>
      <w:r w:rsidRPr="004E2B91">
        <w:rPr>
          <w:rFonts w:ascii="Arial" w:eastAsia="Times New Roman" w:hAnsi="Arial" w:cs="Arial"/>
          <w:b/>
          <w:bCs/>
          <w:sz w:val="24"/>
          <w:szCs w:val="24"/>
          <w:lang w:val="es-MX" w:eastAsia="es-ES"/>
        </w:rPr>
        <w:t xml:space="preserve">                               3) </w:t>
      </w:r>
      <w:r w:rsidRPr="004E2B91">
        <w:rPr>
          <w:rFonts w:ascii="Arial" w:eastAsia="Times New Roman" w:hAnsi="Arial" w:cs="Arial"/>
          <w:bCs/>
          <w:sz w:val="24"/>
          <w:szCs w:val="24"/>
          <w:lang w:val="es-MX" w:eastAsia="es-ES"/>
        </w:rPr>
        <w:t>que al acto de apertura de ofertas, celebrado el 6</w:t>
      </w:r>
      <w:r>
        <w:rPr>
          <w:rFonts w:ascii="Arial" w:eastAsia="Times New Roman" w:hAnsi="Arial" w:cs="Arial"/>
          <w:bCs/>
          <w:sz w:val="24"/>
          <w:szCs w:val="24"/>
          <w:lang w:val="es-MX" w:eastAsia="es-ES"/>
        </w:rPr>
        <w:t xml:space="preserve"> de julio de 20</w:t>
      </w:r>
      <w:r w:rsidRPr="004E2B91">
        <w:rPr>
          <w:rFonts w:ascii="Arial" w:eastAsia="Times New Roman" w:hAnsi="Arial" w:cs="Arial"/>
          <w:bCs/>
          <w:sz w:val="24"/>
          <w:szCs w:val="24"/>
          <w:lang w:val="es-MX" w:eastAsia="es-ES"/>
        </w:rPr>
        <w:t xml:space="preserve">12, se presentaron cuatro propuestas por parte de las </w:t>
      </w:r>
      <w:r w:rsidR="00C97AE6">
        <w:rPr>
          <w:rFonts w:ascii="Arial" w:eastAsia="Times New Roman" w:hAnsi="Arial" w:cs="Arial"/>
          <w:bCs/>
          <w:sz w:val="24"/>
          <w:szCs w:val="24"/>
          <w:lang w:val="es-MX" w:eastAsia="es-ES"/>
        </w:rPr>
        <w:t>F</w:t>
      </w:r>
      <w:r w:rsidRPr="004E2B91">
        <w:rPr>
          <w:rFonts w:ascii="Arial" w:eastAsia="Times New Roman" w:hAnsi="Arial" w:cs="Arial"/>
          <w:bCs/>
          <w:sz w:val="24"/>
          <w:szCs w:val="24"/>
          <w:lang w:val="es-MX" w:eastAsia="es-ES"/>
        </w:rPr>
        <w:t xml:space="preserve">irmas: </w:t>
      </w:r>
      <w:proofErr w:type="spellStart"/>
      <w:r w:rsidRPr="004E2B91">
        <w:rPr>
          <w:rFonts w:ascii="Arial" w:eastAsia="Times New Roman" w:hAnsi="Arial" w:cs="Arial"/>
          <w:bCs/>
          <w:sz w:val="24"/>
          <w:szCs w:val="24"/>
          <w:lang w:val="es-MX" w:eastAsia="es-ES"/>
        </w:rPr>
        <w:t>Pandyr</w:t>
      </w:r>
      <w:proofErr w:type="spellEnd"/>
      <w:r w:rsidRPr="004E2B91">
        <w:rPr>
          <w:rFonts w:ascii="Arial" w:eastAsia="Times New Roman" w:hAnsi="Arial" w:cs="Arial"/>
          <w:bCs/>
          <w:sz w:val="24"/>
          <w:szCs w:val="24"/>
          <w:lang w:val="es-MX" w:eastAsia="es-ES"/>
        </w:rPr>
        <w:t xml:space="preserve"> S.A., </w:t>
      </w:r>
      <w:proofErr w:type="spellStart"/>
      <w:r w:rsidRPr="004E2B91">
        <w:rPr>
          <w:rFonts w:ascii="Arial" w:eastAsia="Times New Roman" w:hAnsi="Arial" w:cs="Arial"/>
          <w:bCs/>
          <w:sz w:val="24"/>
          <w:szCs w:val="24"/>
          <w:lang w:val="es-MX" w:eastAsia="es-ES"/>
        </w:rPr>
        <w:t>Sevio</w:t>
      </w:r>
      <w:proofErr w:type="spellEnd"/>
      <w:r w:rsidRPr="004E2B91">
        <w:rPr>
          <w:rFonts w:ascii="Arial" w:eastAsia="Times New Roman" w:hAnsi="Arial" w:cs="Arial"/>
          <w:bCs/>
          <w:sz w:val="24"/>
          <w:szCs w:val="24"/>
          <w:lang w:val="es-MX" w:eastAsia="es-ES"/>
        </w:rPr>
        <w:t xml:space="preserve"> Florida S.R.L., </w:t>
      </w:r>
      <w:proofErr w:type="spellStart"/>
      <w:r w:rsidRPr="004E2B91">
        <w:rPr>
          <w:rFonts w:ascii="Arial" w:eastAsia="Times New Roman" w:hAnsi="Arial" w:cs="Arial"/>
          <w:bCs/>
          <w:sz w:val="24"/>
          <w:szCs w:val="24"/>
          <w:lang w:val="es-MX" w:eastAsia="es-ES"/>
        </w:rPr>
        <w:t>Gilpo</w:t>
      </w:r>
      <w:proofErr w:type="spellEnd"/>
      <w:r w:rsidRPr="004E2B91">
        <w:rPr>
          <w:rFonts w:ascii="Arial" w:eastAsia="Times New Roman" w:hAnsi="Arial" w:cs="Arial"/>
          <w:bCs/>
          <w:sz w:val="24"/>
          <w:szCs w:val="24"/>
          <w:lang w:val="es-MX" w:eastAsia="es-ES"/>
        </w:rPr>
        <w:t xml:space="preserve"> Ltda., y Prosegur Uruguay Compañía de Seguridad S.A. En el acta labrada, se deja constancia que </w:t>
      </w:r>
      <w:proofErr w:type="spellStart"/>
      <w:r w:rsidRPr="004E2B91">
        <w:rPr>
          <w:rFonts w:ascii="Arial" w:eastAsia="Times New Roman" w:hAnsi="Arial" w:cs="Arial"/>
          <w:sz w:val="24"/>
          <w:szCs w:val="24"/>
          <w:lang w:val="es-UY" w:eastAsia="es-ES"/>
        </w:rPr>
        <w:t>Gilpo</w:t>
      </w:r>
      <w:proofErr w:type="spellEnd"/>
      <w:r w:rsidRPr="004E2B91">
        <w:rPr>
          <w:rFonts w:ascii="Arial" w:eastAsia="Times New Roman" w:hAnsi="Arial" w:cs="Arial"/>
          <w:sz w:val="24"/>
          <w:szCs w:val="24"/>
          <w:lang w:val="es-UY" w:eastAsia="es-ES"/>
        </w:rPr>
        <w:t xml:space="preserve"> Ltda. </w:t>
      </w:r>
      <w:proofErr w:type="gramStart"/>
      <w:r w:rsidRPr="004E2B91">
        <w:rPr>
          <w:rFonts w:ascii="Arial" w:eastAsia="Times New Roman" w:hAnsi="Arial" w:cs="Arial"/>
          <w:sz w:val="24"/>
          <w:szCs w:val="24"/>
          <w:lang w:val="es-UY" w:eastAsia="es-ES"/>
        </w:rPr>
        <w:t>no</w:t>
      </w:r>
      <w:proofErr w:type="gramEnd"/>
      <w:r w:rsidRPr="004E2B91">
        <w:rPr>
          <w:rFonts w:ascii="Arial" w:eastAsia="Times New Roman" w:hAnsi="Arial" w:cs="Arial"/>
          <w:sz w:val="24"/>
          <w:szCs w:val="24"/>
          <w:lang w:val="es-UY" w:eastAsia="es-ES"/>
        </w:rPr>
        <w:t xml:space="preserve"> presentó la constancia del Banco de Seguros del Estado requerida en el Num</w:t>
      </w:r>
      <w:r>
        <w:rPr>
          <w:rFonts w:ascii="Arial" w:eastAsia="Times New Roman" w:hAnsi="Arial" w:cs="Arial"/>
          <w:sz w:val="24"/>
          <w:szCs w:val="24"/>
          <w:lang w:val="es-UY" w:eastAsia="es-ES"/>
        </w:rPr>
        <w:t>eral</w:t>
      </w:r>
      <w:r w:rsidRPr="004E2B91">
        <w:rPr>
          <w:rFonts w:ascii="Arial" w:eastAsia="Times New Roman" w:hAnsi="Arial" w:cs="Arial"/>
          <w:sz w:val="24"/>
          <w:szCs w:val="24"/>
          <w:lang w:val="es-UY" w:eastAsia="es-ES"/>
        </w:rPr>
        <w:t xml:space="preserve"> 3.3</w:t>
      </w:r>
      <w:r>
        <w:rPr>
          <w:rFonts w:ascii="Arial" w:eastAsia="Times New Roman" w:hAnsi="Arial" w:cs="Arial"/>
          <w:sz w:val="24"/>
          <w:szCs w:val="24"/>
          <w:lang w:val="es-UY" w:eastAsia="es-ES"/>
        </w:rPr>
        <w:t>)</w:t>
      </w:r>
      <w:r w:rsidRPr="004E2B91">
        <w:rPr>
          <w:rFonts w:ascii="Arial" w:eastAsia="Times New Roman" w:hAnsi="Arial" w:cs="Arial"/>
          <w:sz w:val="24"/>
          <w:szCs w:val="24"/>
          <w:lang w:val="es-UY" w:eastAsia="es-ES"/>
        </w:rPr>
        <w:t xml:space="preserve"> Inciso </w:t>
      </w:r>
      <w:r>
        <w:rPr>
          <w:rFonts w:ascii="Arial" w:eastAsia="Times New Roman" w:hAnsi="Arial" w:cs="Arial"/>
          <w:sz w:val="24"/>
          <w:szCs w:val="24"/>
          <w:lang w:val="es-UY" w:eastAsia="es-ES"/>
        </w:rPr>
        <w:t>B</w:t>
      </w:r>
      <w:r w:rsidRPr="004E2B91">
        <w:rPr>
          <w:rFonts w:ascii="Arial" w:eastAsia="Times New Roman" w:hAnsi="Arial" w:cs="Arial"/>
          <w:sz w:val="24"/>
          <w:szCs w:val="24"/>
          <w:lang w:val="es-UY" w:eastAsia="es-ES"/>
        </w:rPr>
        <w:t>) Cap</w:t>
      </w:r>
      <w:r>
        <w:rPr>
          <w:rFonts w:ascii="Arial" w:eastAsia="Times New Roman" w:hAnsi="Arial" w:cs="Arial"/>
          <w:sz w:val="24"/>
          <w:szCs w:val="24"/>
          <w:lang w:val="es-UY" w:eastAsia="es-ES"/>
        </w:rPr>
        <w:t>ítulo</w:t>
      </w:r>
      <w:r w:rsidRPr="004E2B91">
        <w:rPr>
          <w:rFonts w:ascii="Arial" w:eastAsia="Times New Roman" w:hAnsi="Arial" w:cs="Arial"/>
          <w:sz w:val="24"/>
          <w:szCs w:val="24"/>
          <w:lang w:val="es-UY" w:eastAsia="es-ES"/>
        </w:rPr>
        <w:t xml:space="preserve"> III del Pliego de Condiciones Particulares;</w:t>
      </w:r>
    </w:p>
    <w:p w:rsidR="004E2B91" w:rsidRPr="004E2B91" w:rsidRDefault="004E2B91" w:rsidP="004E2B91">
      <w:pPr>
        <w:spacing w:after="0" w:line="360" w:lineRule="auto"/>
        <w:ind w:firstLine="851"/>
        <w:jc w:val="both"/>
        <w:rPr>
          <w:rFonts w:ascii="Arial" w:eastAsia="Times New Roman" w:hAnsi="Arial" w:cs="Arial"/>
          <w:bCs/>
          <w:sz w:val="24"/>
          <w:szCs w:val="24"/>
          <w:lang w:val="es-MX" w:eastAsia="es-ES"/>
        </w:rPr>
      </w:pPr>
      <w:r w:rsidRPr="004E2B91">
        <w:rPr>
          <w:rFonts w:ascii="Arial" w:eastAsia="Times New Roman" w:hAnsi="Arial" w:cs="Arial"/>
          <w:b/>
          <w:bCs/>
          <w:sz w:val="24"/>
          <w:szCs w:val="24"/>
          <w:lang w:val="es-MX" w:eastAsia="es-ES"/>
        </w:rPr>
        <w:t xml:space="preserve">                               4) </w:t>
      </w:r>
      <w:r w:rsidRPr="004E2B91">
        <w:rPr>
          <w:rFonts w:ascii="Arial" w:eastAsia="Times New Roman" w:hAnsi="Arial" w:cs="Arial"/>
          <w:bCs/>
          <w:sz w:val="24"/>
          <w:szCs w:val="24"/>
          <w:lang w:val="es-MX" w:eastAsia="es-ES"/>
        </w:rPr>
        <w:t>que</w:t>
      </w:r>
      <w:r>
        <w:rPr>
          <w:rFonts w:ascii="Arial" w:eastAsia="Times New Roman" w:hAnsi="Arial" w:cs="Arial"/>
          <w:bCs/>
          <w:sz w:val="24"/>
          <w:szCs w:val="24"/>
          <w:lang w:val="es-MX" w:eastAsia="es-ES"/>
        </w:rPr>
        <w:t>,</w:t>
      </w:r>
      <w:r w:rsidRPr="004E2B91">
        <w:rPr>
          <w:rFonts w:ascii="Arial" w:eastAsia="Times New Roman" w:hAnsi="Arial" w:cs="Arial"/>
          <w:bCs/>
          <w:sz w:val="24"/>
          <w:szCs w:val="24"/>
          <w:lang w:val="es-MX" w:eastAsia="es-ES"/>
        </w:rPr>
        <w:t xml:space="preserve"> posteriormente, Prosegur Uruguay Compañía de Seguridad S.A. presentó documento expedido con fecha 10</w:t>
      </w:r>
      <w:r>
        <w:rPr>
          <w:rFonts w:ascii="Arial" w:eastAsia="Times New Roman" w:hAnsi="Arial" w:cs="Arial"/>
          <w:bCs/>
          <w:sz w:val="24"/>
          <w:szCs w:val="24"/>
          <w:lang w:val="es-MX" w:eastAsia="es-ES"/>
        </w:rPr>
        <w:t xml:space="preserve"> de julio de 2012,</w:t>
      </w:r>
      <w:r w:rsidRPr="004E2B91">
        <w:rPr>
          <w:rFonts w:ascii="Arial" w:eastAsia="Times New Roman" w:hAnsi="Arial" w:cs="Arial"/>
          <w:bCs/>
          <w:sz w:val="24"/>
          <w:szCs w:val="24"/>
          <w:lang w:val="es-MX" w:eastAsia="es-ES"/>
        </w:rPr>
        <w:t xml:space="preserve"> por la</w:t>
      </w:r>
      <w:r w:rsidRPr="004E2B91">
        <w:rPr>
          <w:rFonts w:ascii="Arial" w:eastAsia="Times New Roman" w:hAnsi="Arial" w:cs="Arial"/>
          <w:b/>
          <w:i/>
          <w:sz w:val="24"/>
          <w:szCs w:val="24"/>
          <w:lang w:val="es-MX" w:eastAsia="es-ES"/>
        </w:rPr>
        <w:t xml:space="preserve"> </w:t>
      </w:r>
      <w:r w:rsidRPr="004E2B91">
        <w:rPr>
          <w:rFonts w:ascii="Arial" w:eastAsia="Times New Roman" w:hAnsi="Arial" w:cs="Arial"/>
          <w:sz w:val="24"/>
          <w:szCs w:val="24"/>
          <w:lang w:val="es-MX" w:eastAsia="es-ES"/>
        </w:rPr>
        <w:t>Cámara Nacional de Comercio y Servicios del Uruguay</w:t>
      </w:r>
      <w:r w:rsidRPr="004E2B91">
        <w:rPr>
          <w:rFonts w:ascii="Arial" w:eastAsia="Times New Roman" w:hAnsi="Arial" w:cs="Arial"/>
          <w:iCs/>
          <w:sz w:val="24"/>
          <w:szCs w:val="24"/>
          <w:lang w:val="es-MX" w:eastAsia="es-ES"/>
        </w:rPr>
        <w:t>, el que</w:t>
      </w:r>
      <w:r w:rsidRPr="004E2B91">
        <w:rPr>
          <w:rFonts w:ascii="Arial" w:eastAsia="Times New Roman" w:hAnsi="Arial" w:cs="Times New Roman"/>
          <w:sz w:val="24"/>
          <w:szCs w:val="24"/>
          <w:lang w:val="es-ES" w:eastAsia="es-ES"/>
        </w:rPr>
        <w:t xml:space="preserve"> acredita que la </w:t>
      </w:r>
      <w:r w:rsidR="00C97AE6">
        <w:rPr>
          <w:rFonts w:ascii="Arial" w:eastAsia="Times New Roman" w:hAnsi="Arial" w:cs="Times New Roman"/>
          <w:sz w:val="24"/>
          <w:szCs w:val="24"/>
          <w:lang w:val="es-ES" w:eastAsia="es-ES"/>
        </w:rPr>
        <w:t>F</w:t>
      </w:r>
      <w:r w:rsidRPr="004E2B91">
        <w:rPr>
          <w:rFonts w:ascii="Arial" w:eastAsia="Times New Roman" w:hAnsi="Arial" w:cs="Times New Roman"/>
          <w:sz w:val="24"/>
          <w:szCs w:val="24"/>
          <w:lang w:val="es-ES" w:eastAsia="es-ES"/>
        </w:rPr>
        <w:t xml:space="preserve">irma cumple con el carácter de nacional en virtud de que se ajusta al </w:t>
      </w:r>
      <w:r>
        <w:rPr>
          <w:rFonts w:ascii="Arial" w:eastAsia="Times New Roman" w:hAnsi="Arial" w:cs="Times New Roman"/>
          <w:sz w:val="24"/>
          <w:szCs w:val="24"/>
          <w:lang w:val="es-ES" w:eastAsia="es-ES"/>
        </w:rPr>
        <w:t>I</w:t>
      </w:r>
      <w:r w:rsidRPr="004E2B91">
        <w:rPr>
          <w:rFonts w:ascii="Arial" w:eastAsia="Times New Roman" w:hAnsi="Arial" w:cs="Times New Roman"/>
          <w:sz w:val="24"/>
          <w:szCs w:val="24"/>
          <w:lang w:val="es-ES" w:eastAsia="es-ES"/>
        </w:rPr>
        <w:t xml:space="preserve">nciso </w:t>
      </w:r>
      <w:r>
        <w:rPr>
          <w:rFonts w:ascii="Arial" w:eastAsia="Times New Roman" w:hAnsi="Arial" w:cs="Times New Roman"/>
          <w:sz w:val="24"/>
          <w:szCs w:val="24"/>
          <w:lang w:val="es-ES" w:eastAsia="es-ES"/>
        </w:rPr>
        <w:t>B</w:t>
      </w:r>
      <w:r w:rsidRPr="004E2B91">
        <w:rPr>
          <w:rFonts w:ascii="Arial" w:eastAsia="Times New Roman" w:hAnsi="Arial" w:cs="Times New Roman"/>
          <w:sz w:val="24"/>
          <w:szCs w:val="24"/>
          <w:lang w:val="es-ES" w:eastAsia="es-ES"/>
        </w:rPr>
        <w:t>) del Art</w:t>
      </w:r>
      <w:r>
        <w:rPr>
          <w:rFonts w:ascii="Arial" w:eastAsia="Times New Roman" w:hAnsi="Arial" w:cs="Times New Roman"/>
          <w:sz w:val="24"/>
          <w:szCs w:val="24"/>
          <w:lang w:val="es-ES" w:eastAsia="es-ES"/>
        </w:rPr>
        <w:t>ículo</w:t>
      </w:r>
      <w:r w:rsidRPr="004E2B91">
        <w:rPr>
          <w:rFonts w:ascii="Arial" w:eastAsia="Times New Roman" w:hAnsi="Arial" w:cs="Times New Roman"/>
          <w:sz w:val="24"/>
          <w:szCs w:val="24"/>
          <w:lang w:val="es-ES" w:eastAsia="es-ES"/>
        </w:rPr>
        <w:t xml:space="preserve"> </w:t>
      </w:r>
      <w:r w:rsidR="00C97AE6">
        <w:rPr>
          <w:rFonts w:ascii="Arial" w:eastAsia="Times New Roman" w:hAnsi="Arial" w:cs="Times New Roman"/>
          <w:sz w:val="24"/>
          <w:szCs w:val="24"/>
          <w:lang w:val="es-ES" w:eastAsia="es-ES"/>
        </w:rPr>
        <w:t xml:space="preserve">8 </w:t>
      </w:r>
      <w:r w:rsidRPr="004E2B91">
        <w:rPr>
          <w:rFonts w:ascii="Arial" w:eastAsia="Times New Roman" w:hAnsi="Arial" w:cs="Times New Roman"/>
          <w:sz w:val="24"/>
          <w:szCs w:val="24"/>
          <w:lang w:val="es-ES" w:eastAsia="es-ES"/>
        </w:rPr>
        <w:t>del Decreto Nº 13/009;</w:t>
      </w:r>
    </w:p>
    <w:p w:rsidR="004E2B91" w:rsidRPr="004E2B91" w:rsidRDefault="004E2B91" w:rsidP="004E2B91">
      <w:pPr>
        <w:spacing w:after="0" w:line="360" w:lineRule="auto"/>
        <w:ind w:firstLine="851"/>
        <w:jc w:val="both"/>
        <w:rPr>
          <w:rFonts w:ascii="Arial" w:eastAsia="Times New Roman" w:hAnsi="Arial" w:cs="Times New Roman"/>
          <w:sz w:val="24"/>
          <w:szCs w:val="24"/>
          <w:lang w:val="es-ES" w:eastAsia="es-ES"/>
        </w:rPr>
      </w:pPr>
      <w:r w:rsidRPr="004E2B91">
        <w:rPr>
          <w:rFonts w:ascii="Arial" w:eastAsia="Times New Roman" w:hAnsi="Arial" w:cs="Arial"/>
          <w:b/>
          <w:bCs/>
          <w:sz w:val="24"/>
          <w:szCs w:val="24"/>
          <w:lang w:val="es-MX" w:eastAsia="es-ES"/>
        </w:rPr>
        <w:t xml:space="preserve">                               5) </w:t>
      </w:r>
      <w:r w:rsidRPr="004E2B91">
        <w:rPr>
          <w:rFonts w:ascii="Arial" w:eastAsia="Times New Roman" w:hAnsi="Arial" w:cs="Arial"/>
          <w:bCs/>
          <w:sz w:val="24"/>
          <w:szCs w:val="24"/>
          <w:lang w:val="es-MX" w:eastAsia="es-ES"/>
        </w:rPr>
        <w:t>que se efectuó informe por parte del</w:t>
      </w:r>
      <w:r w:rsidRPr="004E2B91">
        <w:rPr>
          <w:rFonts w:ascii="Arial" w:eastAsia="Times New Roman" w:hAnsi="Arial" w:cs="Arial"/>
          <w:b/>
          <w:i/>
          <w:iCs/>
          <w:sz w:val="24"/>
          <w:szCs w:val="24"/>
          <w:lang w:val="es-MX" w:eastAsia="es-ES"/>
        </w:rPr>
        <w:t xml:space="preserve"> </w:t>
      </w:r>
      <w:r w:rsidRPr="004E2B91">
        <w:rPr>
          <w:rFonts w:ascii="Arial" w:eastAsia="Times New Roman" w:hAnsi="Arial" w:cs="Arial"/>
          <w:iCs/>
          <w:sz w:val="24"/>
          <w:szCs w:val="24"/>
          <w:lang w:val="es-MX" w:eastAsia="es-ES"/>
        </w:rPr>
        <w:t xml:space="preserve">Escribano integrante de la Comisión Asesora, en que se expresa </w:t>
      </w:r>
      <w:r w:rsidRPr="004E2B91">
        <w:rPr>
          <w:rFonts w:ascii="Arial" w:eastAsia="Times New Roman" w:hAnsi="Arial" w:cs="Times New Roman"/>
          <w:sz w:val="24"/>
          <w:szCs w:val="24"/>
          <w:lang w:val="es-ES" w:eastAsia="es-ES"/>
        </w:rPr>
        <w:t xml:space="preserve">que, analizadas las actuaciones, no se realizan observaciones respecto al procedimiento. No </w:t>
      </w:r>
      <w:r w:rsidRPr="004E2B91">
        <w:rPr>
          <w:rFonts w:ascii="Arial" w:eastAsia="Times New Roman" w:hAnsi="Arial" w:cs="Times New Roman"/>
          <w:sz w:val="24"/>
          <w:szCs w:val="24"/>
          <w:lang w:val="es-ES" w:eastAsia="es-ES"/>
        </w:rPr>
        <w:lastRenderedPageBreak/>
        <w:t>obstante, del análisis efectuado a las ofertas resultan las siguientes observaciones:</w:t>
      </w:r>
    </w:p>
    <w:p w:rsidR="004E2B91" w:rsidRPr="004E2B91" w:rsidRDefault="004E2B91" w:rsidP="004E2B91">
      <w:pPr>
        <w:numPr>
          <w:ilvl w:val="0"/>
          <w:numId w:val="3"/>
        </w:numPr>
        <w:spacing w:after="0" w:line="360" w:lineRule="auto"/>
        <w:ind w:left="284" w:hanging="284"/>
        <w:jc w:val="both"/>
        <w:rPr>
          <w:rFonts w:ascii="Arial" w:eastAsia="Times New Roman" w:hAnsi="Arial" w:cs="Arial"/>
          <w:bCs/>
          <w:sz w:val="24"/>
          <w:szCs w:val="24"/>
          <w:lang w:val="es-MX" w:eastAsia="es-ES"/>
        </w:rPr>
      </w:pPr>
      <w:r w:rsidRPr="004E2B91">
        <w:rPr>
          <w:rFonts w:ascii="Arial" w:eastAsia="Times New Roman" w:hAnsi="Arial" w:cs="Times New Roman"/>
          <w:sz w:val="24"/>
          <w:szCs w:val="24"/>
          <w:lang w:val="es-ES" w:eastAsia="es-ES"/>
        </w:rPr>
        <w:t xml:space="preserve">La oferta de </w:t>
      </w:r>
      <w:proofErr w:type="spellStart"/>
      <w:r w:rsidRPr="004E2B91">
        <w:rPr>
          <w:rFonts w:ascii="Arial" w:eastAsia="Times New Roman" w:hAnsi="Arial" w:cs="Times New Roman"/>
          <w:sz w:val="24"/>
          <w:szCs w:val="24"/>
          <w:lang w:val="es-ES" w:eastAsia="es-ES"/>
        </w:rPr>
        <w:t>Gilpo</w:t>
      </w:r>
      <w:proofErr w:type="spellEnd"/>
      <w:r w:rsidRPr="004E2B91">
        <w:rPr>
          <w:rFonts w:ascii="Arial" w:eastAsia="Times New Roman" w:hAnsi="Arial" w:cs="Times New Roman"/>
          <w:sz w:val="24"/>
          <w:szCs w:val="24"/>
          <w:lang w:val="es-ES" w:eastAsia="es-ES"/>
        </w:rPr>
        <w:t xml:space="preserve"> Ltda. presenta observaciones que ameritan desestimarla por apartamientos fundamentales a las exigencias del Pliego de Condiciones Particulares, en virtud de que:</w:t>
      </w:r>
    </w:p>
    <w:p w:rsidR="004E2B91" w:rsidRPr="004E2B91" w:rsidRDefault="004E2B91" w:rsidP="004E2B91">
      <w:pPr>
        <w:numPr>
          <w:ilvl w:val="0"/>
          <w:numId w:val="1"/>
        </w:numPr>
        <w:spacing w:after="0" w:line="360" w:lineRule="auto"/>
        <w:ind w:left="284" w:hanging="284"/>
        <w:jc w:val="both"/>
        <w:rPr>
          <w:rFonts w:ascii="Arial" w:eastAsia="Times New Roman" w:hAnsi="Arial" w:cs="Arial"/>
          <w:bCs/>
          <w:sz w:val="24"/>
          <w:szCs w:val="24"/>
          <w:lang w:val="es-MX" w:eastAsia="es-ES"/>
        </w:rPr>
      </w:pPr>
      <w:r w:rsidRPr="004E2B91">
        <w:rPr>
          <w:rFonts w:ascii="Arial" w:eastAsia="Times New Roman" w:hAnsi="Arial" w:cs="Times New Roman"/>
          <w:sz w:val="24"/>
          <w:szCs w:val="24"/>
          <w:lang w:val="es-ES" w:eastAsia="es-ES"/>
        </w:rPr>
        <w:t>No agrega el Certificado de Habilitación de RENAEMSE, conforme lo exige el Capítulo II Numeral 7.1</w:t>
      </w:r>
      <w:r>
        <w:rPr>
          <w:rFonts w:ascii="Arial" w:eastAsia="Times New Roman" w:hAnsi="Arial" w:cs="Times New Roman"/>
          <w:sz w:val="24"/>
          <w:szCs w:val="24"/>
          <w:lang w:val="es-ES" w:eastAsia="es-ES"/>
        </w:rPr>
        <w:t>)</w:t>
      </w:r>
      <w:r w:rsidRPr="004E2B91">
        <w:rPr>
          <w:rFonts w:ascii="Arial" w:eastAsia="Times New Roman" w:hAnsi="Arial" w:cs="Times New Roman"/>
          <w:sz w:val="24"/>
          <w:szCs w:val="24"/>
          <w:lang w:val="es-ES" w:eastAsia="es-ES"/>
        </w:rPr>
        <w:t xml:space="preserve"> del P</w:t>
      </w:r>
      <w:r>
        <w:rPr>
          <w:rFonts w:ascii="Arial" w:eastAsia="Times New Roman" w:hAnsi="Arial" w:cs="Times New Roman"/>
          <w:sz w:val="24"/>
          <w:szCs w:val="24"/>
          <w:lang w:val="es-ES" w:eastAsia="es-ES"/>
        </w:rPr>
        <w:t>liego de Condiciones Particulares.</w:t>
      </w:r>
    </w:p>
    <w:p w:rsidR="004E2B91" w:rsidRPr="004E2B91" w:rsidRDefault="004E2B91" w:rsidP="004E2B91">
      <w:pPr>
        <w:numPr>
          <w:ilvl w:val="0"/>
          <w:numId w:val="1"/>
        </w:numPr>
        <w:spacing w:after="0" w:line="360" w:lineRule="auto"/>
        <w:ind w:left="284" w:hanging="284"/>
        <w:jc w:val="both"/>
        <w:rPr>
          <w:rFonts w:ascii="Arial" w:eastAsia="Times New Roman" w:hAnsi="Arial" w:cs="Arial"/>
          <w:bCs/>
          <w:sz w:val="24"/>
          <w:szCs w:val="24"/>
          <w:lang w:val="es-MX" w:eastAsia="es-ES"/>
        </w:rPr>
      </w:pPr>
      <w:r w:rsidRPr="004E2B91">
        <w:rPr>
          <w:rFonts w:ascii="Arial" w:eastAsia="Times New Roman" w:hAnsi="Arial" w:cs="Times New Roman"/>
          <w:sz w:val="24"/>
          <w:szCs w:val="24"/>
          <w:lang w:val="es-MX" w:eastAsia="es-ES"/>
        </w:rPr>
        <w:t xml:space="preserve">No incluye en la oferta la nómina de trabajos similares, indicando dirección de la empresa contratante, fax, teléfono, detallando en cada caso actividad cumplida, personal empleado (cantidad y funciones), período de prestación y sector o lugar donde fueron desarrolladas conforme lo exige el Capítulo II Numeral 8 del </w:t>
      </w:r>
      <w:r w:rsidRPr="004E2B91">
        <w:rPr>
          <w:rFonts w:ascii="Arial" w:eastAsia="Times New Roman" w:hAnsi="Arial" w:cs="Times New Roman"/>
          <w:sz w:val="24"/>
          <w:szCs w:val="24"/>
          <w:lang w:val="es-ES" w:eastAsia="es-ES"/>
        </w:rPr>
        <w:t>P</w:t>
      </w:r>
      <w:r>
        <w:rPr>
          <w:rFonts w:ascii="Arial" w:eastAsia="Times New Roman" w:hAnsi="Arial" w:cs="Times New Roman"/>
          <w:sz w:val="24"/>
          <w:szCs w:val="24"/>
          <w:lang w:val="es-ES" w:eastAsia="es-ES"/>
        </w:rPr>
        <w:t>liego de Condiciones Particulares.</w:t>
      </w:r>
    </w:p>
    <w:p w:rsidR="004E2B91" w:rsidRPr="004E2B91" w:rsidRDefault="004E2B91" w:rsidP="004E2B91">
      <w:pPr>
        <w:numPr>
          <w:ilvl w:val="0"/>
          <w:numId w:val="1"/>
        </w:numPr>
        <w:spacing w:after="0" w:line="360" w:lineRule="auto"/>
        <w:ind w:left="284" w:hanging="284"/>
        <w:jc w:val="both"/>
        <w:rPr>
          <w:rFonts w:ascii="Arial" w:eastAsia="Times New Roman" w:hAnsi="Arial" w:cs="Arial"/>
          <w:bCs/>
          <w:sz w:val="24"/>
          <w:szCs w:val="24"/>
          <w:lang w:val="es-MX" w:eastAsia="es-ES"/>
        </w:rPr>
      </w:pPr>
      <w:r w:rsidRPr="004E2B91">
        <w:rPr>
          <w:rFonts w:ascii="Arial" w:eastAsia="Times New Roman" w:hAnsi="Arial" w:cs="Times New Roman"/>
          <w:sz w:val="24"/>
          <w:szCs w:val="24"/>
          <w:lang w:val="es-MX" w:eastAsia="es-ES"/>
        </w:rPr>
        <w:t>No agrega a la propuesta constancia que acredite la vigencia del certificado del B</w:t>
      </w:r>
      <w:r>
        <w:rPr>
          <w:rFonts w:ascii="Arial" w:eastAsia="Times New Roman" w:hAnsi="Arial" w:cs="Times New Roman"/>
          <w:sz w:val="24"/>
          <w:szCs w:val="24"/>
          <w:lang w:val="es-MX" w:eastAsia="es-ES"/>
        </w:rPr>
        <w:t>anco de Seguros del Estado</w:t>
      </w:r>
      <w:r w:rsidRPr="004E2B91">
        <w:rPr>
          <w:rFonts w:ascii="Arial" w:eastAsia="Times New Roman" w:hAnsi="Arial" w:cs="Times New Roman"/>
          <w:sz w:val="24"/>
          <w:szCs w:val="24"/>
          <w:lang w:val="es-MX" w:eastAsia="es-ES"/>
        </w:rPr>
        <w:t>, conforme lo exige el Capítulo III Numeral 3.3.b</w:t>
      </w:r>
      <w:r>
        <w:rPr>
          <w:rFonts w:ascii="Arial" w:eastAsia="Times New Roman" w:hAnsi="Arial" w:cs="Times New Roman"/>
          <w:sz w:val="24"/>
          <w:szCs w:val="24"/>
          <w:lang w:val="es-MX" w:eastAsia="es-ES"/>
        </w:rPr>
        <w:t>)</w:t>
      </w:r>
      <w:r w:rsidRPr="004E2B91">
        <w:rPr>
          <w:rFonts w:ascii="Arial" w:eastAsia="Times New Roman" w:hAnsi="Arial" w:cs="Times New Roman"/>
          <w:sz w:val="24"/>
          <w:szCs w:val="24"/>
          <w:lang w:val="es-MX" w:eastAsia="es-ES"/>
        </w:rPr>
        <w:t>.</w:t>
      </w:r>
    </w:p>
    <w:p w:rsidR="004E2B91" w:rsidRPr="004E2B91" w:rsidRDefault="004E2B91" w:rsidP="004E2B91">
      <w:pPr>
        <w:numPr>
          <w:ilvl w:val="0"/>
          <w:numId w:val="1"/>
        </w:numPr>
        <w:spacing w:after="0" w:line="360" w:lineRule="auto"/>
        <w:ind w:left="284" w:hanging="284"/>
        <w:jc w:val="both"/>
        <w:rPr>
          <w:rFonts w:ascii="Arial" w:eastAsia="Times New Roman" w:hAnsi="Arial" w:cs="Arial"/>
          <w:bCs/>
          <w:sz w:val="24"/>
          <w:szCs w:val="24"/>
          <w:lang w:val="es-MX" w:eastAsia="es-ES"/>
        </w:rPr>
      </w:pPr>
      <w:r w:rsidRPr="004E2B91">
        <w:rPr>
          <w:rFonts w:ascii="Arial" w:eastAsia="Times New Roman" w:hAnsi="Arial" w:cs="Times New Roman"/>
          <w:sz w:val="24"/>
          <w:szCs w:val="24"/>
          <w:lang w:val="es-MX" w:eastAsia="es-ES"/>
        </w:rPr>
        <w:t xml:space="preserve">No indica en su propuesta los nombres de sus </w:t>
      </w:r>
      <w:r w:rsidR="00016524">
        <w:rPr>
          <w:rFonts w:ascii="Arial" w:eastAsia="Times New Roman" w:hAnsi="Arial" w:cs="Times New Roman"/>
          <w:sz w:val="24"/>
          <w:szCs w:val="24"/>
          <w:lang w:val="es-MX" w:eastAsia="es-ES"/>
        </w:rPr>
        <w:t>D</w:t>
      </w:r>
      <w:r w:rsidRPr="004E2B91">
        <w:rPr>
          <w:rFonts w:ascii="Arial" w:eastAsia="Times New Roman" w:hAnsi="Arial" w:cs="Times New Roman"/>
          <w:sz w:val="24"/>
          <w:szCs w:val="24"/>
          <w:lang w:val="es-MX" w:eastAsia="es-ES"/>
        </w:rPr>
        <w:t xml:space="preserve">irectores o </w:t>
      </w:r>
      <w:r w:rsidR="00016524">
        <w:rPr>
          <w:rFonts w:ascii="Arial" w:eastAsia="Times New Roman" w:hAnsi="Arial" w:cs="Times New Roman"/>
          <w:sz w:val="24"/>
          <w:szCs w:val="24"/>
          <w:lang w:val="es-MX" w:eastAsia="es-ES"/>
        </w:rPr>
        <w:t>A</w:t>
      </w:r>
      <w:r w:rsidRPr="004E2B91">
        <w:rPr>
          <w:rFonts w:ascii="Arial" w:eastAsia="Times New Roman" w:hAnsi="Arial" w:cs="Times New Roman"/>
          <w:sz w:val="24"/>
          <w:szCs w:val="24"/>
          <w:lang w:val="es-MX" w:eastAsia="es-ES"/>
        </w:rPr>
        <w:t>dministradores a efectos de dar cumplimiento a lo establecido en el Art. 3</w:t>
      </w:r>
      <w:r w:rsidRPr="004E2B91">
        <w:rPr>
          <w:rFonts w:ascii="Arial" w:eastAsia="Times New Roman" w:hAnsi="Arial" w:cs="Arial"/>
          <w:bCs/>
          <w:sz w:val="24"/>
          <w:szCs w:val="24"/>
          <w:lang w:val="es-MX" w:eastAsia="es-ES"/>
        </w:rPr>
        <w:t xml:space="preserve"> de la Ley Nº 18.244.</w:t>
      </w:r>
      <w:r w:rsidRPr="004E2B91">
        <w:rPr>
          <w:rFonts w:ascii="Arial" w:eastAsia="Times New Roman" w:hAnsi="Arial" w:cs="Times New Roman"/>
          <w:sz w:val="24"/>
          <w:szCs w:val="24"/>
          <w:lang w:val="es-MX" w:eastAsia="es-ES"/>
        </w:rPr>
        <w:t xml:space="preserve"> </w:t>
      </w:r>
    </w:p>
    <w:p w:rsidR="004E2B91" w:rsidRPr="004E2B91" w:rsidRDefault="004E2B91" w:rsidP="004E2B91">
      <w:pPr>
        <w:numPr>
          <w:ilvl w:val="0"/>
          <w:numId w:val="3"/>
        </w:numPr>
        <w:spacing w:after="0" w:line="360" w:lineRule="auto"/>
        <w:ind w:left="284" w:hanging="284"/>
        <w:jc w:val="both"/>
        <w:rPr>
          <w:rFonts w:ascii="Arial" w:eastAsia="Times New Roman" w:hAnsi="Arial" w:cs="Arial"/>
          <w:bCs/>
          <w:sz w:val="24"/>
          <w:szCs w:val="24"/>
          <w:lang w:val="es-MX" w:eastAsia="es-ES"/>
        </w:rPr>
      </w:pPr>
      <w:r w:rsidRPr="004E2B91">
        <w:rPr>
          <w:rFonts w:ascii="Arial" w:eastAsia="Times New Roman" w:hAnsi="Arial" w:cs="Arial"/>
          <w:bCs/>
          <w:sz w:val="24"/>
          <w:szCs w:val="24"/>
          <w:lang w:val="es-MX" w:eastAsia="es-ES"/>
        </w:rPr>
        <w:t xml:space="preserve">La propuesta de Prosegur Uruguay Compañía de Seguridad S.A. agrega incompleta la nómina de antecedentes exigida por el Numeral 8 del Capítulo II del </w:t>
      </w:r>
      <w:r w:rsidRPr="004E2B91">
        <w:rPr>
          <w:rFonts w:ascii="Arial" w:eastAsia="Times New Roman" w:hAnsi="Arial" w:cs="Times New Roman"/>
          <w:sz w:val="24"/>
          <w:szCs w:val="24"/>
          <w:lang w:val="es-ES" w:eastAsia="es-ES"/>
        </w:rPr>
        <w:t>P</w:t>
      </w:r>
      <w:r>
        <w:rPr>
          <w:rFonts w:ascii="Arial" w:eastAsia="Times New Roman" w:hAnsi="Arial" w:cs="Times New Roman"/>
          <w:sz w:val="24"/>
          <w:szCs w:val="24"/>
          <w:lang w:val="es-ES" w:eastAsia="es-ES"/>
        </w:rPr>
        <w:t>liego de Condiciones Particulares</w:t>
      </w:r>
      <w:r w:rsidRPr="004E2B91">
        <w:rPr>
          <w:rFonts w:ascii="Arial" w:eastAsia="Times New Roman" w:hAnsi="Arial" w:cs="Arial"/>
          <w:bCs/>
          <w:sz w:val="24"/>
          <w:szCs w:val="24"/>
          <w:lang w:val="es-MX" w:eastAsia="es-ES"/>
        </w:rPr>
        <w:t xml:space="preserve">. No tratándose de un apartamiento sustancial se solicitará a los posibles adjudicatarios la ampliación de la información presentada ajustándose a las directrices del mencionado </w:t>
      </w:r>
      <w:r w:rsidR="00016524">
        <w:rPr>
          <w:rFonts w:ascii="Arial" w:eastAsia="Times New Roman" w:hAnsi="Arial" w:cs="Arial"/>
          <w:bCs/>
          <w:sz w:val="24"/>
          <w:szCs w:val="24"/>
          <w:lang w:val="es-MX" w:eastAsia="es-ES"/>
        </w:rPr>
        <w:t>N</w:t>
      </w:r>
      <w:r w:rsidRPr="004E2B91">
        <w:rPr>
          <w:rFonts w:ascii="Arial" w:eastAsia="Times New Roman" w:hAnsi="Arial" w:cs="Arial"/>
          <w:bCs/>
          <w:sz w:val="24"/>
          <w:szCs w:val="24"/>
          <w:lang w:val="es-MX" w:eastAsia="es-ES"/>
        </w:rPr>
        <w:t>umeral.</w:t>
      </w:r>
    </w:p>
    <w:p w:rsidR="004E2B91" w:rsidRPr="004E2B91" w:rsidRDefault="004E2B91" w:rsidP="004E2B91">
      <w:pPr>
        <w:spacing w:after="0" w:line="360" w:lineRule="auto"/>
        <w:ind w:firstLine="851"/>
        <w:jc w:val="both"/>
        <w:rPr>
          <w:rFonts w:ascii="Arial" w:eastAsia="Times New Roman" w:hAnsi="Arial" w:cs="Arial"/>
          <w:bCs/>
          <w:color w:val="FF0000"/>
          <w:sz w:val="24"/>
          <w:szCs w:val="24"/>
          <w:lang w:val="es-MX" w:eastAsia="es-ES"/>
        </w:rPr>
      </w:pPr>
      <w:r w:rsidRPr="004E2B91">
        <w:rPr>
          <w:rFonts w:ascii="Arial" w:eastAsia="Times New Roman" w:hAnsi="Arial" w:cs="Arial"/>
          <w:b/>
          <w:bCs/>
          <w:sz w:val="24"/>
          <w:szCs w:val="24"/>
          <w:lang w:val="es-MX" w:eastAsia="es-ES"/>
        </w:rPr>
        <w:t xml:space="preserve">                             </w:t>
      </w:r>
      <w:r>
        <w:rPr>
          <w:rFonts w:ascii="Arial" w:eastAsia="Times New Roman" w:hAnsi="Arial" w:cs="Arial"/>
          <w:b/>
          <w:bCs/>
          <w:sz w:val="24"/>
          <w:szCs w:val="24"/>
          <w:lang w:val="es-MX" w:eastAsia="es-ES"/>
        </w:rPr>
        <w:t xml:space="preserve">  </w:t>
      </w:r>
      <w:r w:rsidRPr="004E2B91">
        <w:rPr>
          <w:rFonts w:ascii="Arial" w:eastAsia="Times New Roman" w:hAnsi="Arial" w:cs="Arial"/>
          <w:b/>
          <w:bCs/>
          <w:sz w:val="24"/>
          <w:szCs w:val="24"/>
          <w:lang w:val="es-MX" w:eastAsia="es-ES"/>
        </w:rPr>
        <w:t xml:space="preserve">6) </w:t>
      </w:r>
      <w:r w:rsidRPr="004E2B91">
        <w:rPr>
          <w:rFonts w:ascii="Arial" w:eastAsia="Times New Roman" w:hAnsi="Arial" w:cs="Arial"/>
          <w:bCs/>
          <w:sz w:val="24"/>
          <w:szCs w:val="24"/>
          <w:lang w:val="es-MX" w:eastAsia="es-ES"/>
        </w:rPr>
        <w:t>que se efectuaron cuadros comparativos de ofertas por parte de Contadores de la Administración;</w:t>
      </w:r>
    </w:p>
    <w:p w:rsidR="004E2B91" w:rsidRPr="004E2B91" w:rsidRDefault="004E2B91" w:rsidP="004E2B91">
      <w:pPr>
        <w:spacing w:after="0" w:line="360" w:lineRule="auto"/>
        <w:ind w:firstLine="851"/>
        <w:jc w:val="both"/>
        <w:rPr>
          <w:rFonts w:ascii="Arial" w:eastAsia="Times New Roman" w:hAnsi="Arial" w:cs="Times New Roman"/>
          <w:sz w:val="24"/>
          <w:szCs w:val="24"/>
          <w:lang w:val="es-ES" w:eastAsia="es-ES"/>
        </w:rPr>
      </w:pPr>
      <w:r w:rsidRPr="004E2B91">
        <w:rPr>
          <w:rFonts w:ascii="Arial" w:eastAsia="Times New Roman" w:hAnsi="Arial" w:cs="Arial"/>
          <w:b/>
          <w:bCs/>
          <w:sz w:val="24"/>
          <w:szCs w:val="24"/>
          <w:lang w:val="es-MX" w:eastAsia="es-ES"/>
        </w:rPr>
        <w:t xml:space="preserve">                             </w:t>
      </w:r>
      <w:r>
        <w:rPr>
          <w:rFonts w:ascii="Arial" w:eastAsia="Times New Roman" w:hAnsi="Arial" w:cs="Arial"/>
          <w:b/>
          <w:bCs/>
          <w:sz w:val="24"/>
          <w:szCs w:val="24"/>
          <w:lang w:val="es-MX" w:eastAsia="es-ES"/>
        </w:rPr>
        <w:t xml:space="preserve">  </w:t>
      </w:r>
      <w:r w:rsidRPr="004E2B91">
        <w:rPr>
          <w:rFonts w:ascii="Arial" w:eastAsia="Times New Roman" w:hAnsi="Arial" w:cs="Arial"/>
          <w:b/>
          <w:bCs/>
          <w:sz w:val="24"/>
          <w:szCs w:val="24"/>
          <w:lang w:val="es-MX" w:eastAsia="es-ES"/>
        </w:rPr>
        <w:t xml:space="preserve">7) </w:t>
      </w:r>
      <w:r w:rsidRPr="004E2B91">
        <w:rPr>
          <w:rFonts w:ascii="Arial" w:eastAsia="Times New Roman" w:hAnsi="Arial" w:cs="Arial"/>
          <w:bCs/>
          <w:sz w:val="24"/>
          <w:szCs w:val="24"/>
          <w:lang w:val="es-MX" w:eastAsia="es-ES"/>
        </w:rPr>
        <w:t xml:space="preserve">que con fecha </w:t>
      </w:r>
      <w:r w:rsidRPr="004E2B91">
        <w:rPr>
          <w:rFonts w:ascii="Arial" w:eastAsia="Times New Roman" w:hAnsi="Arial" w:cs="Times New Roman"/>
          <w:sz w:val="24"/>
          <w:szCs w:val="24"/>
          <w:lang w:val="es-ES" w:eastAsia="es-ES"/>
        </w:rPr>
        <w:t>17</w:t>
      </w:r>
      <w:r>
        <w:rPr>
          <w:rFonts w:ascii="Arial" w:eastAsia="Times New Roman" w:hAnsi="Arial" w:cs="Times New Roman"/>
          <w:sz w:val="24"/>
          <w:szCs w:val="24"/>
          <w:lang w:val="es-ES" w:eastAsia="es-ES"/>
        </w:rPr>
        <w:t xml:space="preserve"> de agosto de 20</w:t>
      </w:r>
      <w:r w:rsidRPr="004E2B91">
        <w:rPr>
          <w:rFonts w:ascii="Arial" w:eastAsia="Times New Roman" w:hAnsi="Arial" w:cs="Times New Roman"/>
          <w:sz w:val="24"/>
          <w:szCs w:val="24"/>
          <w:lang w:val="es-ES" w:eastAsia="es-ES"/>
        </w:rPr>
        <w:t>12, la</w:t>
      </w:r>
      <w:r w:rsidRPr="004E2B91">
        <w:rPr>
          <w:rFonts w:ascii="Arial" w:eastAsia="Times New Roman" w:hAnsi="Arial" w:cs="Times New Roman"/>
          <w:b/>
          <w:sz w:val="24"/>
          <w:szCs w:val="24"/>
          <w:lang w:val="es-ES" w:eastAsia="es-ES"/>
        </w:rPr>
        <w:t xml:space="preserve"> </w:t>
      </w:r>
      <w:r w:rsidRPr="004E2B91">
        <w:rPr>
          <w:rFonts w:ascii="Arial" w:eastAsia="Times New Roman" w:hAnsi="Arial" w:cs="Times New Roman"/>
          <w:iCs/>
          <w:sz w:val="24"/>
          <w:szCs w:val="24"/>
          <w:lang w:val="es-ES" w:eastAsia="es-ES"/>
        </w:rPr>
        <w:t>Comisión Asesora de Adjudicaciones se expidió, esgrimiendo que b</w:t>
      </w:r>
      <w:r w:rsidRPr="004E2B91">
        <w:rPr>
          <w:rFonts w:ascii="Arial" w:eastAsia="Times New Roman" w:hAnsi="Arial" w:cs="Times New Roman"/>
          <w:sz w:val="24"/>
          <w:szCs w:val="24"/>
          <w:lang w:val="es-ES" w:eastAsia="es-ES"/>
        </w:rPr>
        <w:t xml:space="preserve">asándose en los </w:t>
      </w:r>
      <w:r w:rsidRPr="004E2B91">
        <w:rPr>
          <w:rFonts w:ascii="Arial" w:eastAsia="Times New Roman" w:hAnsi="Arial" w:cs="Times New Roman"/>
          <w:sz w:val="24"/>
          <w:szCs w:val="24"/>
          <w:lang w:val="es-ES" w:eastAsia="es-ES"/>
        </w:rPr>
        <w:lastRenderedPageBreak/>
        <w:t>informes legal, contable y técnico, se analizaron las ofertas presentadas, por lo que indican que:</w:t>
      </w:r>
    </w:p>
    <w:p w:rsidR="004E2B91" w:rsidRPr="004E2B91" w:rsidRDefault="004E2B91" w:rsidP="004E2B91">
      <w:pPr>
        <w:numPr>
          <w:ilvl w:val="0"/>
          <w:numId w:val="4"/>
        </w:numPr>
        <w:spacing w:after="0" w:line="360" w:lineRule="auto"/>
        <w:ind w:left="426" w:hanging="426"/>
        <w:jc w:val="both"/>
        <w:rPr>
          <w:rFonts w:ascii="Arial" w:eastAsia="Times New Roman" w:hAnsi="Arial" w:cs="Times New Roman"/>
          <w:sz w:val="24"/>
          <w:szCs w:val="24"/>
          <w:lang w:val="es-ES" w:eastAsia="es-ES"/>
        </w:rPr>
      </w:pPr>
      <w:proofErr w:type="spellStart"/>
      <w:r w:rsidRPr="004E2B91">
        <w:rPr>
          <w:rFonts w:ascii="Arial" w:eastAsia="Times New Roman" w:hAnsi="Arial" w:cs="Times New Roman"/>
          <w:sz w:val="24"/>
          <w:szCs w:val="24"/>
          <w:lang w:val="es-ES" w:eastAsia="es-ES"/>
        </w:rPr>
        <w:t>Pandyr</w:t>
      </w:r>
      <w:proofErr w:type="spellEnd"/>
      <w:r w:rsidRPr="004E2B91">
        <w:rPr>
          <w:rFonts w:ascii="Arial" w:eastAsia="Times New Roman" w:hAnsi="Arial" w:cs="Times New Roman"/>
          <w:sz w:val="24"/>
          <w:szCs w:val="24"/>
          <w:lang w:val="es-ES" w:eastAsia="es-ES"/>
        </w:rPr>
        <w:t xml:space="preserve"> S.A.: No se realizan observaciones.</w:t>
      </w:r>
    </w:p>
    <w:p w:rsidR="004E2B91" w:rsidRPr="004E2B91" w:rsidRDefault="004E2B91" w:rsidP="004E2B91">
      <w:pPr>
        <w:numPr>
          <w:ilvl w:val="0"/>
          <w:numId w:val="4"/>
        </w:numPr>
        <w:spacing w:after="0" w:line="360" w:lineRule="auto"/>
        <w:ind w:left="426" w:hanging="426"/>
        <w:jc w:val="both"/>
        <w:rPr>
          <w:rFonts w:ascii="Arial" w:eastAsia="Times New Roman" w:hAnsi="Arial" w:cs="Times New Roman"/>
          <w:sz w:val="24"/>
          <w:szCs w:val="24"/>
          <w:lang w:val="es-ES" w:eastAsia="es-ES"/>
        </w:rPr>
      </w:pPr>
      <w:proofErr w:type="spellStart"/>
      <w:r w:rsidRPr="004E2B91">
        <w:rPr>
          <w:rFonts w:ascii="Arial" w:eastAsia="Times New Roman" w:hAnsi="Arial" w:cs="Times New Roman"/>
          <w:sz w:val="24"/>
          <w:szCs w:val="24"/>
          <w:lang w:val="es-ES" w:eastAsia="es-ES"/>
        </w:rPr>
        <w:t>Sevio</w:t>
      </w:r>
      <w:proofErr w:type="spellEnd"/>
      <w:r w:rsidRPr="004E2B91">
        <w:rPr>
          <w:rFonts w:ascii="Arial" w:eastAsia="Times New Roman" w:hAnsi="Arial" w:cs="Times New Roman"/>
          <w:sz w:val="24"/>
          <w:szCs w:val="24"/>
          <w:lang w:val="es-ES" w:eastAsia="es-ES"/>
        </w:rPr>
        <w:t xml:space="preserve"> Florida S.R.L.: No se realizan observaciones.</w:t>
      </w:r>
    </w:p>
    <w:p w:rsidR="004E2B91" w:rsidRPr="004E2B91" w:rsidRDefault="004E2B91" w:rsidP="004E2B91">
      <w:pPr>
        <w:numPr>
          <w:ilvl w:val="0"/>
          <w:numId w:val="4"/>
        </w:numPr>
        <w:spacing w:after="0" w:line="360" w:lineRule="auto"/>
        <w:ind w:left="426" w:hanging="426"/>
        <w:jc w:val="both"/>
        <w:rPr>
          <w:rFonts w:ascii="Arial" w:eastAsia="Times New Roman" w:hAnsi="Arial" w:cs="Times New Roman"/>
          <w:sz w:val="24"/>
          <w:szCs w:val="24"/>
          <w:lang w:val="es-ES" w:eastAsia="es-ES"/>
        </w:rPr>
      </w:pPr>
      <w:proofErr w:type="spellStart"/>
      <w:r w:rsidRPr="004E2B91">
        <w:rPr>
          <w:rFonts w:ascii="Arial" w:eastAsia="Times New Roman" w:hAnsi="Arial" w:cs="Times New Roman"/>
          <w:sz w:val="24"/>
          <w:szCs w:val="24"/>
          <w:lang w:val="es-ES" w:eastAsia="es-ES"/>
        </w:rPr>
        <w:t>Gilpo</w:t>
      </w:r>
      <w:proofErr w:type="spellEnd"/>
      <w:r w:rsidRPr="004E2B91">
        <w:rPr>
          <w:rFonts w:ascii="Arial" w:eastAsia="Times New Roman" w:hAnsi="Arial" w:cs="Times New Roman"/>
          <w:sz w:val="24"/>
          <w:szCs w:val="24"/>
          <w:lang w:val="es-ES" w:eastAsia="es-ES"/>
        </w:rPr>
        <w:t xml:space="preserve"> Ltda.: No presenta certificado expedido por RENAEMSE, nombres de Directores, nómina de trabajos similares, certificado contra accidentes de trabajo, considerando apartamiento fundamental.</w:t>
      </w:r>
    </w:p>
    <w:p w:rsidR="004E2B91" w:rsidRPr="004E2B91" w:rsidRDefault="004E2B91" w:rsidP="004E2B91">
      <w:pPr>
        <w:numPr>
          <w:ilvl w:val="0"/>
          <w:numId w:val="4"/>
        </w:numPr>
        <w:spacing w:after="0" w:line="360" w:lineRule="auto"/>
        <w:ind w:left="426" w:hanging="426"/>
        <w:jc w:val="both"/>
        <w:rPr>
          <w:rFonts w:ascii="Arial" w:eastAsia="Times New Roman" w:hAnsi="Arial" w:cs="Times New Roman"/>
          <w:sz w:val="24"/>
          <w:szCs w:val="24"/>
          <w:lang w:val="es-ES" w:eastAsia="es-ES"/>
        </w:rPr>
      </w:pPr>
      <w:r w:rsidRPr="004E2B91">
        <w:rPr>
          <w:rFonts w:ascii="Arial" w:eastAsia="Times New Roman" w:hAnsi="Arial" w:cs="Times New Roman"/>
          <w:sz w:val="24"/>
          <w:szCs w:val="24"/>
          <w:lang w:val="es-ES" w:eastAsia="es-ES"/>
        </w:rPr>
        <w:t>Prosegur Uruguay Compañía de Seguridad: No indica nombre de Directores, presentando asimismo nómina incompleta de trabajos similares, por lo que en caso de resultar posible adjudicataria, se le requerirá dicha información.</w:t>
      </w:r>
    </w:p>
    <w:p w:rsidR="004E2B91" w:rsidRPr="004E2B91" w:rsidRDefault="004E2B91" w:rsidP="004E2B91">
      <w:pPr>
        <w:spacing w:after="0" w:line="360" w:lineRule="auto"/>
        <w:jc w:val="both"/>
        <w:rPr>
          <w:rFonts w:ascii="Arial" w:eastAsia="Times New Roman" w:hAnsi="Arial" w:cs="Times New Roman"/>
          <w:sz w:val="24"/>
          <w:szCs w:val="24"/>
          <w:lang w:val="es-ES" w:eastAsia="es-ES"/>
        </w:rPr>
      </w:pPr>
      <w:r w:rsidRPr="004E2B91">
        <w:rPr>
          <w:rFonts w:ascii="Arial" w:eastAsia="Times New Roman" w:hAnsi="Arial" w:cs="Times New Roman"/>
          <w:sz w:val="24"/>
          <w:szCs w:val="24"/>
          <w:lang w:val="es-ES" w:eastAsia="es-ES"/>
        </w:rPr>
        <w:t xml:space="preserve">En virtud de lo expuesto, se dispuso solicitar a </w:t>
      </w:r>
      <w:proofErr w:type="spellStart"/>
      <w:r w:rsidRPr="004E2B91">
        <w:rPr>
          <w:rFonts w:ascii="Arial" w:eastAsia="Times New Roman" w:hAnsi="Arial" w:cs="Times New Roman"/>
          <w:sz w:val="24"/>
          <w:szCs w:val="24"/>
          <w:lang w:val="es-ES" w:eastAsia="es-ES"/>
        </w:rPr>
        <w:t>Sevio</w:t>
      </w:r>
      <w:proofErr w:type="spellEnd"/>
      <w:r w:rsidRPr="004E2B91">
        <w:rPr>
          <w:rFonts w:ascii="Arial" w:eastAsia="Times New Roman" w:hAnsi="Arial" w:cs="Times New Roman"/>
          <w:sz w:val="24"/>
          <w:szCs w:val="24"/>
          <w:lang w:val="es-ES" w:eastAsia="es-ES"/>
        </w:rPr>
        <w:t xml:space="preserve"> Florida S.R.L. aclaraciones respecto a lo establecido en la oferta bajo el título “Situaciones que condicionan el precio”, y requerir a Prosegur Uruguay Compañía de Seguridad S.A. que indique nombre de Directores o Administradores y antecedentes del oferente;</w:t>
      </w:r>
    </w:p>
    <w:p w:rsidR="004E2B91" w:rsidRPr="004E2B91" w:rsidRDefault="004E2B91" w:rsidP="004E2B91">
      <w:pPr>
        <w:spacing w:after="0" w:line="360" w:lineRule="auto"/>
        <w:ind w:firstLine="851"/>
        <w:jc w:val="both"/>
        <w:rPr>
          <w:rFonts w:ascii="Arial" w:eastAsia="Times New Roman" w:hAnsi="Arial" w:cs="Times New Roman"/>
          <w:color w:val="FF0000"/>
          <w:sz w:val="24"/>
          <w:szCs w:val="24"/>
          <w:lang w:val="es-ES" w:eastAsia="es-ES"/>
        </w:rPr>
      </w:pPr>
      <w:r w:rsidRPr="004E2B91">
        <w:rPr>
          <w:rFonts w:ascii="Arial" w:eastAsia="Times New Roman" w:hAnsi="Arial" w:cs="Arial"/>
          <w:b/>
          <w:bCs/>
          <w:sz w:val="24"/>
          <w:szCs w:val="24"/>
          <w:lang w:val="es-MX" w:eastAsia="es-ES"/>
        </w:rPr>
        <w:t xml:space="preserve">                               8) </w:t>
      </w:r>
      <w:r w:rsidRPr="004E2B91">
        <w:rPr>
          <w:rFonts w:ascii="Arial" w:eastAsia="Times New Roman" w:hAnsi="Arial" w:cs="Arial"/>
          <w:bCs/>
          <w:sz w:val="24"/>
          <w:szCs w:val="24"/>
          <w:lang w:val="es-MX" w:eastAsia="es-ES"/>
        </w:rPr>
        <w:t xml:space="preserve">que la Administración remitió nota vía fax </w:t>
      </w:r>
      <w:r w:rsidRPr="004E2B91">
        <w:rPr>
          <w:rFonts w:ascii="Arial" w:eastAsia="Times New Roman" w:hAnsi="Arial" w:cs="Times New Roman"/>
          <w:sz w:val="24"/>
          <w:szCs w:val="24"/>
          <w:lang w:val="es-ES" w:eastAsia="es-ES"/>
        </w:rPr>
        <w:t xml:space="preserve">a </w:t>
      </w:r>
      <w:proofErr w:type="spellStart"/>
      <w:r w:rsidRPr="004E2B91">
        <w:rPr>
          <w:rFonts w:ascii="Arial" w:eastAsia="Times New Roman" w:hAnsi="Arial" w:cs="Times New Roman"/>
          <w:sz w:val="24"/>
          <w:szCs w:val="24"/>
          <w:lang w:val="es-ES" w:eastAsia="es-ES"/>
        </w:rPr>
        <w:t>Sevio</w:t>
      </w:r>
      <w:proofErr w:type="spellEnd"/>
      <w:r w:rsidRPr="004E2B91">
        <w:rPr>
          <w:rFonts w:ascii="Arial" w:eastAsia="Times New Roman" w:hAnsi="Arial" w:cs="Times New Roman"/>
          <w:sz w:val="24"/>
          <w:szCs w:val="24"/>
          <w:lang w:val="es-ES" w:eastAsia="es-ES"/>
        </w:rPr>
        <w:t xml:space="preserve"> Florida S.R.L. y a Prosegur Uruguay</w:t>
      </w:r>
      <w:r w:rsidRPr="004E2B91">
        <w:rPr>
          <w:rFonts w:ascii="Arial" w:eastAsia="Times New Roman" w:hAnsi="Arial" w:cs="Arial"/>
          <w:bCs/>
          <w:sz w:val="24"/>
          <w:szCs w:val="24"/>
          <w:lang w:val="es-MX" w:eastAsia="es-ES"/>
        </w:rPr>
        <w:t xml:space="preserve"> el 20</w:t>
      </w:r>
      <w:r w:rsidR="00877C86">
        <w:rPr>
          <w:rFonts w:ascii="Arial" w:eastAsia="Times New Roman" w:hAnsi="Arial" w:cs="Arial"/>
          <w:bCs/>
          <w:sz w:val="24"/>
          <w:szCs w:val="24"/>
          <w:lang w:val="es-MX" w:eastAsia="es-ES"/>
        </w:rPr>
        <w:t xml:space="preserve"> de agosto de 20</w:t>
      </w:r>
      <w:r w:rsidRPr="004E2B91">
        <w:rPr>
          <w:rFonts w:ascii="Arial" w:eastAsia="Times New Roman" w:hAnsi="Arial" w:cs="Arial"/>
          <w:bCs/>
          <w:sz w:val="24"/>
          <w:szCs w:val="24"/>
          <w:lang w:val="es-MX" w:eastAsia="es-ES"/>
        </w:rPr>
        <w:t>12</w:t>
      </w:r>
      <w:r w:rsidRPr="004E2B91">
        <w:rPr>
          <w:rFonts w:ascii="Arial" w:eastAsia="Times New Roman" w:hAnsi="Arial" w:cs="Times New Roman"/>
          <w:sz w:val="24"/>
          <w:szCs w:val="24"/>
          <w:lang w:val="es-ES" w:eastAsia="es-ES"/>
        </w:rPr>
        <w:t>, requiriéndoles los recaudos que indicó la Comisión Asesora;</w:t>
      </w:r>
    </w:p>
    <w:p w:rsidR="004E2B91" w:rsidRPr="004E2B91" w:rsidRDefault="004E2B91" w:rsidP="004E2B91">
      <w:pPr>
        <w:spacing w:after="0" w:line="360" w:lineRule="auto"/>
        <w:ind w:firstLine="851"/>
        <w:jc w:val="both"/>
        <w:rPr>
          <w:rFonts w:ascii="Arial" w:eastAsia="Times New Roman" w:hAnsi="Arial" w:cs="Arial"/>
          <w:bCs/>
          <w:sz w:val="24"/>
          <w:szCs w:val="24"/>
          <w:lang w:val="es-MX" w:eastAsia="es-ES"/>
        </w:rPr>
      </w:pPr>
      <w:r w:rsidRPr="004E2B91">
        <w:rPr>
          <w:rFonts w:ascii="Arial" w:eastAsia="Times New Roman" w:hAnsi="Arial" w:cs="Arial"/>
          <w:b/>
          <w:sz w:val="24"/>
          <w:szCs w:val="24"/>
          <w:lang w:val="es-MX" w:eastAsia="es-ES"/>
        </w:rPr>
        <w:t xml:space="preserve">                               9) </w:t>
      </w:r>
      <w:r w:rsidRPr="004E2B91">
        <w:rPr>
          <w:rFonts w:ascii="Arial" w:eastAsia="Times New Roman" w:hAnsi="Arial" w:cs="Arial"/>
          <w:sz w:val="24"/>
          <w:szCs w:val="24"/>
          <w:lang w:val="es-MX" w:eastAsia="es-ES"/>
        </w:rPr>
        <w:t xml:space="preserve">que el </w:t>
      </w:r>
      <w:r w:rsidRPr="004E2B91">
        <w:rPr>
          <w:rFonts w:ascii="Arial" w:eastAsia="Times New Roman" w:hAnsi="Arial" w:cs="Arial"/>
          <w:bCs/>
          <w:sz w:val="24"/>
          <w:szCs w:val="24"/>
          <w:lang w:val="es-MX" w:eastAsia="es-ES"/>
        </w:rPr>
        <w:t>21</w:t>
      </w:r>
      <w:r w:rsidR="00877C86">
        <w:rPr>
          <w:rFonts w:ascii="Arial" w:eastAsia="Times New Roman" w:hAnsi="Arial" w:cs="Arial"/>
          <w:bCs/>
          <w:sz w:val="24"/>
          <w:szCs w:val="24"/>
          <w:lang w:val="es-MX" w:eastAsia="es-ES"/>
        </w:rPr>
        <w:t xml:space="preserve"> de agosto de 20</w:t>
      </w:r>
      <w:r w:rsidRPr="004E2B91">
        <w:rPr>
          <w:rFonts w:ascii="Arial" w:eastAsia="Times New Roman" w:hAnsi="Arial" w:cs="Arial"/>
          <w:bCs/>
          <w:sz w:val="24"/>
          <w:szCs w:val="24"/>
          <w:lang w:val="es-MX" w:eastAsia="es-ES"/>
        </w:rPr>
        <w:t xml:space="preserve">12, </w:t>
      </w:r>
      <w:proofErr w:type="spellStart"/>
      <w:r w:rsidRPr="004E2B91">
        <w:rPr>
          <w:rFonts w:ascii="Arial" w:eastAsia="Times New Roman" w:hAnsi="Arial" w:cs="Arial"/>
          <w:bCs/>
          <w:sz w:val="24"/>
          <w:szCs w:val="24"/>
          <w:lang w:val="es-MX" w:eastAsia="es-ES"/>
        </w:rPr>
        <w:t>Sevio</w:t>
      </w:r>
      <w:proofErr w:type="spellEnd"/>
      <w:r w:rsidRPr="004E2B91">
        <w:rPr>
          <w:rFonts w:ascii="Arial" w:eastAsia="Times New Roman" w:hAnsi="Arial" w:cs="Arial"/>
          <w:bCs/>
          <w:sz w:val="24"/>
          <w:szCs w:val="24"/>
          <w:lang w:val="es-MX" w:eastAsia="es-ES"/>
        </w:rPr>
        <w:t xml:space="preserve"> Florida S.R.L. remitió </w:t>
      </w:r>
      <w:r w:rsidR="00877C86">
        <w:rPr>
          <w:rFonts w:ascii="Arial" w:eastAsia="Times New Roman" w:hAnsi="Arial" w:cs="Arial"/>
          <w:bCs/>
          <w:sz w:val="24"/>
          <w:szCs w:val="24"/>
          <w:lang w:val="es-MX" w:eastAsia="es-ES"/>
        </w:rPr>
        <w:t>N</w:t>
      </w:r>
      <w:r w:rsidRPr="004E2B91">
        <w:rPr>
          <w:rFonts w:ascii="Arial" w:eastAsia="Times New Roman" w:hAnsi="Arial" w:cs="Arial"/>
          <w:bCs/>
          <w:sz w:val="24"/>
          <w:szCs w:val="24"/>
          <w:lang w:val="es-MX" w:eastAsia="es-ES"/>
        </w:rPr>
        <w:t>ota indicando que mantendrán el precio cotizado, no existiendo modificación alguna al respecto, y el 22</w:t>
      </w:r>
      <w:r w:rsidR="00877C86">
        <w:rPr>
          <w:rFonts w:ascii="Arial" w:eastAsia="Times New Roman" w:hAnsi="Arial" w:cs="Arial"/>
          <w:bCs/>
          <w:sz w:val="24"/>
          <w:szCs w:val="24"/>
          <w:lang w:val="es-MX" w:eastAsia="es-ES"/>
        </w:rPr>
        <w:t xml:space="preserve"> de agosto de 201</w:t>
      </w:r>
      <w:r w:rsidRPr="004E2B91">
        <w:rPr>
          <w:rFonts w:ascii="Arial" w:eastAsia="Times New Roman" w:hAnsi="Arial" w:cs="Arial"/>
          <w:bCs/>
          <w:sz w:val="24"/>
          <w:szCs w:val="24"/>
          <w:lang w:val="es-MX" w:eastAsia="es-ES"/>
        </w:rPr>
        <w:t xml:space="preserve">2 Prosegur remitió </w:t>
      </w:r>
      <w:r w:rsidR="00877C86">
        <w:rPr>
          <w:rFonts w:ascii="Arial" w:eastAsia="Times New Roman" w:hAnsi="Arial" w:cs="Arial"/>
          <w:bCs/>
          <w:sz w:val="24"/>
          <w:szCs w:val="24"/>
          <w:lang w:val="es-MX" w:eastAsia="es-ES"/>
        </w:rPr>
        <w:t>N</w:t>
      </w:r>
      <w:r w:rsidRPr="004E2B91">
        <w:rPr>
          <w:rFonts w:ascii="Arial" w:eastAsia="Times New Roman" w:hAnsi="Arial" w:cs="Arial"/>
          <w:bCs/>
          <w:sz w:val="24"/>
          <w:szCs w:val="24"/>
          <w:lang w:val="es-MX" w:eastAsia="es-ES"/>
        </w:rPr>
        <w:t>ota adjuntando certificado notarial acreditando quiénes son los Directores de la empresa, Registro de Deudores Alimentarios, indicando asimismo la nómina de antecedentes;</w:t>
      </w:r>
    </w:p>
    <w:p w:rsidR="004E2B91" w:rsidRPr="004E2B91" w:rsidRDefault="004E2B91" w:rsidP="004E2B91">
      <w:pPr>
        <w:spacing w:after="0" w:line="360" w:lineRule="auto"/>
        <w:ind w:firstLine="851"/>
        <w:jc w:val="both"/>
        <w:rPr>
          <w:rFonts w:ascii="Arial" w:eastAsia="Times New Roman" w:hAnsi="Arial" w:cs="Times New Roman"/>
          <w:color w:val="FF0000"/>
          <w:sz w:val="24"/>
          <w:szCs w:val="24"/>
          <w:lang w:val="es-MX" w:eastAsia="es-ES"/>
        </w:rPr>
      </w:pPr>
      <w:r w:rsidRPr="004E2B91">
        <w:rPr>
          <w:rFonts w:ascii="Arial" w:eastAsia="Times New Roman" w:hAnsi="Arial" w:cs="Arial"/>
          <w:b/>
          <w:bCs/>
          <w:sz w:val="24"/>
          <w:szCs w:val="24"/>
          <w:lang w:val="es-MX" w:eastAsia="es-ES"/>
        </w:rPr>
        <w:t xml:space="preserve">               </w:t>
      </w:r>
      <w:r w:rsidRPr="004E2B91">
        <w:rPr>
          <w:rFonts w:ascii="Arial" w:eastAsia="Times New Roman" w:hAnsi="Arial" w:cs="Times New Roman"/>
          <w:b/>
          <w:bCs/>
          <w:sz w:val="24"/>
          <w:szCs w:val="24"/>
          <w:lang w:val="es-ES" w:eastAsia="es-ES"/>
        </w:rPr>
        <w:t xml:space="preserve">              10</w:t>
      </w:r>
      <w:r w:rsidRPr="004E2B91">
        <w:rPr>
          <w:rFonts w:ascii="Arial" w:eastAsia="Times New Roman" w:hAnsi="Arial" w:cs="Arial"/>
          <w:b/>
          <w:bCs/>
          <w:sz w:val="24"/>
          <w:szCs w:val="24"/>
          <w:lang w:val="es-MX" w:eastAsia="es-ES"/>
        </w:rPr>
        <w:t xml:space="preserve">) </w:t>
      </w:r>
      <w:r w:rsidRPr="004E2B91">
        <w:rPr>
          <w:rFonts w:ascii="Arial" w:eastAsia="Times New Roman" w:hAnsi="Arial" w:cs="Arial"/>
          <w:bCs/>
          <w:sz w:val="24"/>
          <w:szCs w:val="24"/>
          <w:lang w:val="es-MX" w:eastAsia="es-ES"/>
        </w:rPr>
        <w:t xml:space="preserve">que la Comisión Asesora de Adjudicaciones, con fecha </w:t>
      </w:r>
      <w:r w:rsidRPr="004E2B91">
        <w:rPr>
          <w:rFonts w:ascii="Arial" w:eastAsia="Times New Roman" w:hAnsi="Arial" w:cs="Times New Roman"/>
          <w:sz w:val="24"/>
          <w:szCs w:val="24"/>
          <w:lang w:val="es-ES" w:eastAsia="es-ES"/>
        </w:rPr>
        <w:t>30</w:t>
      </w:r>
      <w:r w:rsidR="00877C86">
        <w:rPr>
          <w:rFonts w:ascii="Arial" w:eastAsia="Times New Roman" w:hAnsi="Arial" w:cs="Times New Roman"/>
          <w:sz w:val="24"/>
          <w:szCs w:val="24"/>
          <w:lang w:val="es-ES" w:eastAsia="es-ES"/>
        </w:rPr>
        <w:t xml:space="preserve"> de agosto de 20</w:t>
      </w:r>
      <w:r w:rsidRPr="004E2B91">
        <w:rPr>
          <w:rFonts w:ascii="Arial" w:eastAsia="Times New Roman" w:hAnsi="Arial" w:cs="Times New Roman"/>
          <w:sz w:val="24"/>
          <w:szCs w:val="24"/>
          <w:lang w:val="es-ES" w:eastAsia="es-ES"/>
        </w:rPr>
        <w:t>12,</w:t>
      </w:r>
      <w:r w:rsidRPr="004E2B91">
        <w:rPr>
          <w:rFonts w:ascii="Arial" w:eastAsia="Times New Roman" w:hAnsi="Arial" w:cs="Times New Roman"/>
          <w:b/>
          <w:sz w:val="24"/>
          <w:szCs w:val="24"/>
          <w:lang w:val="es-ES" w:eastAsia="es-ES"/>
        </w:rPr>
        <w:t xml:space="preserve"> </w:t>
      </w:r>
      <w:r w:rsidRPr="004E2B91">
        <w:rPr>
          <w:rFonts w:ascii="Arial" w:eastAsia="Times New Roman" w:hAnsi="Arial" w:cs="Times New Roman"/>
          <w:sz w:val="24"/>
          <w:szCs w:val="24"/>
          <w:lang w:val="es-ES" w:eastAsia="es-ES"/>
        </w:rPr>
        <w:t xml:space="preserve">dispuso pasar a un cuarto intermedio a los efectos de solicitar a Prosegur Uruguay Compañía de Seguridad S.A. complemento del monto de la garantía de mantenimiento de oferta por $ 62.753. Se indicó que </w:t>
      </w:r>
      <w:r w:rsidRPr="004E2B91">
        <w:rPr>
          <w:rFonts w:ascii="Arial" w:eastAsia="Times New Roman" w:hAnsi="Arial" w:cs="Times New Roman"/>
          <w:sz w:val="24"/>
          <w:szCs w:val="24"/>
          <w:lang w:val="es-ES" w:eastAsia="es-ES"/>
        </w:rPr>
        <w:lastRenderedPageBreak/>
        <w:t>una vez presentada la constancia de su depósito en tiempo y forma, correspondería el procedimiento dispuesto en el Art</w:t>
      </w:r>
      <w:r w:rsidR="00877C86">
        <w:rPr>
          <w:rFonts w:ascii="Arial" w:eastAsia="Times New Roman" w:hAnsi="Arial" w:cs="Times New Roman"/>
          <w:sz w:val="24"/>
          <w:szCs w:val="24"/>
          <w:lang w:val="es-ES" w:eastAsia="es-ES"/>
        </w:rPr>
        <w:t>ículo 5</w:t>
      </w:r>
      <w:r w:rsidRPr="004E2B91">
        <w:rPr>
          <w:rFonts w:ascii="Arial" w:eastAsia="Times New Roman" w:hAnsi="Arial" w:cs="Times New Roman"/>
          <w:sz w:val="24"/>
          <w:szCs w:val="24"/>
          <w:lang w:val="es-ES" w:eastAsia="es-ES"/>
        </w:rPr>
        <w:t>7 del TOCAF (de 1996)</w:t>
      </w:r>
      <w:r w:rsidR="00877C86">
        <w:rPr>
          <w:rFonts w:ascii="Arial" w:eastAsia="Times New Roman" w:hAnsi="Arial" w:cs="Times New Roman"/>
          <w:sz w:val="24"/>
          <w:szCs w:val="24"/>
          <w:lang w:val="es-ES" w:eastAsia="es-ES"/>
        </w:rPr>
        <w:t>,</w:t>
      </w:r>
      <w:r w:rsidRPr="004E2B91">
        <w:rPr>
          <w:rFonts w:ascii="Arial" w:eastAsia="Times New Roman" w:hAnsi="Arial" w:cs="Times New Roman"/>
          <w:sz w:val="24"/>
          <w:szCs w:val="24"/>
          <w:lang w:val="es-ES" w:eastAsia="es-ES"/>
        </w:rPr>
        <w:t xml:space="preserve"> en virtud de encontrarse las cotizaciones de </w:t>
      </w:r>
      <w:proofErr w:type="spellStart"/>
      <w:r w:rsidRPr="004E2B91">
        <w:rPr>
          <w:rFonts w:ascii="Arial" w:eastAsia="Times New Roman" w:hAnsi="Arial" w:cs="Times New Roman"/>
          <w:sz w:val="24"/>
          <w:szCs w:val="24"/>
          <w:lang w:val="es-ES" w:eastAsia="es-ES"/>
        </w:rPr>
        <w:t>Pandyr</w:t>
      </w:r>
      <w:proofErr w:type="spellEnd"/>
      <w:r w:rsidRPr="004E2B91">
        <w:rPr>
          <w:rFonts w:ascii="Arial" w:eastAsia="Times New Roman" w:hAnsi="Arial" w:cs="Times New Roman"/>
          <w:sz w:val="24"/>
          <w:szCs w:val="24"/>
          <w:lang w:val="es-ES" w:eastAsia="es-ES"/>
        </w:rPr>
        <w:t xml:space="preserve"> S.A. y Prosegur dentro del 5 %;</w:t>
      </w:r>
    </w:p>
    <w:p w:rsidR="004E2B91" w:rsidRPr="004E2B91" w:rsidRDefault="004E2B91" w:rsidP="004E2B91">
      <w:pPr>
        <w:spacing w:after="0" w:line="360" w:lineRule="auto"/>
        <w:ind w:firstLine="851"/>
        <w:jc w:val="both"/>
        <w:rPr>
          <w:rFonts w:ascii="Arial" w:eastAsia="Times New Roman" w:hAnsi="Arial" w:cs="Times New Roman"/>
          <w:sz w:val="24"/>
          <w:szCs w:val="24"/>
          <w:lang w:val="es-ES" w:eastAsia="es-ES"/>
        </w:rPr>
      </w:pPr>
      <w:r w:rsidRPr="004E2B91">
        <w:rPr>
          <w:rFonts w:ascii="Arial" w:eastAsia="Times New Roman" w:hAnsi="Arial" w:cs="Arial"/>
          <w:b/>
          <w:bCs/>
          <w:sz w:val="24"/>
          <w:szCs w:val="24"/>
          <w:lang w:val="es-MX" w:eastAsia="es-ES"/>
        </w:rPr>
        <w:t xml:space="preserve">               </w:t>
      </w:r>
      <w:r w:rsidRPr="004E2B91">
        <w:rPr>
          <w:rFonts w:ascii="Arial" w:eastAsia="Times New Roman" w:hAnsi="Arial" w:cs="Times New Roman"/>
          <w:b/>
          <w:bCs/>
          <w:sz w:val="24"/>
          <w:szCs w:val="24"/>
          <w:lang w:val="es-ES" w:eastAsia="es-ES"/>
        </w:rPr>
        <w:t xml:space="preserve">              11</w:t>
      </w:r>
      <w:r w:rsidRPr="004E2B91">
        <w:rPr>
          <w:rFonts w:ascii="Arial" w:eastAsia="Times New Roman" w:hAnsi="Arial" w:cs="Arial"/>
          <w:b/>
          <w:bCs/>
          <w:sz w:val="24"/>
          <w:szCs w:val="24"/>
          <w:lang w:val="es-MX" w:eastAsia="es-ES"/>
        </w:rPr>
        <w:t xml:space="preserve">) </w:t>
      </w:r>
      <w:r w:rsidRPr="004E2B91">
        <w:rPr>
          <w:rFonts w:ascii="Arial" w:eastAsia="Times New Roman" w:hAnsi="Arial" w:cs="Arial"/>
          <w:bCs/>
          <w:sz w:val="24"/>
          <w:szCs w:val="24"/>
          <w:lang w:val="es-MX" w:eastAsia="es-ES"/>
        </w:rPr>
        <w:t xml:space="preserve">que con fecha </w:t>
      </w:r>
      <w:r w:rsidRPr="004E2B91">
        <w:rPr>
          <w:rFonts w:ascii="Arial" w:eastAsia="Times New Roman" w:hAnsi="Arial" w:cs="Times New Roman"/>
          <w:sz w:val="24"/>
          <w:szCs w:val="24"/>
          <w:lang w:val="es-ES" w:eastAsia="es-ES"/>
        </w:rPr>
        <w:t>30</w:t>
      </w:r>
      <w:r w:rsidR="00877C86">
        <w:rPr>
          <w:rFonts w:ascii="Arial" w:eastAsia="Times New Roman" w:hAnsi="Arial" w:cs="Times New Roman"/>
          <w:sz w:val="24"/>
          <w:szCs w:val="24"/>
          <w:lang w:val="es-ES" w:eastAsia="es-ES"/>
        </w:rPr>
        <w:t xml:space="preserve"> de agosto de 20</w:t>
      </w:r>
      <w:r w:rsidRPr="004E2B91">
        <w:rPr>
          <w:rFonts w:ascii="Arial" w:eastAsia="Times New Roman" w:hAnsi="Arial" w:cs="Times New Roman"/>
          <w:sz w:val="24"/>
          <w:szCs w:val="24"/>
          <w:lang w:val="es-ES" w:eastAsia="es-ES"/>
        </w:rPr>
        <w:t xml:space="preserve">12, la Administración remitió comunicación vía fax a Prosegur Uruguay, requiriéndole que se presente a depositar el complemento de la garantía de mantenimiento de oferta por $ 62.753, otorgando el plazo de dos días hábiles a dichos efectos. </w:t>
      </w:r>
      <w:r w:rsidR="00877C86">
        <w:rPr>
          <w:rFonts w:ascii="Arial" w:eastAsia="Times New Roman" w:hAnsi="Arial" w:cs="Times New Roman"/>
          <w:sz w:val="24"/>
          <w:szCs w:val="24"/>
          <w:lang w:val="es-ES" w:eastAsia="es-ES"/>
        </w:rPr>
        <w:t xml:space="preserve">            </w:t>
      </w:r>
      <w:r w:rsidRPr="004E2B91">
        <w:rPr>
          <w:rFonts w:ascii="Arial" w:eastAsia="Times New Roman" w:hAnsi="Arial" w:cs="Times New Roman"/>
          <w:sz w:val="24"/>
          <w:szCs w:val="24"/>
          <w:lang w:val="es-ES" w:eastAsia="es-ES"/>
        </w:rPr>
        <w:t>El 3</w:t>
      </w:r>
      <w:r w:rsidR="00877C86">
        <w:rPr>
          <w:rFonts w:ascii="Arial" w:eastAsia="Times New Roman" w:hAnsi="Arial" w:cs="Times New Roman"/>
          <w:sz w:val="24"/>
          <w:szCs w:val="24"/>
          <w:lang w:val="es-ES" w:eastAsia="es-ES"/>
        </w:rPr>
        <w:t xml:space="preserve"> de setiembre de 20</w:t>
      </w:r>
      <w:r w:rsidRPr="004E2B91">
        <w:rPr>
          <w:rFonts w:ascii="Arial" w:eastAsia="Times New Roman" w:hAnsi="Arial" w:cs="Times New Roman"/>
          <w:sz w:val="24"/>
          <w:szCs w:val="24"/>
          <w:lang w:val="es-ES" w:eastAsia="es-ES"/>
        </w:rPr>
        <w:t>12 Prosegur Uruguay presentó depósito de garantía de mantenimiento de la oferta por $ 62.753;</w:t>
      </w:r>
    </w:p>
    <w:p w:rsidR="004E2B91" w:rsidRPr="004E2B91" w:rsidRDefault="004E2B91" w:rsidP="004E2B91">
      <w:pPr>
        <w:spacing w:after="0" w:line="360" w:lineRule="auto"/>
        <w:ind w:firstLine="851"/>
        <w:jc w:val="both"/>
        <w:rPr>
          <w:rFonts w:ascii="Arial" w:eastAsia="Times New Roman" w:hAnsi="Arial" w:cs="Times New Roman"/>
          <w:sz w:val="24"/>
          <w:szCs w:val="24"/>
          <w:lang w:val="es-MX" w:eastAsia="es-ES"/>
        </w:rPr>
      </w:pPr>
      <w:r w:rsidRPr="004E2B91">
        <w:rPr>
          <w:rFonts w:ascii="Arial" w:eastAsia="Times New Roman" w:hAnsi="Arial" w:cs="Arial"/>
          <w:b/>
          <w:bCs/>
          <w:sz w:val="24"/>
          <w:szCs w:val="24"/>
          <w:lang w:val="es-MX" w:eastAsia="es-ES"/>
        </w:rPr>
        <w:t xml:space="preserve">               </w:t>
      </w:r>
      <w:r w:rsidRPr="004E2B91">
        <w:rPr>
          <w:rFonts w:ascii="Arial" w:eastAsia="Times New Roman" w:hAnsi="Arial" w:cs="Times New Roman"/>
          <w:b/>
          <w:bCs/>
          <w:sz w:val="24"/>
          <w:szCs w:val="24"/>
          <w:lang w:val="es-ES" w:eastAsia="es-ES"/>
        </w:rPr>
        <w:t xml:space="preserve">              12</w:t>
      </w:r>
      <w:r w:rsidRPr="004E2B91">
        <w:rPr>
          <w:rFonts w:ascii="Arial" w:eastAsia="Times New Roman" w:hAnsi="Arial" w:cs="Arial"/>
          <w:b/>
          <w:bCs/>
          <w:sz w:val="24"/>
          <w:szCs w:val="24"/>
          <w:lang w:val="es-MX" w:eastAsia="es-ES"/>
        </w:rPr>
        <w:t xml:space="preserve">) </w:t>
      </w:r>
      <w:r w:rsidRPr="004E2B91">
        <w:rPr>
          <w:rFonts w:ascii="Arial" w:eastAsia="Times New Roman" w:hAnsi="Arial" w:cs="Arial"/>
          <w:bCs/>
          <w:sz w:val="24"/>
          <w:szCs w:val="24"/>
          <w:lang w:val="es-MX" w:eastAsia="es-ES"/>
        </w:rPr>
        <w:t>que la Comisión Asesora, con fecha 7</w:t>
      </w:r>
      <w:r w:rsidR="00877C86">
        <w:rPr>
          <w:rFonts w:ascii="Arial" w:eastAsia="Times New Roman" w:hAnsi="Arial" w:cs="Arial"/>
          <w:bCs/>
          <w:sz w:val="24"/>
          <w:szCs w:val="24"/>
          <w:lang w:val="es-MX" w:eastAsia="es-ES"/>
        </w:rPr>
        <w:t xml:space="preserve"> de setiembre de 20</w:t>
      </w:r>
      <w:r w:rsidRPr="004E2B91">
        <w:rPr>
          <w:rFonts w:ascii="Arial" w:eastAsia="Times New Roman" w:hAnsi="Arial" w:cs="Times New Roman"/>
          <w:sz w:val="24"/>
          <w:szCs w:val="24"/>
          <w:lang w:val="es-ES" w:eastAsia="es-ES"/>
        </w:rPr>
        <w:t xml:space="preserve">12, cursó invitación a las </w:t>
      </w:r>
      <w:r w:rsidR="001E4BAE">
        <w:rPr>
          <w:rFonts w:ascii="Arial" w:eastAsia="Times New Roman" w:hAnsi="Arial" w:cs="Times New Roman"/>
          <w:sz w:val="24"/>
          <w:szCs w:val="24"/>
          <w:lang w:val="es-ES" w:eastAsia="es-ES"/>
        </w:rPr>
        <w:t>F</w:t>
      </w:r>
      <w:r w:rsidRPr="004E2B91">
        <w:rPr>
          <w:rFonts w:ascii="Arial" w:eastAsia="Times New Roman" w:hAnsi="Arial" w:cs="Times New Roman"/>
          <w:sz w:val="24"/>
          <w:szCs w:val="24"/>
          <w:lang w:val="es-ES" w:eastAsia="es-ES"/>
        </w:rPr>
        <w:t xml:space="preserve">irmas </w:t>
      </w:r>
      <w:proofErr w:type="spellStart"/>
      <w:r w:rsidRPr="004E2B91">
        <w:rPr>
          <w:rFonts w:ascii="Arial" w:eastAsia="Times New Roman" w:hAnsi="Arial" w:cs="Times New Roman"/>
          <w:sz w:val="24"/>
          <w:szCs w:val="24"/>
          <w:lang w:val="es-ES" w:eastAsia="es-ES"/>
        </w:rPr>
        <w:t>Pandyr</w:t>
      </w:r>
      <w:proofErr w:type="spellEnd"/>
      <w:r w:rsidRPr="004E2B91">
        <w:rPr>
          <w:rFonts w:ascii="Arial" w:eastAsia="Times New Roman" w:hAnsi="Arial" w:cs="Times New Roman"/>
          <w:sz w:val="24"/>
          <w:szCs w:val="24"/>
          <w:lang w:val="es-ES" w:eastAsia="es-ES"/>
        </w:rPr>
        <w:t xml:space="preserve"> y Prosegur Uruguay a efectos de mejorar las ofertas al amparo del Art</w:t>
      </w:r>
      <w:r w:rsidR="00877C86">
        <w:rPr>
          <w:rFonts w:ascii="Arial" w:eastAsia="Times New Roman" w:hAnsi="Arial" w:cs="Times New Roman"/>
          <w:sz w:val="24"/>
          <w:szCs w:val="24"/>
          <w:lang w:val="es-ES" w:eastAsia="es-ES"/>
        </w:rPr>
        <w:t>ículo</w:t>
      </w:r>
      <w:r w:rsidRPr="004E2B91">
        <w:rPr>
          <w:rFonts w:ascii="Arial" w:eastAsia="Times New Roman" w:hAnsi="Arial" w:cs="Times New Roman"/>
          <w:sz w:val="24"/>
          <w:szCs w:val="24"/>
          <w:lang w:val="es-ES" w:eastAsia="es-ES"/>
        </w:rPr>
        <w:t xml:space="preserve"> 57 del TOCAF (1996);</w:t>
      </w:r>
    </w:p>
    <w:p w:rsidR="004E2B91" w:rsidRPr="004E2B91" w:rsidRDefault="004E2B91" w:rsidP="004E2B91">
      <w:pPr>
        <w:spacing w:after="0" w:line="360" w:lineRule="auto"/>
        <w:ind w:firstLine="851"/>
        <w:jc w:val="both"/>
        <w:rPr>
          <w:rFonts w:ascii="Arial" w:eastAsia="Times New Roman" w:hAnsi="Arial" w:cs="Times New Roman"/>
          <w:sz w:val="24"/>
          <w:szCs w:val="24"/>
          <w:lang w:val="es-ES" w:eastAsia="es-ES"/>
        </w:rPr>
      </w:pPr>
      <w:r w:rsidRPr="004E2B91">
        <w:rPr>
          <w:rFonts w:ascii="Arial" w:eastAsia="Times New Roman" w:hAnsi="Arial" w:cs="Arial"/>
          <w:b/>
          <w:bCs/>
          <w:sz w:val="24"/>
          <w:szCs w:val="24"/>
          <w:lang w:val="es-MX" w:eastAsia="es-ES"/>
        </w:rPr>
        <w:t xml:space="preserve">               </w:t>
      </w:r>
      <w:r w:rsidRPr="004E2B91">
        <w:rPr>
          <w:rFonts w:ascii="Arial" w:eastAsia="Times New Roman" w:hAnsi="Arial" w:cs="Times New Roman"/>
          <w:b/>
          <w:bCs/>
          <w:sz w:val="24"/>
          <w:szCs w:val="24"/>
          <w:lang w:val="es-ES" w:eastAsia="es-ES"/>
        </w:rPr>
        <w:t xml:space="preserve">              13</w:t>
      </w:r>
      <w:r w:rsidRPr="004E2B91">
        <w:rPr>
          <w:rFonts w:ascii="Arial" w:eastAsia="Times New Roman" w:hAnsi="Arial" w:cs="Arial"/>
          <w:b/>
          <w:bCs/>
          <w:sz w:val="24"/>
          <w:szCs w:val="24"/>
          <w:lang w:val="es-MX" w:eastAsia="es-ES"/>
        </w:rPr>
        <w:t xml:space="preserve">) </w:t>
      </w:r>
      <w:r w:rsidRPr="004E2B91">
        <w:rPr>
          <w:rFonts w:ascii="Arial" w:eastAsia="Times New Roman" w:hAnsi="Arial" w:cs="Arial"/>
          <w:bCs/>
          <w:sz w:val="24"/>
          <w:szCs w:val="24"/>
          <w:lang w:val="es-MX" w:eastAsia="es-ES"/>
        </w:rPr>
        <w:t>que se procedió a labrar acta de mejora de ofertas el 11</w:t>
      </w:r>
      <w:r w:rsidR="00877C86">
        <w:rPr>
          <w:rFonts w:ascii="Arial" w:eastAsia="Times New Roman" w:hAnsi="Arial" w:cs="Arial"/>
          <w:bCs/>
          <w:sz w:val="24"/>
          <w:szCs w:val="24"/>
          <w:lang w:val="es-MX" w:eastAsia="es-ES"/>
        </w:rPr>
        <w:t xml:space="preserve"> de setiembre de 20</w:t>
      </w:r>
      <w:r w:rsidRPr="004E2B91">
        <w:rPr>
          <w:rFonts w:ascii="Arial" w:eastAsia="Times New Roman" w:hAnsi="Arial" w:cs="Arial"/>
          <w:bCs/>
          <w:sz w:val="24"/>
          <w:szCs w:val="24"/>
          <w:lang w:val="es-MX" w:eastAsia="es-ES"/>
        </w:rPr>
        <w:t xml:space="preserve">12, indicando que ambos proponentes remitieron comunicación vía fax, en la que expresaron que </w:t>
      </w:r>
      <w:r w:rsidRPr="004E2B91">
        <w:rPr>
          <w:rFonts w:ascii="Arial" w:eastAsia="Times New Roman" w:hAnsi="Arial" w:cs="Times New Roman"/>
          <w:sz w:val="24"/>
          <w:szCs w:val="24"/>
          <w:lang w:val="es-ES" w:eastAsia="es-ES"/>
        </w:rPr>
        <w:t>ratifican las ofertas presentadas inicialmente;</w:t>
      </w:r>
    </w:p>
    <w:p w:rsidR="004E2B91" w:rsidRPr="004E2B91" w:rsidRDefault="004E2B91" w:rsidP="004E2B91">
      <w:pPr>
        <w:spacing w:after="0" w:line="360" w:lineRule="auto"/>
        <w:ind w:firstLine="851"/>
        <w:jc w:val="both"/>
        <w:rPr>
          <w:rFonts w:ascii="Arial" w:eastAsia="Times New Roman" w:hAnsi="Arial" w:cs="Times New Roman"/>
          <w:sz w:val="24"/>
          <w:szCs w:val="24"/>
          <w:lang w:val="es-ES" w:eastAsia="es-ES"/>
        </w:rPr>
      </w:pPr>
      <w:r w:rsidRPr="004E2B91">
        <w:rPr>
          <w:rFonts w:ascii="Arial" w:eastAsia="Times New Roman" w:hAnsi="Arial" w:cs="Arial"/>
          <w:b/>
          <w:bCs/>
          <w:sz w:val="24"/>
          <w:szCs w:val="24"/>
          <w:lang w:val="es-MX" w:eastAsia="es-ES"/>
        </w:rPr>
        <w:t xml:space="preserve">               </w:t>
      </w:r>
      <w:r w:rsidRPr="004E2B91">
        <w:rPr>
          <w:rFonts w:ascii="Arial" w:eastAsia="Times New Roman" w:hAnsi="Arial" w:cs="Times New Roman"/>
          <w:b/>
          <w:bCs/>
          <w:sz w:val="24"/>
          <w:szCs w:val="24"/>
          <w:lang w:val="es-ES" w:eastAsia="es-ES"/>
        </w:rPr>
        <w:t xml:space="preserve">               14</w:t>
      </w:r>
      <w:r w:rsidRPr="004E2B91">
        <w:rPr>
          <w:rFonts w:ascii="Arial" w:eastAsia="Times New Roman" w:hAnsi="Arial" w:cs="Arial"/>
          <w:b/>
          <w:bCs/>
          <w:sz w:val="24"/>
          <w:szCs w:val="24"/>
          <w:lang w:val="es-MX" w:eastAsia="es-ES"/>
        </w:rPr>
        <w:t xml:space="preserve">) </w:t>
      </w:r>
      <w:r w:rsidRPr="004E2B91">
        <w:rPr>
          <w:rFonts w:ascii="Arial" w:eastAsia="Times New Roman" w:hAnsi="Arial" w:cs="Arial"/>
          <w:bCs/>
          <w:sz w:val="24"/>
          <w:szCs w:val="24"/>
          <w:lang w:val="es-MX" w:eastAsia="es-ES"/>
        </w:rPr>
        <w:t xml:space="preserve">que con fecha </w:t>
      </w:r>
      <w:r w:rsidRPr="004E2B91">
        <w:rPr>
          <w:rFonts w:ascii="Arial" w:eastAsia="Times New Roman" w:hAnsi="Arial" w:cs="Times New Roman"/>
          <w:sz w:val="24"/>
          <w:szCs w:val="24"/>
          <w:lang w:val="es-ES" w:eastAsia="es-ES"/>
        </w:rPr>
        <w:t>14</w:t>
      </w:r>
      <w:r w:rsidR="00877C86">
        <w:rPr>
          <w:rFonts w:ascii="Arial" w:eastAsia="Times New Roman" w:hAnsi="Arial" w:cs="Times New Roman"/>
          <w:sz w:val="24"/>
          <w:szCs w:val="24"/>
          <w:lang w:val="es-ES" w:eastAsia="es-ES"/>
        </w:rPr>
        <w:t xml:space="preserve"> de setiembre de 201</w:t>
      </w:r>
      <w:r w:rsidRPr="004E2B91">
        <w:rPr>
          <w:rFonts w:ascii="Arial" w:eastAsia="Times New Roman" w:hAnsi="Arial" w:cs="Times New Roman"/>
          <w:sz w:val="24"/>
          <w:szCs w:val="24"/>
          <w:lang w:val="es-ES" w:eastAsia="es-ES"/>
        </w:rPr>
        <w:t>2, la</w:t>
      </w:r>
      <w:r w:rsidRPr="004E2B91">
        <w:rPr>
          <w:rFonts w:ascii="Arial" w:eastAsia="Times New Roman" w:hAnsi="Arial" w:cs="Times New Roman"/>
          <w:b/>
          <w:sz w:val="24"/>
          <w:szCs w:val="24"/>
          <w:lang w:val="es-ES" w:eastAsia="es-ES"/>
        </w:rPr>
        <w:t xml:space="preserve"> </w:t>
      </w:r>
      <w:r w:rsidRPr="004E2B91">
        <w:rPr>
          <w:rFonts w:ascii="Arial" w:eastAsia="Times New Roman" w:hAnsi="Arial" w:cs="Times New Roman"/>
          <w:iCs/>
          <w:sz w:val="24"/>
          <w:szCs w:val="24"/>
          <w:lang w:val="es-ES" w:eastAsia="es-ES"/>
        </w:rPr>
        <w:t>Comisión Asesora indicó que</w:t>
      </w:r>
      <w:r w:rsidRPr="004E2B91">
        <w:rPr>
          <w:rFonts w:ascii="Arial" w:eastAsia="Times New Roman" w:hAnsi="Arial" w:cs="Times New Roman"/>
          <w:sz w:val="24"/>
          <w:szCs w:val="24"/>
          <w:lang w:val="es-ES" w:eastAsia="es-ES"/>
        </w:rPr>
        <w:t xml:space="preserve">, habiendo efectuado la mejora de ofertas, aconseja adjudicar en un todo de acuerdo con las especificaciones del Pliego de Condiciones Particulares y las ofertas presentadas, a </w:t>
      </w:r>
      <w:proofErr w:type="spellStart"/>
      <w:r w:rsidRPr="004E2B91">
        <w:rPr>
          <w:rFonts w:ascii="Arial" w:eastAsia="Times New Roman" w:hAnsi="Arial" w:cs="Times New Roman"/>
          <w:sz w:val="24"/>
          <w:szCs w:val="24"/>
          <w:lang w:val="es-ES" w:eastAsia="es-ES"/>
        </w:rPr>
        <w:t>Sevio</w:t>
      </w:r>
      <w:proofErr w:type="spellEnd"/>
      <w:r w:rsidR="00877C86">
        <w:rPr>
          <w:rFonts w:ascii="Arial" w:eastAsia="Times New Roman" w:hAnsi="Arial" w:cs="Times New Roman"/>
          <w:sz w:val="24"/>
          <w:szCs w:val="24"/>
          <w:lang w:val="es-ES" w:eastAsia="es-ES"/>
        </w:rPr>
        <w:t xml:space="preserve"> Florida S</w:t>
      </w:r>
      <w:r w:rsidR="001E4BAE">
        <w:rPr>
          <w:rFonts w:ascii="Arial" w:eastAsia="Times New Roman" w:hAnsi="Arial" w:cs="Times New Roman"/>
          <w:sz w:val="24"/>
          <w:szCs w:val="24"/>
          <w:lang w:val="es-ES" w:eastAsia="es-ES"/>
        </w:rPr>
        <w:t>.</w:t>
      </w:r>
      <w:r w:rsidR="00877C86">
        <w:rPr>
          <w:rFonts w:ascii="Arial" w:eastAsia="Times New Roman" w:hAnsi="Arial" w:cs="Times New Roman"/>
          <w:sz w:val="24"/>
          <w:szCs w:val="24"/>
          <w:lang w:val="es-ES" w:eastAsia="es-ES"/>
        </w:rPr>
        <w:t>R</w:t>
      </w:r>
      <w:r w:rsidR="001E4BAE">
        <w:rPr>
          <w:rFonts w:ascii="Arial" w:eastAsia="Times New Roman" w:hAnsi="Arial" w:cs="Times New Roman"/>
          <w:sz w:val="24"/>
          <w:szCs w:val="24"/>
          <w:lang w:val="es-ES" w:eastAsia="es-ES"/>
        </w:rPr>
        <w:t>.</w:t>
      </w:r>
      <w:r w:rsidR="00877C86">
        <w:rPr>
          <w:rFonts w:ascii="Arial" w:eastAsia="Times New Roman" w:hAnsi="Arial" w:cs="Times New Roman"/>
          <w:sz w:val="24"/>
          <w:szCs w:val="24"/>
          <w:lang w:val="es-ES" w:eastAsia="es-ES"/>
        </w:rPr>
        <w:t>L.,</w:t>
      </w:r>
      <w:r w:rsidRPr="004E2B91">
        <w:rPr>
          <w:rFonts w:ascii="Arial" w:eastAsia="Times New Roman" w:hAnsi="Arial" w:cs="Times New Roman"/>
          <w:sz w:val="24"/>
          <w:szCs w:val="24"/>
          <w:lang w:val="es-ES" w:eastAsia="es-ES"/>
        </w:rPr>
        <w:t xml:space="preserve"> por un total de</w:t>
      </w:r>
      <w:r w:rsidR="00877C86">
        <w:rPr>
          <w:rFonts w:ascii="Arial" w:eastAsia="Times New Roman" w:hAnsi="Arial" w:cs="Times New Roman"/>
          <w:sz w:val="24"/>
          <w:szCs w:val="24"/>
          <w:lang w:val="es-ES" w:eastAsia="es-ES"/>
        </w:rPr>
        <w:t xml:space="preserve"> </w:t>
      </w:r>
      <w:r w:rsidRPr="004E2B91">
        <w:rPr>
          <w:rFonts w:ascii="Arial" w:eastAsia="Times New Roman" w:hAnsi="Arial" w:cs="Times New Roman"/>
          <w:sz w:val="24"/>
          <w:szCs w:val="24"/>
          <w:lang w:val="es-ES" w:eastAsia="es-ES"/>
        </w:rPr>
        <w:t>$ 8</w:t>
      </w:r>
      <w:r w:rsidR="00877C86">
        <w:rPr>
          <w:rFonts w:ascii="Arial" w:eastAsia="Times New Roman" w:hAnsi="Arial" w:cs="Times New Roman"/>
          <w:sz w:val="24"/>
          <w:szCs w:val="24"/>
          <w:lang w:val="es-ES" w:eastAsia="es-ES"/>
        </w:rPr>
        <w:t>:</w:t>
      </w:r>
      <w:r w:rsidRPr="004E2B91">
        <w:rPr>
          <w:rFonts w:ascii="Arial" w:eastAsia="Times New Roman" w:hAnsi="Arial" w:cs="Times New Roman"/>
          <w:sz w:val="24"/>
          <w:szCs w:val="24"/>
          <w:lang w:val="es-ES" w:eastAsia="es-ES"/>
        </w:rPr>
        <w:t>161.393,59, y a Prosegur por $ 81</w:t>
      </w:r>
      <w:r w:rsidR="00877C86">
        <w:rPr>
          <w:rFonts w:ascii="Arial" w:eastAsia="Times New Roman" w:hAnsi="Arial" w:cs="Times New Roman"/>
          <w:sz w:val="24"/>
          <w:szCs w:val="24"/>
          <w:lang w:val="es-ES" w:eastAsia="es-ES"/>
        </w:rPr>
        <w:t>:</w:t>
      </w:r>
      <w:r w:rsidRPr="004E2B91">
        <w:rPr>
          <w:rFonts w:ascii="Arial" w:eastAsia="Times New Roman" w:hAnsi="Arial" w:cs="Times New Roman"/>
          <w:sz w:val="24"/>
          <w:szCs w:val="24"/>
          <w:lang w:val="es-ES" w:eastAsia="es-ES"/>
        </w:rPr>
        <w:t>426.440,28;</w:t>
      </w:r>
    </w:p>
    <w:p w:rsidR="004E2B91" w:rsidRPr="004E2B91" w:rsidRDefault="004E2B91" w:rsidP="004E2B91">
      <w:pPr>
        <w:spacing w:after="0" w:line="360" w:lineRule="auto"/>
        <w:ind w:firstLine="851"/>
        <w:jc w:val="both"/>
        <w:rPr>
          <w:rFonts w:ascii="Arial" w:eastAsia="Times New Roman" w:hAnsi="Arial" w:cs="Times New Roman"/>
          <w:sz w:val="24"/>
          <w:szCs w:val="24"/>
          <w:lang w:val="es-MX" w:eastAsia="es-ES"/>
        </w:rPr>
      </w:pPr>
      <w:r w:rsidRPr="004E2B91">
        <w:rPr>
          <w:rFonts w:ascii="Arial" w:eastAsia="Times New Roman" w:hAnsi="Arial" w:cs="Arial"/>
          <w:b/>
          <w:bCs/>
          <w:sz w:val="24"/>
          <w:szCs w:val="24"/>
          <w:lang w:val="es-MX" w:eastAsia="es-ES"/>
        </w:rPr>
        <w:t xml:space="preserve">              </w:t>
      </w:r>
      <w:r w:rsidRPr="004E2B91">
        <w:rPr>
          <w:rFonts w:ascii="Arial" w:eastAsia="Times New Roman" w:hAnsi="Arial" w:cs="Times New Roman"/>
          <w:b/>
          <w:bCs/>
          <w:sz w:val="24"/>
          <w:szCs w:val="24"/>
          <w:lang w:val="es-ES" w:eastAsia="es-ES"/>
        </w:rPr>
        <w:t xml:space="preserve">               </w:t>
      </w:r>
      <w:r w:rsidR="00877C86">
        <w:rPr>
          <w:rFonts w:ascii="Arial" w:eastAsia="Times New Roman" w:hAnsi="Arial" w:cs="Times New Roman"/>
          <w:b/>
          <w:bCs/>
          <w:sz w:val="24"/>
          <w:szCs w:val="24"/>
          <w:lang w:val="es-ES" w:eastAsia="es-ES"/>
        </w:rPr>
        <w:t xml:space="preserve"> </w:t>
      </w:r>
      <w:r w:rsidRPr="004E2B91">
        <w:rPr>
          <w:rFonts w:ascii="Arial" w:eastAsia="Times New Roman" w:hAnsi="Arial" w:cs="Times New Roman"/>
          <w:b/>
          <w:bCs/>
          <w:sz w:val="24"/>
          <w:szCs w:val="24"/>
          <w:lang w:val="es-ES" w:eastAsia="es-ES"/>
        </w:rPr>
        <w:t>15</w:t>
      </w:r>
      <w:r w:rsidRPr="004E2B91">
        <w:rPr>
          <w:rFonts w:ascii="Arial" w:eastAsia="Times New Roman" w:hAnsi="Arial" w:cs="Arial"/>
          <w:b/>
          <w:bCs/>
          <w:sz w:val="24"/>
          <w:szCs w:val="24"/>
          <w:lang w:val="es-MX" w:eastAsia="es-ES"/>
        </w:rPr>
        <w:t xml:space="preserve">) </w:t>
      </w:r>
      <w:r w:rsidRPr="004E2B91">
        <w:rPr>
          <w:rFonts w:ascii="Arial" w:eastAsia="Times New Roman" w:hAnsi="Arial" w:cs="Arial"/>
          <w:bCs/>
          <w:sz w:val="24"/>
          <w:szCs w:val="24"/>
          <w:lang w:val="es-MX" w:eastAsia="es-ES"/>
        </w:rPr>
        <w:t>que se confirió vista de las actuaciones, no surgiendo la presentación de peticiones en dicha instancia;</w:t>
      </w:r>
    </w:p>
    <w:p w:rsidR="004E2B91" w:rsidRPr="004E2B91" w:rsidRDefault="004E2B91" w:rsidP="004E2B91">
      <w:pPr>
        <w:spacing w:after="0" w:line="360" w:lineRule="auto"/>
        <w:ind w:firstLine="851"/>
        <w:jc w:val="both"/>
        <w:rPr>
          <w:rFonts w:ascii="Arial" w:eastAsia="Times New Roman" w:hAnsi="Arial" w:cs="Times New Roman"/>
          <w:color w:val="FF0000"/>
          <w:sz w:val="24"/>
          <w:szCs w:val="24"/>
          <w:lang w:val="es-ES" w:eastAsia="es-ES"/>
        </w:rPr>
      </w:pPr>
      <w:r w:rsidRPr="004E2B91">
        <w:rPr>
          <w:rFonts w:ascii="Arial" w:eastAsia="Times New Roman" w:hAnsi="Arial" w:cs="Arial"/>
          <w:b/>
          <w:bCs/>
          <w:sz w:val="24"/>
          <w:szCs w:val="24"/>
          <w:lang w:val="es-MX" w:eastAsia="es-ES"/>
        </w:rPr>
        <w:t xml:space="preserve">              </w:t>
      </w:r>
      <w:r w:rsidRPr="004E2B91">
        <w:rPr>
          <w:rFonts w:ascii="Arial" w:eastAsia="Times New Roman" w:hAnsi="Arial" w:cs="Times New Roman"/>
          <w:b/>
          <w:bCs/>
          <w:sz w:val="24"/>
          <w:szCs w:val="24"/>
          <w:lang w:val="es-ES" w:eastAsia="es-ES"/>
        </w:rPr>
        <w:t xml:space="preserve">                16</w:t>
      </w:r>
      <w:r w:rsidRPr="004E2B91">
        <w:rPr>
          <w:rFonts w:ascii="Arial" w:eastAsia="Times New Roman" w:hAnsi="Arial" w:cs="Arial"/>
          <w:b/>
          <w:bCs/>
          <w:sz w:val="24"/>
          <w:szCs w:val="24"/>
          <w:lang w:val="es-MX" w:eastAsia="es-ES"/>
        </w:rPr>
        <w:t xml:space="preserve">) </w:t>
      </w:r>
      <w:r w:rsidRPr="004E2B91">
        <w:rPr>
          <w:rFonts w:ascii="Arial" w:eastAsia="Times New Roman" w:hAnsi="Arial" w:cs="Arial"/>
          <w:bCs/>
          <w:sz w:val="24"/>
          <w:szCs w:val="24"/>
          <w:lang w:val="es-MX" w:eastAsia="es-ES"/>
        </w:rPr>
        <w:t xml:space="preserve">que con fecha </w:t>
      </w:r>
      <w:r w:rsidRPr="004E2B91">
        <w:rPr>
          <w:rFonts w:ascii="Arial" w:eastAsia="Times New Roman" w:hAnsi="Arial" w:cs="Times New Roman"/>
          <w:sz w:val="24"/>
          <w:szCs w:val="24"/>
          <w:lang w:val="es-ES" w:eastAsia="es-ES"/>
        </w:rPr>
        <w:t>22</w:t>
      </w:r>
      <w:r w:rsidR="00877C86">
        <w:rPr>
          <w:rFonts w:ascii="Arial" w:eastAsia="Times New Roman" w:hAnsi="Arial" w:cs="Times New Roman"/>
          <w:sz w:val="24"/>
          <w:szCs w:val="24"/>
          <w:lang w:val="es-ES" w:eastAsia="es-ES"/>
        </w:rPr>
        <w:t xml:space="preserve"> de noviembre de 20</w:t>
      </w:r>
      <w:r w:rsidRPr="004E2B91">
        <w:rPr>
          <w:rFonts w:ascii="Arial" w:eastAsia="Times New Roman" w:hAnsi="Arial" w:cs="Times New Roman"/>
          <w:sz w:val="24"/>
          <w:szCs w:val="24"/>
          <w:lang w:val="es-ES" w:eastAsia="es-ES"/>
        </w:rPr>
        <w:t xml:space="preserve">12, </w:t>
      </w:r>
      <w:r w:rsidRPr="004E2B91">
        <w:rPr>
          <w:rFonts w:ascii="Arial" w:eastAsia="Times New Roman" w:hAnsi="Arial" w:cs="Times New Roman"/>
          <w:iCs/>
          <w:sz w:val="24"/>
          <w:szCs w:val="24"/>
          <w:lang w:val="es-ES" w:eastAsia="es-ES"/>
        </w:rPr>
        <w:t>Prosegur Uruguay presentó nota por la que expresa que ha decidido retirar su oferta;</w:t>
      </w:r>
    </w:p>
    <w:p w:rsidR="004E2B91" w:rsidRPr="004E2B91" w:rsidRDefault="004E2B91" w:rsidP="004E2B91">
      <w:pPr>
        <w:spacing w:after="0" w:line="360" w:lineRule="auto"/>
        <w:ind w:firstLine="851"/>
        <w:jc w:val="both"/>
        <w:rPr>
          <w:rFonts w:ascii="Arial" w:eastAsia="Times New Roman" w:hAnsi="Arial" w:cs="Arial"/>
          <w:color w:val="FF0000"/>
          <w:sz w:val="24"/>
          <w:szCs w:val="24"/>
          <w:lang w:val="es-MX" w:eastAsia="es-ES"/>
        </w:rPr>
      </w:pPr>
      <w:r w:rsidRPr="004E2B91">
        <w:rPr>
          <w:rFonts w:ascii="Arial" w:eastAsia="Times New Roman" w:hAnsi="Arial" w:cs="Arial"/>
          <w:b/>
          <w:bCs/>
          <w:sz w:val="24"/>
          <w:szCs w:val="24"/>
          <w:lang w:val="es-MX" w:eastAsia="es-ES"/>
        </w:rPr>
        <w:t xml:space="preserve">              </w:t>
      </w:r>
      <w:r w:rsidRPr="004E2B91">
        <w:rPr>
          <w:rFonts w:ascii="Arial" w:eastAsia="Times New Roman" w:hAnsi="Arial" w:cs="Times New Roman"/>
          <w:b/>
          <w:bCs/>
          <w:sz w:val="24"/>
          <w:szCs w:val="24"/>
          <w:lang w:val="es-ES" w:eastAsia="es-ES"/>
        </w:rPr>
        <w:t xml:space="preserve">                17</w:t>
      </w:r>
      <w:r w:rsidRPr="004E2B91">
        <w:rPr>
          <w:rFonts w:ascii="Arial" w:eastAsia="Times New Roman" w:hAnsi="Arial" w:cs="Arial"/>
          <w:b/>
          <w:bCs/>
          <w:sz w:val="24"/>
          <w:szCs w:val="24"/>
          <w:lang w:val="es-MX" w:eastAsia="es-ES"/>
        </w:rPr>
        <w:t xml:space="preserve">) </w:t>
      </w:r>
      <w:r w:rsidRPr="004E2B91">
        <w:rPr>
          <w:rFonts w:ascii="Arial" w:eastAsia="Times New Roman" w:hAnsi="Arial" w:cs="Arial"/>
          <w:bCs/>
          <w:sz w:val="24"/>
          <w:szCs w:val="24"/>
          <w:lang w:val="es-MX" w:eastAsia="es-ES"/>
        </w:rPr>
        <w:t xml:space="preserve">que la </w:t>
      </w:r>
      <w:r w:rsidRPr="004E2B91">
        <w:rPr>
          <w:rFonts w:ascii="Arial" w:eastAsia="Times New Roman" w:hAnsi="Arial" w:cs="Times New Roman"/>
          <w:iCs/>
          <w:sz w:val="24"/>
          <w:szCs w:val="24"/>
          <w:lang w:val="es-ES" w:eastAsia="es-ES"/>
        </w:rPr>
        <w:t>Sub-Gerencia del Departamento de Suministros, con fecha 2</w:t>
      </w:r>
      <w:r w:rsidRPr="004E2B91">
        <w:rPr>
          <w:rFonts w:ascii="Arial" w:eastAsia="Times New Roman" w:hAnsi="Arial" w:cs="Times New Roman"/>
          <w:sz w:val="24"/>
          <w:szCs w:val="24"/>
          <w:lang w:val="es-ES" w:eastAsia="es-ES"/>
        </w:rPr>
        <w:t>9</w:t>
      </w:r>
      <w:r w:rsidR="00877C86">
        <w:rPr>
          <w:rFonts w:ascii="Arial" w:eastAsia="Times New Roman" w:hAnsi="Arial" w:cs="Times New Roman"/>
          <w:sz w:val="24"/>
          <w:szCs w:val="24"/>
          <w:lang w:val="es-ES" w:eastAsia="es-ES"/>
        </w:rPr>
        <w:t xml:space="preserve"> de noviembre de 20</w:t>
      </w:r>
      <w:r w:rsidRPr="004E2B91">
        <w:rPr>
          <w:rFonts w:ascii="Arial" w:eastAsia="Times New Roman" w:hAnsi="Arial" w:cs="Times New Roman"/>
          <w:sz w:val="24"/>
          <w:szCs w:val="24"/>
          <w:lang w:val="es-ES" w:eastAsia="es-ES"/>
        </w:rPr>
        <w:t xml:space="preserve">12 informó </w:t>
      </w:r>
      <w:r w:rsidRPr="004E2B91">
        <w:rPr>
          <w:rFonts w:ascii="Arial" w:eastAsia="Times New Roman" w:hAnsi="Arial" w:cs="Times New Roman"/>
          <w:iCs/>
          <w:sz w:val="24"/>
          <w:szCs w:val="24"/>
          <w:lang w:val="es-ES" w:eastAsia="es-ES"/>
        </w:rPr>
        <w:t xml:space="preserve">que expiró el plazo de </w:t>
      </w:r>
      <w:r w:rsidRPr="004E2B91">
        <w:rPr>
          <w:rFonts w:ascii="Arial" w:eastAsia="Times New Roman" w:hAnsi="Arial" w:cs="Times New Roman"/>
          <w:iCs/>
          <w:sz w:val="24"/>
          <w:szCs w:val="24"/>
          <w:lang w:val="es-ES" w:eastAsia="es-ES"/>
        </w:rPr>
        <w:lastRenderedPageBreak/>
        <w:t xml:space="preserve">mantenimiento de las ofertas, sin que exista un pronunciamiento definitivo por parte de la Administración, por lo que correspondería la devolución de la oferta de Prosegur Uruguay, conforme </w:t>
      </w:r>
      <w:r w:rsidR="00E925E5">
        <w:rPr>
          <w:rFonts w:ascii="Arial" w:eastAsia="Times New Roman" w:hAnsi="Arial" w:cs="Times New Roman"/>
          <w:iCs/>
          <w:sz w:val="24"/>
          <w:szCs w:val="24"/>
          <w:lang w:val="es-ES" w:eastAsia="es-ES"/>
        </w:rPr>
        <w:t>con</w:t>
      </w:r>
      <w:r w:rsidRPr="004E2B91">
        <w:rPr>
          <w:rFonts w:ascii="Arial" w:eastAsia="Times New Roman" w:hAnsi="Arial" w:cs="Times New Roman"/>
          <w:iCs/>
          <w:sz w:val="24"/>
          <w:szCs w:val="24"/>
          <w:lang w:val="es-ES" w:eastAsia="es-ES"/>
        </w:rPr>
        <w:t xml:space="preserve"> lo solicitado por la misma;</w:t>
      </w:r>
    </w:p>
    <w:p w:rsidR="004E2B91" w:rsidRPr="004E2B91" w:rsidRDefault="004E2B91" w:rsidP="004E2B91">
      <w:pPr>
        <w:spacing w:after="0" w:line="360" w:lineRule="auto"/>
        <w:ind w:firstLine="851"/>
        <w:jc w:val="both"/>
        <w:rPr>
          <w:rFonts w:ascii="Arial" w:eastAsia="Times New Roman" w:hAnsi="Arial" w:cs="Times New Roman"/>
          <w:sz w:val="24"/>
          <w:szCs w:val="24"/>
          <w:lang w:val="es-ES" w:eastAsia="es-ES"/>
        </w:rPr>
      </w:pPr>
      <w:r w:rsidRPr="004E2B91">
        <w:rPr>
          <w:rFonts w:ascii="Arial" w:eastAsia="Times New Roman" w:hAnsi="Arial" w:cs="Arial"/>
          <w:b/>
          <w:bCs/>
          <w:sz w:val="24"/>
          <w:szCs w:val="24"/>
          <w:lang w:val="es-MX" w:eastAsia="es-ES"/>
        </w:rPr>
        <w:t xml:space="preserve">                   </w:t>
      </w:r>
      <w:r w:rsidRPr="004E2B91">
        <w:rPr>
          <w:rFonts w:ascii="Arial" w:eastAsia="Times New Roman" w:hAnsi="Arial" w:cs="Times New Roman"/>
          <w:b/>
          <w:bCs/>
          <w:sz w:val="24"/>
          <w:szCs w:val="24"/>
          <w:lang w:val="es-ES" w:eastAsia="es-ES"/>
        </w:rPr>
        <w:t xml:space="preserve">           18</w:t>
      </w:r>
      <w:r w:rsidRPr="004E2B91">
        <w:rPr>
          <w:rFonts w:ascii="Arial" w:eastAsia="Times New Roman" w:hAnsi="Arial" w:cs="Arial"/>
          <w:b/>
          <w:bCs/>
          <w:sz w:val="24"/>
          <w:szCs w:val="24"/>
          <w:lang w:val="es-MX" w:eastAsia="es-ES"/>
        </w:rPr>
        <w:t xml:space="preserve">) </w:t>
      </w:r>
      <w:r w:rsidRPr="004E2B91">
        <w:rPr>
          <w:rFonts w:ascii="Arial" w:eastAsia="Times New Roman" w:hAnsi="Arial" w:cs="Arial"/>
          <w:bCs/>
          <w:sz w:val="24"/>
          <w:szCs w:val="24"/>
          <w:lang w:val="es-MX" w:eastAsia="es-ES"/>
        </w:rPr>
        <w:t xml:space="preserve">que con fecha </w:t>
      </w:r>
      <w:r w:rsidRPr="004E2B91">
        <w:rPr>
          <w:rFonts w:ascii="Arial" w:eastAsia="Times New Roman" w:hAnsi="Arial" w:cs="Times New Roman"/>
          <w:sz w:val="24"/>
          <w:szCs w:val="24"/>
          <w:lang w:val="es-ES" w:eastAsia="es-ES"/>
        </w:rPr>
        <w:t>12</w:t>
      </w:r>
      <w:r w:rsidR="00877C86">
        <w:rPr>
          <w:rFonts w:ascii="Arial" w:eastAsia="Times New Roman" w:hAnsi="Arial" w:cs="Times New Roman"/>
          <w:sz w:val="24"/>
          <w:szCs w:val="24"/>
          <w:lang w:val="es-ES" w:eastAsia="es-ES"/>
        </w:rPr>
        <w:t xml:space="preserve"> de diciembre de 20</w:t>
      </w:r>
      <w:r w:rsidRPr="004E2B91">
        <w:rPr>
          <w:rFonts w:ascii="Arial" w:eastAsia="Times New Roman" w:hAnsi="Arial" w:cs="Times New Roman"/>
          <w:sz w:val="24"/>
          <w:szCs w:val="24"/>
          <w:lang w:val="es-ES" w:eastAsia="es-ES"/>
        </w:rPr>
        <w:t xml:space="preserve">12, la </w:t>
      </w:r>
      <w:r w:rsidRPr="004E2B91">
        <w:rPr>
          <w:rFonts w:ascii="Arial" w:eastAsia="Times New Roman" w:hAnsi="Arial" w:cs="Times New Roman"/>
          <w:iCs/>
          <w:sz w:val="24"/>
          <w:szCs w:val="24"/>
          <w:lang w:val="es-ES" w:eastAsia="es-ES"/>
        </w:rPr>
        <w:t>Comisión Asesora efectuó</w:t>
      </w:r>
      <w:r w:rsidRPr="004E2B91">
        <w:rPr>
          <w:rFonts w:ascii="Arial" w:eastAsia="Times New Roman" w:hAnsi="Arial" w:cs="Times New Roman"/>
          <w:sz w:val="24"/>
          <w:szCs w:val="24"/>
          <w:lang w:val="es-ES" w:eastAsia="es-ES"/>
        </w:rPr>
        <w:t xml:space="preserve"> nuevamente el análisis de las actuaciones, en virtud de la solicitud de Prosegur Uruguay de retiro de su propuesta, por lo cual se procedió a analizar la oferta de </w:t>
      </w:r>
      <w:proofErr w:type="spellStart"/>
      <w:r w:rsidRPr="004E2B91">
        <w:rPr>
          <w:rFonts w:ascii="Arial" w:eastAsia="Times New Roman" w:hAnsi="Arial" w:cs="Times New Roman"/>
          <w:sz w:val="24"/>
          <w:szCs w:val="24"/>
          <w:lang w:val="es-ES" w:eastAsia="es-ES"/>
        </w:rPr>
        <w:t>Pandyr</w:t>
      </w:r>
      <w:proofErr w:type="spellEnd"/>
      <w:r w:rsidR="00877C86">
        <w:rPr>
          <w:rFonts w:ascii="Arial" w:eastAsia="Times New Roman" w:hAnsi="Arial" w:cs="Times New Roman"/>
          <w:sz w:val="24"/>
          <w:szCs w:val="24"/>
          <w:lang w:val="es-ES" w:eastAsia="es-ES"/>
        </w:rPr>
        <w:t xml:space="preserve"> S.A.</w:t>
      </w:r>
      <w:r w:rsidRPr="004E2B91">
        <w:rPr>
          <w:rFonts w:ascii="Arial" w:eastAsia="Times New Roman" w:hAnsi="Arial" w:cs="Times New Roman"/>
          <w:sz w:val="24"/>
          <w:szCs w:val="24"/>
          <w:lang w:val="es-ES" w:eastAsia="es-ES"/>
        </w:rPr>
        <w:t>, que compitió en el procedimiento de mejora de ofertas. En virtud de todo lo expuesto, la Comisión decidió dejar sin efecto el acta de fecha 14</w:t>
      </w:r>
      <w:r w:rsidR="00877C86">
        <w:rPr>
          <w:rFonts w:ascii="Arial" w:eastAsia="Times New Roman" w:hAnsi="Arial" w:cs="Times New Roman"/>
          <w:sz w:val="24"/>
          <w:szCs w:val="24"/>
          <w:lang w:val="es-ES" w:eastAsia="es-ES"/>
        </w:rPr>
        <w:t xml:space="preserve"> de setiembre de 201</w:t>
      </w:r>
      <w:r w:rsidRPr="004E2B91">
        <w:rPr>
          <w:rFonts w:ascii="Arial" w:eastAsia="Times New Roman" w:hAnsi="Arial" w:cs="Times New Roman"/>
          <w:sz w:val="24"/>
          <w:szCs w:val="24"/>
          <w:lang w:val="es-ES" w:eastAsia="es-ES"/>
        </w:rPr>
        <w:t xml:space="preserve">2, sugiriendo adjudicar a </w:t>
      </w:r>
      <w:proofErr w:type="spellStart"/>
      <w:r w:rsidRPr="004E2B91">
        <w:rPr>
          <w:rFonts w:ascii="Arial" w:eastAsia="Times New Roman" w:hAnsi="Arial" w:cs="Times New Roman"/>
          <w:sz w:val="24"/>
          <w:szCs w:val="24"/>
          <w:lang w:val="es-ES" w:eastAsia="es-ES"/>
        </w:rPr>
        <w:t>Sevio</w:t>
      </w:r>
      <w:proofErr w:type="spellEnd"/>
      <w:r w:rsidRPr="004E2B91">
        <w:rPr>
          <w:rFonts w:ascii="Arial" w:eastAsia="Times New Roman" w:hAnsi="Arial" w:cs="Times New Roman"/>
          <w:sz w:val="24"/>
          <w:szCs w:val="24"/>
          <w:lang w:val="es-ES" w:eastAsia="es-ES"/>
        </w:rPr>
        <w:t xml:space="preserve"> Ltda</w:t>
      </w:r>
      <w:r w:rsidR="00E925E5">
        <w:rPr>
          <w:rFonts w:ascii="Arial" w:eastAsia="Times New Roman" w:hAnsi="Arial" w:cs="Times New Roman"/>
          <w:sz w:val="24"/>
          <w:szCs w:val="24"/>
          <w:lang w:val="es-ES" w:eastAsia="es-ES"/>
        </w:rPr>
        <w:t>.</w:t>
      </w:r>
      <w:r w:rsidRPr="004E2B91">
        <w:rPr>
          <w:rFonts w:ascii="Arial" w:eastAsia="Times New Roman" w:hAnsi="Arial" w:cs="Times New Roman"/>
          <w:sz w:val="24"/>
          <w:szCs w:val="24"/>
          <w:lang w:val="es-ES" w:eastAsia="es-ES"/>
        </w:rPr>
        <w:t xml:space="preserve"> y a </w:t>
      </w:r>
      <w:proofErr w:type="spellStart"/>
      <w:r w:rsidRPr="004E2B91">
        <w:rPr>
          <w:rFonts w:ascii="Arial" w:eastAsia="Times New Roman" w:hAnsi="Arial" w:cs="Times New Roman"/>
          <w:sz w:val="24"/>
          <w:szCs w:val="24"/>
          <w:lang w:val="es-ES" w:eastAsia="es-ES"/>
        </w:rPr>
        <w:t>Pandyr</w:t>
      </w:r>
      <w:proofErr w:type="spellEnd"/>
      <w:r w:rsidRPr="004E2B91">
        <w:rPr>
          <w:rFonts w:ascii="Arial" w:eastAsia="Times New Roman" w:hAnsi="Arial" w:cs="Times New Roman"/>
          <w:sz w:val="24"/>
          <w:szCs w:val="24"/>
          <w:lang w:val="es-ES" w:eastAsia="es-ES"/>
        </w:rPr>
        <w:t xml:space="preserve"> S.A. la vigilancia en las localidades correspondientes a los Departamentos de Canelones, Durazno y Florida;</w:t>
      </w:r>
    </w:p>
    <w:p w:rsidR="004E2B91" w:rsidRPr="004E2B91" w:rsidRDefault="004E2B91" w:rsidP="004E2B91">
      <w:pPr>
        <w:spacing w:after="0" w:line="360" w:lineRule="auto"/>
        <w:ind w:firstLine="851"/>
        <w:jc w:val="both"/>
        <w:rPr>
          <w:rFonts w:ascii="Arial" w:eastAsia="Times New Roman" w:hAnsi="Arial" w:cs="Times New Roman"/>
          <w:sz w:val="24"/>
          <w:szCs w:val="24"/>
          <w:lang w:val="es-MX" w:eastAsia="es-ES"/>
        </w:rPr>
      </w:pPr>
      <w:r w:rsidRPr="004E2B91">
        <w:rPr>
          <w:rFonts w:ascii="Arial" w:eastAsia="Times New Roman" w:hAnsi="Arial" w:cs="Arial"/>
          <w:b/>
          <w:bCs/>
          <w:sz w:val="24"/>
          <w:szCs w:val="24"/>
          <w:lang w:val="es-MX" w:eastAsia="es-ES"/>
        </w:rPr>
        <w:t xml:space="preserve">               </w:t>
      </w:r>
      <w:r w:rsidRPr="004E2B91">
        <w:rPr>
          <w:rFonts w:ascii="Arial" w:eastAsia="Times New Roman" w:hAnsi="Arial" w:cs="Times New Roman"/>
          <w:b/>
          <w:bCs/>
          <w:sz w:val="24"/>
          <w:szCs w:val="24"/>
          <w:lang w:val="es-ES" w:eastAsia="es-ES"/>
        </w:rPr>
        <w:t xml:space="preserve">               19</w:t>
      </w:r>
      <w:r w:rsidRPr="004E2B91">
        <w:rPr>
          <w:rFonts w:ascii="Arial" w:eastAsia="Times New Roman" w:hAnsi="Arial" w:cs="Arial"/>
          <w:b/>
          <w:bCs/>
          <w:sz w:val="24"/>
          <w:szCs w:val="24"/>
          <w:lang w:val="es-MX" w:eastAsia="es-ES"/>
        </w:rPr>
        <w:t xml:space="preserve">) </w:t>
      </w:r>
      <w:r w:rsidRPr="004E2B91">
        <w:rPr>
          <w:rFonts w:ascii="Arial" w:eastAsia="Times New Roman" w:hAnsi="Arial" w:cs="Arial"/>
          <w:bCs/>
          <w:sz w:val="24"/>
          <w:szCs w:val="24"/>
          <w:lang w:val="es-MX" w:eastAsia="es-ES"/>
        </w:rPr>
        <w:t>que se confirió vista de las nuevas actuaciones, no surgiendo la presentación de peticiones en dicha instancia;</w:t>
      </w:r>
    </w:p>
    <w:p w:rsidR="004E2B91" w:rsidRPr="004E2B91" w:rsidRDefault="004E2B91" w:rsidP="004E2B91">
      <w:pPr>
        <w:spacing w:after="0" w:line="360" w:lineRule="auto"/>
        <w:ind w:firstLine="851"/>
        <w:jc w:val="both"/>
        <w:rPr>
          <w:rFonts w:ascii="Arial" w:eastAsia="Times New Roman" w:hAnsi="Arial" w:cs="Arial"/>
          <w:bCs/>
          <w:sz w:val="24"/>
          <w:szCs w:val="24"/>
          <w:lang w:val="es-MX" w:eastAsia="es-ES"/>
        </w:rPr>
      </w:pPr>
      <w:r w:rsidRPr="004E2B91">
        <w:rPr>
          <w:rFonts w:ascii="Arial" w:eastAsia="Times New Roman" w:hAnsi="Arial" w:cs="Arial"/>
          <w:b/>
          <w:bCs/>
          <w:sz w:val="24"/>
          <w:szCs w:val="24"/>
          <w:lang w:val="es-MX" w:eastAsia="es-ES"/>
        </w:rPr>
        <w:t xml:space="preserve">               </w:t>
      </w:r>
      <w:r w:rsidRPr="004E2B91">
        <w:rPr>
          <w:rFonts w:ascii="Arial" w:eastAsia="Times New Roman" w:hAnsi="Arial" w:cs="Times New Roman"/>
          <w:b/>
          <w:bCs/>
          <w:sz w:val="24"/>
          <w:szCs w:val="24"/>
          <w:lang w:val="es-ES" w:eastAsia="es-ES"/>
        </w:rPr>
        <w:t xml:space="preserve">               20</w:t>
      </w:r>
      <w:r w:rsidRPr="004E2B91">
        <w:rPr>
          <w:rFonts w:ascii="Arial" w:eastAsia="Times New Roman" w:hAnsi="Arial" w:cs="Arial"/>
          <w:b/>
          <w:bCs/>
          <w:sz w:val="24"/>
          <w:szCs w:val="24"/>
          <w:lang w:val="es-MX" w:eastAsia="es-ES"/>
        </w:rPr>
        <w:t xml:space="preserve">) </w:t>
      </w:r>
      <w:r w:rsidRPr="004E2B91">
        <w:rPr>
          <w:rFonts w:ascii="Arial" w:eastAsia="Times New Roman" w:hAnsi="Arial" w:cs="Arial"/>
          <w:bCs/>
          <w:sz w:val="24"/>
          <w:szCs w:val="24"/>
          <w:lang w:val="es-MX" w:eastAsia="es-ES"/>
        </w:rPr>
        <w:t>que</w:t>
      </w:r>
      <w:r w:rsidR="00877C86">
        <w:rPr>
          <w:rFonts w:ascii="Arial" w:eastAsia="Times New Roman" w:hAnsi="Arial" w:cs="Arial"/>
          <w:bCs/>
          <w:sz w:val="24"/>
          <w:szCs w:val="24"/>
          <w:lang w:val="es-MX" w:eastAsia="es-ES"/>
        </w:rPr>
        <w:t>,</w:t>
      </w:r>
      <w:r w:rsidRPr="004E2B91">
        <w:rPr>
          <w:rFonts w:ascii="Arial" w:eastAsia="Times New Roman" w:hAnsi="Arial" w:cs="Arial"/>
          <w:bCs/>
          <w:sz w:val="24"/>
          <w:szCs w:val="24"/>
          <w:lang w:val="es-MX" w:eastAsia="es-ES"/>
        </w:rPr>
        <w:t xml:space="preserve"> por Resolución R/D N° 779/13 de fecha 3/7/13, el Directorio dispuso adjudicar, conforme lo sugerido por la Comisión Asesora, de acuerdo </w:t>
      </w:r>
      <w:r w:rsidR="00877C86">
        <w:rPr>
          <w:rFonts w:ascii="Arial" w:eastAsia="Times New Roman" w:hAnsi="Arial" w:cs="Arial"/>
          <w:bCs/>
          <w:sz w:val="24"/>
          <w:szCs w:val="24"/>
          <w:lang w:val="es-MX" w:eastAsia="es-ES"/>
        </w:rPr>
        <w:t>con e</w:t>
      </w:r>
      <w:r w:rsidRPr="004E2B91">
        <w:rPr>
          <w:rFonts w:ascii="Arial" w:eastAsia="Times New Roman" w:hAnsi="Arial" w:cs="Arial"/>
          <w:bCs/>
          <w:sz w:val="24"/>
          <w:szCs w:val="24"/>
          <w:lang w:val="es-MX" w:eastAsia="es-ES"/>
        </w:rPr>
        <w:t>l siguiente detalle;</w:t>
      </w:r>
      <w:r w:rsidRPr="004E2B91">
        <w:rPr>
          <w:rFonts w:ascii="Arial" w:eastAsia="Times New Roman" w:hAnsi="Arial" w:cs="Arial"/>
          <w:b/>
          <w:sz w:val="24"/>
          <w:szCs w:val="24"/>
          <w:lang w:val="es-MX" w:eastAsia="es-ES"/>
        </w:rPr>
        <w:t xml:space="preserve">   </w:t>
      </w:r>
    </w:p>
    <w:p w:rsidR="004E2B91" w:rsidRDefault="004E2B91" w:rsidP="004E2B91">
      <w:pPr>
        <w:spacing w:after="0" w:line="360" w:lineRule="auto"/>
        <w:ind w:firstLine="851"/>
        <w:jc w:val="both"/>
        <w:rPr>
          <w:rFonts w:ascii="Arial" w:eastAsia="Times New Roman" w:hAnsi="Arial" w:cs="Times New Roman"/>
          <w:b/>
          <w:sz w:val="24"/>
          <w:szCs w:val="24"/>
          <w:lang w:val="es-ES" w:eastAsia="es-ES"/>
        </w:rPr>
      </w:pPr>
      <w:r w:rsidRPr="004E2B91">
        <w:rPr>
          <w:rFonts w:ascii="Arial" w:eastAsia="Times New Roman" w:hAnsi="Arial" w:cs="Times New Roman"/>
          <w:b/>
          <w:sz w:val="24"/>
          <w:szCs w:val="24"/>
          <w:lang w:val="es-ES" w:eastAsia="es-ES"/>
        </w:rPr>
        <w:t>SEVIO</w:t>
      </w:r>
      <w:r w:rsidR="00877C86">
        <w:rPr>
          <w:rFonts w:ascii="Arial" w:eastAsia="Times New Roman" w:hAnsi="Arial" w:cs="Times New Roman"/>
          <w:b/>
          <w:sz w:val="24"/>
          <w:szCs w:val="24"/>
          <w:lang w:val="es-ES" w:eastAsia="es-ES"/>
        </w:rPr>
        <w:t xml:space="preserve"> FLORIDA SRL.</w:t>
      </w:r>
    </w:p>
    <w:p w:rsidR="00877C86" w:rsidRPr="004E2B91" w:rsidRDefault="00877C86" w:rsidP="004E2B91">
      <w:pPr>
        <w:spacing w:after="0" w:line="360" w:lineRule="auto"/>
        <w:ind w:firstLine="851"/>
        <w:jc w:val="both"/>
        <w:rPr>
          <w:rFonts w:ascii="Arial" w:eastAsia="Times New Roman" w:hAnsi="Arial" w:cs="Times New Roman"/>
          <w:b/>
          <w:sz w:val="24"/>
          <w:szCs w:val="24"/>
          <w:lang w:val="es-ES" w:eastAsia="es-ES"/>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6"/>
      </w:tblGrid>
      <w:tr w:rsidR="004E2B91" w:rsidRPr="004E2B91" w:rsidTr="00877C86">
        <w:tc>
          <w:tcPr>
            <w:tcW w:w="2977" w:type="dxa"/>
          </w:tcPr>
          <w:p w:rsidR="004E2B91" w:rsidRPr="004E2B91" w:rsidRDefault="004E2B91" w:rsidP="00877C86">
            <w:pPr>
              <w:spacing w:after="0" w:line="360" w:lineRule="auto"/>
              <w:ind w:firstLine="851"/>
              <w:jc w:val="center"/>
              <w:rPr>
                <w:rFonts w:ascii="Arial" w:eastAsia="Times New Roman" w:hAnsi="Arial" w:cs="Times New Roman"/>
                <w:lang w:val="es-ES" w:eastAsia="es-ES"/>
              </w:rPr>
            </w:pPr>
            <w:r w:rsidRPr="004E2B91">
              <w:rPr>
                <w:rFonts w:ascii="Arial" w:eastAsia="Times New Roman" w:hAnsi="Arial" w:cs="Times New Roman"/>
                <w:lang w:val="es-ES" w:eastAsia="es-ES"/>
              </w:rPr>
              <w:t>MENSUAL</w:t>
            </w:r>
          </w:p>
        </w:tc>
        <w:tc>
          <w:tcPr>
            <w:tcW w:w="2976" w:type="dxa"/>
          </w:tcPr>
          <w:p w:rsidR="004E2B91" w:rsidRPr="004E2B91" w:rsidRDefault="00877C86" w:rsidP="00877C86">
            <w:pPr>
              <w:spacing w:after="0" w:line="360" w:lineRule="auto"/>
              <w:ind w:firstLine="851"/>
              <w:rPr>
                <w:rFonts w:ascii="Arial" w:eastAsia="Times New Roman" w:hAnsi="Arial" w:cs="Times New Roman"/>
                <w:lang w:val="es-ES" w:eastAsia="es-ES"/>
              </w:rPr>
            </w:pPr>
            <w:r>
              <w:rPr>
                <w:rFonts w:ascii="Arial" w:eastAsia="Times New Roman" w:hAnsi="Arial" w:cs="Times New Roman"/>
                <w:lang w:val="es-ES" w:eastAsia="es-ES"/>
              </w:rPr>
              <w:t xml:space="preserve">    </w:t>
            </w:r>
            <w:r w:rsidR="004E2B91" w:rsidRPr="004E2B91">
              <w:rPr>
                <w:rFonts w:ascii="Arial" w:eastAsia="Times New Roman" w:hAnsi="Arial" w:cs="Times New Roman"/>
                <w:lang w:val="es-ES" w:eastAsia="es-ES"/>
              </w:rPr>
              <w:t xml:space="preserve">$ </w:t>
            </w:r>
            <w:r>
              <w:rPr>
                <w:rFonts w:ascii="Arial" w:eastAsia="Times New Roman" w:hAnsi="Arial" w:cs="Times New Roman"/>
                <w:lang w:val="es-ES" w:eastAsia="es-ES"/>
              </w:rPr>
              <w:t xml:space="preserve">   </w:t>
            </w:r>
            <w:r w:rsidR="004E2B91" w:rsidRPr="004E2B91">
              <w:rPr>
                <w:rFonts w:ascii="Arial" w:eastAsia="Times New Roman" w:hAnsi="Arial" w:cs="Times New Roman"/>
                <w:lang w:val="es-ES" w:eastAsia="es-ES"/>
              </w:rPr>
              <w:t>214.336,80</w:t>
            </w:r>
          </w:p>
        </w:tc>
      </w:tr>
      <w:tr w:rsidR="004E2B91" w:rsidRPr="004E2B91" w:rsidTr="00877C86">
        <w:tc>
          <w:tcPr>
            <w:tcW w:w="2977" w:type="dxa"/>
          </w:tcPr>
          <w:p w:rsidR="004E2B91" w:rsidRPr="004E2B91" w:rsidRDefault="004E2B91" w:rsidP="00877C86">
            <w:pPr>
              <w:spacing w:after="0" w:line="360" w:lineRule="auto"/>
              <w:ind w:firstLine="851"/>
              <w:jc w:val="center"/>
              <w:rPr>
                <w:rFonts w:ascii="Arial" w:eastAsia="Times New Roman" w:hAnsi="Arial" w:cs="Times New Roman"/>
                <w:lang w:val="es-ES" w:eastAsia="es-ES"/>
              </w:rPr>
            </w:pPr>
            <w:r w:rsidRPr="004E2B91">
              <w:rPr>
                <w:rFonts w:ascii="Arial" w:eastAsia="Times New Roman" w:hAnsi="Arial" w:cs="Times New Roman"/>
                <w:lang w:val="es-ES" w:eastAsia="es-ES"/>
              </w:rPr>
              <w:t>Por 24 meses</w:t>
            </w:r>
          </w:p>
        </w:tc>
        <w:tc>
          <w:tcPr>
            <w:tcW w:w="2976" w:type="dxa"/>
          </w:tcPr>
          <w:p w:rsidR="004E2B91" w:rsidRPr="004E2B91" w:rsidRDefault="004E2B91" w:rsidP="00877C86">
            <w:pPr>
              <w:spacing w:after="0" w:line="360" w:lineRule="auto"/>
              <w:ind w:firstLine="851"/>
              <w:jc w:val="center"/>
              <w:rPr>
                <w:rFonts w:ascii="Arial" w:eastAsia="Times New Roman" w:hAnsi="Arial" w:cs="Times New Roman"/>
                <w:lang w:val="es-ES" w:eastAsia="es-ES"/>
              </w:rPr>
            </w:pPr>
            <w:r w:rsidRPr="004E2B91">
              <w:rPr>
                <w:rFonts w:ascii="Arial" w:eastAsia="Times New Roman" w:hAnsi="Arial" w:cs="Times New Roman"/>
                <w:lang w:val="es-ES" w:eastAsia="es-ES"/>
              </w:rPr>
              <w:t>$ 5</w:t>
            </w:r>
            <w:r w:rsidR="00877C86">
              <w:rPr>
                <w:rFonts w:ascii="Arial" w:eastAsia="Times New Roman" w:hAnsi="Arial" w:cs="Times New Roman"/>
                <w:lang w:val="es-ES" w:eastAsia="es-ES"/>
              </w:rPr>
              <w:t>:</w:t>
            </w:r>
            <w:r w:rsidRPr="004E2B91">
              <w:rPr>
                <w:rFonts w:ascii="Arial" w:eastAsia="Times New Roman" w:hAnsi="Arial" w:cs="Times New Roman"/>
                <w:lang w:val="es-ES" w:eastAsia="es-ES"/>
              </w:rPr>
              <w:t>144.083,20</w:t>
            </w:r>
          </w:p>
        </w:tc>
      </w:tr>
      <w:tr w:rsidR="004E2B91" w:rsidRPr="004E2B91" w:rsidTr="00877C86">
        <w:tc>
          <w:tcPr>
            <w:tcW w:w="2977" w:type="dxa"/>
          </w:tcPr>
          <w:p w:rsidR="004E2B91" w:rsidRPr="004E2B91" w:rsidRDefault="004E2B91" w:rsidP="00877C86">
            <w:pPr>
              <w:spacing w:after="0" w:line="360" w:lineRule="auto"/>
              <w:ind w:firstLine="851"/>
              <w:jc w:val="center"/>
              <w:rPr>
                <w:rFonts w:ascii="Arial" w:eastAsia="Times New Roman" w:hAnsi="Arial" w:cs="Times New Roman"/>
                <w:lang w:val="es-ES" w:eastAsia="es-ES"/>
              </w:rPr>
            </w:pPr>
            <w:r w:rsidRPr="004E2B91">
              <w:rPr>
                <w:rFonts w:ascii="Arial" w:eastAsia="Times New Roman" w:hAnsi="Arial" w:cs="Times New Roman"/>
                <w:lang w:val="es-ES" w:eastAsia="es-ES"/>
              </w:rPr>
              <w:t xml:space="preserve">Ajuste </w:t>
            </w:r>
            <w:r w:rsidR="00877C86">
              <w:rPr>
                <w:rFonts w:ascii="Arial" w:eastAsia="Times New Roman" w:hAnsi="Arial" w:cs="Times New Roman"/>
                <w:lang w:val="es-ES" w:eastAsia="es-ES"/>
              </w:rPr>
              <w:t>P</w:t>
            </w:r>
            <w:r w:rsidRPr="004E2B91">
              <w:rPr>
                <w:rFonts w:ascii="Arial" w:eastAsia="Times New Roman" w:hAnsi="Arial" w:cs="Times New Roman"/>
                <w:lang w:val="es-ES" w:eastAsia="es-ES"/>
              </w:rPr>
              <w:t>aramétrico</w:t>
            </w:r>
          </w:p>
        </w:tc>
        <w:tc>
          <w:tcPr>
            <w:tcW w:w="2976" w:type="dxa"/>
          </w:tcPr>
          <w:p w:rsidR="004E2B91" w:rsidRPr="004E2B91" w:rsidRDefault="004E2B91" w:rsidP="00877C86">
            <w:pPr>
              <w:spacing w:after="0" w:line="360" w:lineRule="auto"/>
              <w:ind w:firstLine="851"/>
              <w:jc w:val="center"/>
              <w:rPr>
                <w:rFonts w:ascii="Arial" w:eastAsia="Times New Roman" w:hAnsi="Arial" w:cs="Times New Roman"/>
                <w:lang w:val="es-ES" w:eastAsia="es-ES"/>
              </w:rPr>
            </w:pPr>
            <w:r w:rsidRPr="004E2B91">
              <w:rPr>
                <w:rFonts w:ascii="Arial" w:eastAsia="Times New Roman" w:hAnsi="Arial" w:cs="Times New Roman"/>
                <w:lang w:val="es-ES" w:eastAsia="es-ES"/>
              </w:rPr>
              <w:t>$ 1</w:t>
            </w:r>
            <w:r w:rsidR="00877C86">
              <w:rPr>
                <w:rFonts w:ascii="Arial" w:eastAsia="Times New Roman" w:hAnsi="Arial" w:cs="Times New Roman"/>
                <w:lang w:val="es-ES" w:eastAsia="es-ES"/>
              </w:rPr>
              <w:t>:</w:t>
            </w:r>
            <w:r w:rsidRPr="004E2B91">
              <w:rPr>
                <w:rFonts w:ascii="Arial" w:eastAsia="Times New Roman" w:hAnsi="Arial" w:cs="Times New Roman"/>
                <w:lang w:val="es-ES" w:eastAsia="es-ES"/>
              </w:rPr>
              <w:t>543.224,96</w:t>
            </w:r>
          </w:p>
        </w:tc>
      </w:tr>
      <w:tr w:rsidR="004E2B91" w:rsidRPr="004E2B91" w:rsidTr="00877C86">
        <w:tc>
          <w:tcPr>
            <w:tcW w:w="2977" w:type="dxa"/>
          </w:tcPr>
          <w:p w:rsidR="004E2B91" w:rsidRPr="004E2B91" w:rsidRDefault="004E2B91" w:rsidP="00877C86">
            <w:pPr>
              <w:spacing w:after="0" w:line="360" w:lineRule="auto"/>
              <w:ind w:firstLine="851"/>
              <w:jc w:val="center"/>
              <w:rPr>
                <w:rFonts w:ascii="Arial" w:eastAsia="Times New Roman" w:hAnsi="Arial" w:cs="Times New Roman"/>
                <w:lang w:val="es-ES" w:eastAsia="es-ES"/>
              </w:rPr>
            </w:pPr>
            <w:r w:rsidRPr="004E2B91">
              <w:rPr>
                <w:rFonts w:ascii="Arial" w:eastAsia="Times New Roman" w:hAnsi="Arial" w:cs="Times New Roman"/>
                <w:lang w:val="es-ES" w:eastAsia="es-ES"/>
              </w:rPr>
              <w:t>ST</w:t>
            </w:r>
          </w:p>
        </w:tc>
        <w:tc>
          <w:tcPr>
            <w:tcW w:w="2976" w:type="dxa"/>
          </w:tcPr>
          <w:p w:rsidR="004E2B91" w:rsidRPr="004E2B91" w:rsidRDefault="004E2B91" w:rsidP="00877C86">
            <w:pPr>
              <w:spacing w:after="0" w:line="360" w:lineRule="auto"/>
              <w:ind w:firstLine="851"/>
              <w:jc w:val="center"/>
              <w:rPr>
                <w:rFonts w:ascii="Arial" w:eastAsia="Times New Roman" w:hAnsi="Arial" w:cs="Times New Roman"/>
                <w:lang w:val="es-ES" w:eastAsia="es-ES"/>
              </w:rPr>
            </w:pPr>
            <w:r w:rsidRPr="004E2B91">
              <w:rPr>
                <w:rFonts w:ascii="Arial" w:eastAsia="Times New Roman" w:hAnsi="Arial" w:cs="Times New Roman"/>
                <w:lang w:val="es-ES" w:eastAsia="es-ES"/>
              </w:rPr>
              <w:t>$ 6</w:t>
            </w:r>
            <w:r w:rsidR="00877C86">
              <w:rPr>
                <w:rFonts w:ascii="Arial" w:eastAsia="Times New Roman" w:hAnsi="Arial" w:cs="Times New Roman"/>
                <w:lang w:val="es-ES" w:eastAsia="es-ES"/>
              </w:rPr>
              <w:t>:</w:t>
            </w:r>
            <w:r w:rsidRPr="004E2B91">
              <w:rPr>
                <w:rFonts w:ascii="Arial" w:eastAsia="Times New Roman" w:hAnsi="Arial" w:cs="Times New Roman"/>
                <w:lang w:val="es-ES" w:eastAsia="es-ES"/>
              </w:rPr>
              <w:t>687.308,16</w:t>
            </w:r>
          </w:p>
        </w:tc>
      </w:tr>
      <w:tr w:rsidR="004E2B91" w:rsidRPr="004E2B91" w:rsidTr="00877C86">
        <w:tc>
          <w:tcPr>
            <w:tcW w:w="2977" w:type="dxa"/>
          </w:tcPr>
          <w:p w:rsidR="004E2B91" w:rsidRPr="004E2B91" w:rsidRDefault="004E2B91" w:rsidP="00877C86">
            <w:pPr>
              <w:spacing w:after="0" w:line="360" w:lineRule="auto"/>
              <w:ind w:firstLine="851"/>
              <w:jc w:val="center"/>
              <w:rPr>
                <w:rFonts w:ascii="Arial" w:eastAsia="Times New Roman" w:hAnsi="Arial" w:cs="Times New Roman"/>
                <w:lang w:val="es-ES" w:eastAsia="es-ES"/>
              </w:rPr>
            </w:pPr>
            <w:r w:rsidRPr="004E2B91">
              <w:rPr>
                <w:rFonts w:ascii="Arial" w:eastAsia="Times New Roman" w:hAnsi="Arial" w:cs="Times New Roman"/>
                <w:lang w:val="es-ES" w:eastAsia="es-ES"/>
              </w:rPr>
              <w:t>IVA</w:t>
            </w:r>
          </w:p>
        </w:tc>
        <w:tc>
          <w:tcPr>
            <w:tcW w:w="2976" w:type="dxa"/>
          </w:tcPr>
          <w:p w:rsidR="004E2B91" w:rsidRPr="004E2B91" w:rsidRDefault="004E2B91" w:rsidP="00877C86">
            <w:pPr>
              <w:spacing w:after="0" w:line="360" w:lineRule="auto"/>
              <w:ind w:firstLine="851"/>
              <w:jc w:val="center"/>
              <w:rPr>
                <w:rFonts w:ascii="Arial" w:eastAsia="Times New Roman" w:hAnsi="Arial" w:cs="Times New Roman"/>
                <w:lang w:val="es-ES" w:eastAsia="es-ES"/>
              </w:rPr>
            </w:pPr>
            <w:r w:rsidRPr="004E2B91">
              <w:rPr>
                <w:rFonts w:ascii="Arial" w:eastAsia="Times New Roman" w:hAnsi="Arial" w:cs="Times New Roman"/>
                <w:lang w:val="es-ES" w:eastAsia="es-ES"/>
              </w:rPr>
              <w:t>$ 1</w:t>
            </w:r>
            <w:r w:rsidR="00877C86">
              <w:rPr>
                <w:rFonts w:ascii="Arial" w:eastAsia="Times New Roman" w:hAnsi="Arial" w:cs="Times New Roman"/>
                <w:lang w:val="es-ES" w:eastAsia="es-ES"/>
              </w:rPr>
              <w:t>:</w:t>
            </w:r>
            <w:r w:rsidRPr="004E2B91">
              <w:rPr>
                <w:rFonts w:ascii="Arial" w:eastAsia="Times New Roman" w:hAnsi="Arial" w:cs="Times New Roman"/>
                <w:lang w:val="es-ES" w:eastAsia="es-ES"/>
              </w:rPr>
              <w:t>471.207,80</w:t>
            </w:r>
          </w:p>
        </w:tc>
      </w:tr>
      <w:tr w:rsidR="004E2B91" w:rsidRPr="004E2B91" w:rsidTr="00877C86">
        <w:tc>
          <w:tcPr>
            <w:tcW w:w="2977" w:type="dxa"/>
          </w:tcPr>
          <w:p w:rsidR="004E2B91" w:rsidRPr="004E2B91" w:rsidRDefault="004E2B91" w:rsidP="00877C86">
            <w:pPr>
              <w:spacing w:after="0" w:line="360" w:lineRule="auto"/>
              <w:ind w:firstLine="851"/>
              <w:jc w:val="center"/>
              <w:rPr>
                <w:rFonts w:ascii="Arial" w:eastAsia="Times New Roman" w:hAnsi="Arial" w:cs="Times New Roman"/>
                <w:lang w:val="es-ES" w:eastAsia="es-ES"/>
              </w:rPr>
            </w:pPr>
            <w:r w:rsidRPr="004E2B91">
              <w:rPr>
                <w:rFonts w:ascii="Arial" w:eastAsia="Times New Roman" w:hAnsi="Arial" w:cs="Times New Roman"/>
                <w:lang w:val="es-ES" w:eastAsia="es-ES"/>
              </w:rPr>
              <w:t>TOTAL</w:t>
            </w:r>
          </w:p>
        </w:tc>
        <w:tc>
          <w:tcPr>
            <w:tcW w:w="2976" w:type="dxa"/>
          </w:tcPr>
          <w:p w:rsidR="004E2B91" w:rsidRPr="004E2B91" w:rsidRDefault="004E2B91" w:rsidP="00877C86">
            <w:pPr>
              <w:spacing w:after="0" w:line="360" w:lineRule="auto"/>
              <w:ind w:firstLine="851"/>
              <w:jc w:val="center"/>
              <w:rPr>
                <w:rFonts w:ascii="Arial" w:eastAsia="Times New Roman" w:hAnsi="Arial" w:cs="Times New Roman"/>
                <w:lang w:val="es-ES" w:eastAsia="es-ES"/>
              </w:rPr>
            </w:pPr>
            <w:r w:rsidRPr="004E2B91">
              <w:rPr>
                <w:rFonts w:ascii="Arial" w:eastAsia="Times New Roman" w:hAnsi="Arial" w:cs="Times New Roman"/>
                <w:lang w:val="es-ES" w:eastAsia="es-ES"/>
              </w:rPr>
              <w:t>$ 8</w:t>
            </w:r>
            <w:r w:rsidR="00877C86">
              <w:rPr>
                <w:rFonts w:ascii="Arial" w:eastAsia="Times New Roman" w:hAnsi="Arial" w:cs="Times New Roman"/>
                <w:lang w:val="es-ES" w:eastAsia="es-ES"/>
              </w:rPr>
              <w:t>:</w:t>
            </w:r>
            <w:r w:rsidRPr="004E2B91">
              <w:rPr>
                <w:rFonts w:ascii="Arial" w:eastAsia="Times New Roman" w:hAnsi="Arial" w:cs="Times New Roman"/>
                <w:lang w:val="es-ES" w:eastAsia="es-ES"/>
              </w:rPr>
              <w:t>158.515,96</w:t>
            </w:r>
          </w:p>
        </w:tc>
      </w:tr>
    </w:tbl>
    <w:p w:rsidR="00877C86" w:rsidRDefault="00877C86" w:rsidP="004E2B91">
      <w:pPr>
        <w:spacing w:after="0" w:line="360" w:lineRule="auto"/>
        <w:ind w:firstLine="851"/>
        <w:jc w:val="both"/>
        <w:rPr>
          <w:rFonts w:ascii="Arial" w:eastAsia="Times New Roman" w:hAnsi="Arial" w:cs="Times New Roman"/>
          <w:b/>
          <w:sz w:val="24"/>
          <w:szCs w:val="24"/>
          <w:lang w:val="es-ES" w:eastAsia="es-ES"/>
        </w:rPr>
      </w:pPr>
    </w:p>
    <w:p w:rsidR="00877C86" w:rsidRDefault="00877C86" w:rsidP="004E2B91">
      <w:pPr>
        <w:spacing w:after="0" w:line="360" w:lineRule="auto"/>
        <w:ind w:firstLine="851"/>
        <w:jc w:val="both"/>
        <w:rPr>
          <w:rFonts w:ascii="Arial" w:eastAsia="Times New Roman" w:hAnsi="Arial" w:cs="Times New Roman"/>
          <w:b/>
          <w:sz w:val="24"/>
          <w:szCs w:val="24"/>
          <w:lang w:val="es-ES" w:eastAsia="es-ES"/>
        </w:rPr>
      </w:pPr>
    </w:p>
    <w:p w:rsidR="004E2B91" w:rsidRPr="004E2B91" w:rsidRDefault="004E2B91" w:rsidP="004E2B91">
      <w:pPr>
        <w:spacing w:after="0" w:line="360" w:lineRule="auto"/>
        <w:ind w:firstLine="851"/>
        <w:jc w:val="both"/>
        <w:rPr>
          <w:rFonts w:ascii="Arial" w:eastAsia="Times New Roman" w:hAnsi="Arial" w:cs="Times New Roman"/>
          <w:b/>
          <w:sz w:val="24"/>
          <w:szCs w:val="24"/>
          <w:lang w:val="es-ES" w:eastAsia="es-ES"/>
        </w:rPr>
      </w:pPr>
      <w:r w:rsidRPr="004E2B91">
        <w:rPr>
          <w:rFonts w:ascii="Arial" w:eastAsia="Times New Roman" w:hAnsi="Arial" w:cs="Times New Roman"/>
          <w:b/>
          <w:sz w:val="24"/>
          <w:szCs w:val="24"/>
          <w:lang w:val="es-ES" w:eastAsia="es-ES"/>
        </w:rPr>
        <w:t>PANDYR</w:t>
      </w:r>
      <w:r w:rsidR="00877C86">
        <w:rPr>
          <w:rFonts w:ascii="Arial" w:eastAsia="Times New Roman" w:hAnsi="Arial" w:cs="Times New Roman"/>
          <w:b/>
          <w:sz w:val="24"/>
          <w:szCs w:val="24"/>
          <w:lang w:val="es-ES" w:eastAsia="es-ES"/>
        </w:rPr>
        <w:t xml:space="preserve"> S.A.</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976"/>
      </w:tblGrid>
      <w:tr w:rsidR="004E2B91" w:rsidRPr="004E2B91" w:rsidTr="00877C86">
        <w:tc>
          <w:tcPr>
            <w:tcW w:w="2977" w:type="dxa"/>
          </w:tcPr>
          <w:p w:rsidR="004E2B91" w:rsidRPr="004E2B91" w:rsidRDefault="004E2B91" w:rsidP="004E2B91">
            <w:pPr>
              <w:spacing w:after="0" w:line="360" w:lineRule="auto"/>
              <w:ind w:firstLine="851"/>
              <w:jc w:val="center"/>
              <w:rPr>
                <w:rFonts w:ascii="Arial" w:eastAsia="Times New Roman" w:hAnsi="Arial" w:cs="Times New Roman"/>
                <w:lang w:val="es-ES" w:eastAsia="es-ES"/>
              </w:rPr>
            </w:pPr>
            <w:r w:rsidRPr="004E2B91">
              <w:rPr>
                <w:rFonts w:ascii="Arial" w:eastAsia="Times New Roman" w:hAnsi="Arial" w:cs="Times New Roman"/>
                <w:lang w:val="es-ES" w:eastAsia="es-ES"/>
              </w:rPr>
              <w:t>MENSUAL</w:t>
            </w:r>
          </w:p>
        </w:tc>
        <w:tc>
          <w:tcPr>
            <w:tcW w:w="2976" w:type="dxa"/>
          </w:tcPr>
          <w:p w:rsidR="004E2B91" w:rsidRPr="004E2B91" w:rsidRDefault="00877C86" w:rsidP="008D7794">
            <w:pPr>
              <w:spacing w:after="0" w:line="360" w:lineRule="auto"/>
              <w:ind w:firstLine="851"/>
              <w:rPr>
                <w:rFonts w:ascii="Arial" w:eastAsia="Times New Roman" w:hAnsi="Arial" w:cs="Times New Roman"/>
                <w:lang w:val="es-ES" w:eastAsia="es-ES"/>
              </w:rPr>
            </w:pPr>
            <w:r>
              <w:rPr>
                <w:rFonts w:ascii="Arial" w:eastAsia="Times New Roman" w:hAnsi="Arial" w:cs="Times New Roman"/>
                <w:lang w:val="es-ES" w:eastAsia="es-ES"/>
              </w:rPr>
              <w:t xml:space="preserve">  </w:t>
            </w:r>
            <w:r w:rsidR="004E2B91" w:rsidRPr="004E2B91">
              <w:rPr>
                <w:rFonts w:ascii="Arial" w:eastAsia="Times New Roman" w:hAnsi="Arial" w:cs="Times New Roman"/>
                <w:lang w:val="es-ES" w:eastAsia="es-ES"/>
              </w:rPr>
              <w:t xml:space="preserve">$ </w:t>
            </w:r>
            <w:r w:rsidR="008D7794">
              <w:rPr>
                <w:rFonts w:ascii="Arial" w:eastAsia="Times New Roman" w:hAnsi="Arial" w:cs="Times New Roman"/>
                <w:lang w:val="es-ES" w:eastAsia="es-ES"/>
              </w:rPr>
              <w:t xml:space="preserve">   </w:t>
            </w:r>
            <w:r w:rsidR="004E2B91" w:rsidRPr="004E2B91">
              <w:rPr>
                <w:rFonts w:ascii="Arial" w:eastAsia="Times New Roman" w:hAnsi="Arial" w:cs="Times New Roman"/>
                <w:lang w:val="es-ES" w:eastAsia="es-ES"/>
              </w:rPr>
              <w:t>2</w:t>
            </w:r>
            <w:r w:rsidR="008D7794">
              <w:rPr>
                <w:rFonts w:ascii="Arial" w:eastAsia="Times New Roman" w:hAnsi="Arial" w:cs="Times New Roman"/>
                <w:lang w:val="es-ES" w:eastAsia="es-ES"/>
              </w:rPr>
              <w:t>:</w:t>
            </w:r>
            <w:r w:rsidR="004E2B91" w:rsidRPr="004E2B91">
              <w:rPr>
                <w:rFonts w:ascii="Arial" w:eastAsia="Times New Roman" w:hAnsi="Arial" w:cs="Times New Roman"/>
                <w:lang w:val="es-ES" w:eastAsia="es-ES"/>
              </w:rPr>
              <w:t>190.554,15</w:t>
            </w:r>
          </w:p>
        </w:tc>
      </w:tr>
      <w:tr w:rsidR="004E2B91" w:rsidRPr="004E2B91" w:rsidTr="00877C86">
        <w:tc>
          <w:tcPr>
            <w:tcW w:w="2977" w:type="dxa"/>
          </w:tcPr>
          <w:p w:rsidR="004E2B91" w:rsidRPr="004E2B91" w:rsidRDefault="004E2B91" w:rsidP="004E2B91">
            <w:pPr>
              <w:spacing w:after="0" w:line="360" w:lineRule="auto"/>
              <w:ind w:firstLine="851"/>
              <w:jc w:val="center"/>
              <w:rPr>
                <w:rFonts w:ascii="Arial" w:eastAsia="Times New Roman" w:hAnsi="Arial" w:cs="Times New Roman"/>
                <w:lang w:val="es-ES" w:eastAsia="es-ES"/>
              </w:rPr>
            </w:pPr>
            <w:r w:rsidRPr="004E2B91">
              <w:rPr>
                <w:rFonts w:ascii="Arial" w:eastAsia="Times New Roman" w:hAnsi="Arial" w:cs="Times New Roman"/>
                <w:lang w:val="es-ES" w:eastAsia="es-ES"/>
              </w:rPr>
              <w:t>Por 24 meses</w:t>
            </w:r>
          </w:p>
        </w:tc>
        <w:tc>
          <w:tcPr>
            <w:tcW w:w="2976" w:type="dxa"/>
          </w:tcPr>
          <w:p w:rsidR="004E2B91" w:rsidRPr="004E2B91" w:rsidRDefault="00877C86" w:rsidP="008D7794">
            <w:pPr>
              <w:spacing w:after="0" w:line="360" w:lineRule="auto"/>
              <w:ind w:firstLine="851"/>
              <w:rPr>
                <w:rFonts w:ascii="Arial" w:eastAsia="Times New Roman" w:hAnsi="Arial" w:cs="Times New Roman"/>
                <w:lang w:val="es-ES" w:eastAsia="es-ES"/>
              </w:rPr>
            </w:pPr>
            <w:r>
              <w:rPr>
                <w:rFonts w:ascii="Arial" w:eastAsia="Times New Roman" w:hAnsi="Arial" w:cs="Times New Roman"/>
                <w:lang w:val="es-ES" w:eastAsia="es-ES"/>
              </w:rPr>
              <w:t xml:space="preserve">  </w:t>
            </w:r>
            <w:r w:rsidR="004E2B91" w:rsidRPr="004E2B91">
              <w:rPr>
                <w:rFonts w:ascii="Arial" w:eastAsia="Times New Roman" w:hAnsi="Arial" w:cs="Times New Roman"/>
                <w:lang w:val="es-ES" w:eastAsia="es-ES"/>
              </w:rPr>
              <w:t xml:space="preserve">$ </w:t>
            </w:r>
            <w:r>
              <w:rPr>
                <w:rFonts w:ascii="Arial" w:eastAsia="Times New Roman" w:hAnsi="Arial" w:cs="Times New Roman"/>
                <w:lang w:val="es-ES" w:eastAsia="es-ES"/>
              </w:rPr>
              <w:t xml:space="preserve"> </w:t>
            </w:r>
            <w:r w:rsidR="008D7794">
              <w:rPr>
                <w:rFonts w:ascii="Arial" w:eastAsia="Times New Roman" w:hAnsi="Arial" w:cs="Times New Roman"/>
                <w:lang w:val="es-ES" w:eastAsia="es-ES"/>
              </w:rPr>
              <w:t xml:space="preserve"> </w:t>
            </w:r>
            <w:r w:rsidR="004E2B91" w:rsidRPr="004E2B91">
              <w:rPr>
                <w:rFonts w:ascii="Arial" w:eastAsia="Times New Roman" w:hAnsi="Arial" w:cs="Times New Roman"/>
                <w:lang w:val="es-ES" w:eastAsia="es-ES"/>
              </w:rPr>
              <w:t>52</w:t>
            </w:r>
            <w:r w:rsidR="008D7794">
              <w:rPr>
                <w:rFonts w:ascii="Arial" w:eastAsia="Times New Roman" w:hAnsi="Arial" w:cs="Times New Roman"/>
                <w:lang w:val="es-ES" w:eastAsia="es-ES"/>
              </w:rPr>
              <w:t>:</w:t>
            </w:r>
            <w:r w:rsidR="004E2B91" w:rsidRPr="004E2B91">
              <w:rPr>
                <w:rFonts w:ascii="Arial" w:eastAsia="Times New Roman" w:hAnsi="Arial" w:cs="Times New Roman"/>
                <w:lang w:val="es-ES" w:eastAsia="es-ES"/>
              </w:rPr>
              <w:t>573.299</w:t>
            </w:r>
          </w:p>
        </w:tc>
      </w:tr>
      <w:tr w:rsidR="004E2B91" w:rsidRPr="004E2B91" w:rsidTr="00877C86">
        <w:tc>
          <w:tcPr>
            <w:tcW w:w="2977" w:type="dxa"/>
          </w:tcPr>
          <w:p w:rsidR="004E2B91" w:rsidRPr="004E2B91" w:rsidRDefault="004E2B91" w:rsidP="004E2B91">
            <w:pPr>
              <w:spacing w:after="0" w:line="360" w:lineRule="auto"/>
              <w:ind w:firstLine="851"/>
              <w:jc w:val="center"/>
              <w:rPr>
                <w:rFonts w:ascii="Arial" w:eastAsia="Times New Roman" w:hAnsi="Arial" w:cs="Times New Roman"/>
                <w:lang w:val="es-ES" w:eastAsia="es-ES"/>
              </w:rPr>
            </w:pPr>
            <w:r w:rsidRPr="004E2B91">
              <w:rPr>
                <w:rFonts w:ascii="Arial" w:eastAsia="Times New Roman" w:hAnsi="Arial" w:cs="Times New Roman"/>
                <w:lang w:val="es-ES" w:eastAsia="es-ES"/>
              </w:rPr>
              <w:lastRenderedPageBreak/>
              <w:t>Ajuste Paramétrico</w:t>
            </w:r>
          </w:p>
        </w:tc>
        <w:tc>
          <w:tcPr>
            <w:tcW w:w="2976" w:type="dxa"/>
          </w:tcPr>
          <w:p w:rsidR="004E2B91" w:rsidRPr="004E2B91" w:rsidRDefault="004E2B91" w:rsidP="008D7794">
            <w:pPr>
              <w:spacing w:after="0" w:line="360" w:lineRule="auto"/>
              <w:ind w:firstLine="851"/>
              <w:jc w:val="center"/>
              <w:rPr>
                <w:rFonts w:ascii="Arial" w:eastAsia="Times New Roman" w:hAnsi="Arial" w:cs="Times New Roman"/>
                <w:lang w:val="es-ES" w:eastAsia="es-ES"/>
              </w:rPr>
            </w:pPr>
            <w:r w:rsidRPr="004E2B91">
              <w:rPr>
                <w:rFonts w:ascii="Arial" w:eastAsia="Times New Roman" w:hAnsi="Arial" w:cs="Times New Roman"/>
                <w:lang w:val="es-ES" w:eastAsia="es-ES"/>
              </w:rPr>
              <w:t xml:space="preserve">$ </w:t>
            </w:r>
            <w:r w:rsidR="008D7794">
              <w:rPr>
                <w:rFonts w:ascii="Arial" w:eastAsia="Times New Roman" w:hAnsi="Arial" w:cs="Times New Roman"/>
                <w:lang w:val="es-ES" w:eastAsia="es-ES"/>
              </w:rPr>
              <w:t xml:space="preserve"> </w:t>
            </w:r>
            <w:r w:rsidRPr="004E2B91">
              <w:rPr>
                <w:rFonts w:ascii="Arial" w:eastAsia="Times New Roman" w:hAnsi="Arial" w:cs="Times New Roman"/>
                <w:lang w:val="es-ES" w:eastAsia="es-ES"/>
              </w:rPr>
              <w:t>15</w:t>
            </w:r>
            <w:r w:rsidR="008D7794">
              <w:rPr>
                <w:rFonts w:ascii="Arial" w:eastAsia="Times New Roman" w:hAnsi="Arial" w:cs="Times New Roman"/>
                <w:lang w:val="es-ES" w:eastAsia="es-ES"/>
              </w:rPr>
              <w:t>:</w:t>
            </w:r>
            <w:r w:rsidRPr="004E2B91">
              <w:rPr>
                <w:rFonts w:ascii="Arial" w:eastAsia="Times New Roman" w:hAnsi="Arial" w:cs="Times New Roman"/>
                <w:lang w:val="es-ES" w:eastAsia="es-ES"/>
              </w:rPr>
              <w:t>771.989,88</w:t>
            </w:r>
          </w:p>
        </w:tc>
      </w:tr>
      <w:tr w:rsidR="004E2B91" w:rsidRPr="004E2B91" w:rsidTr="00877C86">
        <w:tc>
          <w:tcPr>
            <w:tcW w:w="2977" w:type="dxa"/>
          </w:tcPr>
          <w:p w:rsidR="004E2B91" w:rsidRPr="004E2B91" w:rsidRDefault="004E2B91" w:rsidP="004E2B91">
            <w:pPr>
              <w:spacing w:after="0" w:line="360" w:lineRule="auto"/>
              <w:ind w:firstLine="851"/>
              <w:jc w:val="center"/>
              <w:rPr>
                <w:rFonts w:ascii="Arial" w:eastAsia="Times New Roman" w:hAnsi="Arial" w:cs="Times New Roman"/>
                <w:lang w:val="es-ES" w:eastAsia="es-ES"/>
              </w:rPr>
            </w:pPr>
            <w:r w:rsidRPr="004E2B91">
              <w:rPr>
                <w:rFonts w:ascii="Arial" w:eastAsia="Times New Roman" w:hAnsi="Arial" w:cs="Times New Roman"/>
                <w:lang w:val="es-ES" w:eastAsia="es-ES"/>
              </w:rPr>
              <w:t>ST</w:t>
            </w:r>
          </w:p>
        </w:tc>
        <w:tc>
          <w:tcPr>
            <w:tcW w:w="2976" w:type="dxa"/>
          </w:tcPr>
          <w:p w:rsidR="004E2B91" w:rsidRPr="004E2B91" w:rsidRDefault="004E2B91" w:rsidP="008D7794">
            <w:pPr>
              <w:spacing w:after="0" w:line="360" w:lineRule="auto"/>
              <w:ind w:firstLine="851"/>
              <w:jc w:val="center"/>
              <w:rPr>
                <w:rFonts w:ascii="Arial" w:eastAsia="Times New Roman" w:hAnsi="Arial" w:cs="Times New Roman"/>
                <w:lang w:val="es-ES" w:eastAsia="es-ES"/>
              </w:rPr>
            </w:pPr>
            <w:r w:rsidRPr="004E2B91">
              <w:rPr>
                <w:rFonts w:ascii="Arial" w:eastAsia="Times New Roman" w:hAnsi="Arial" w:cs="Times New Roman"/>
                <w:lang w:val="es-ES" w:eastAsia="es-ES"/>
              </w:rPr>
              <w:t xml:space="preserve">$ </w:t>
            </w:r>
            <w:r w:rsidR="008D7794">
              <w:rPr>
                <w:rFonts w:ascii="Arial" w:eastAsia="Times New Roman" w:hAnsi="Arial" w:cs="Times New Roman"/>
                <w:lang w:val="es-ES" w:eastAsia="es-ES"/>
              </w:rPr>
              <w:t xml:space="preserve"> </w:t>
            </w:r>
            <w:r w:rsidRPr="004E2B91">
              <w:rPr>
                <w:rFonts w:ascii="Arial" w:eastAsia="Times New Roman" w:hAnsi="Arial" w:cs="Times New Roman"/>
                <w:lang w:val="es-ES" w:eastAsia="es-ES"/>
              </w:rPr>
              <w:t>68</w:t>
            </w:r>
            <w:r w:rsidR="008D7794">
              <w:rPr>
                <w:rFonts w:ascii="Arial" w:eastAsia="Times New Roman" w:hAnsi="Arial" w:cs="Times New Roman"/>
                <w:lang w:val="es-ES" w:eastAsia="es-ES"/>
              </w:rPr>
              <w:t>:</w:t>
            </w:r>
            <w:r w:rsidRPr="004E2B91">
              <w:rPr>
                <w:rFonts w:ascii="Arial" w:eastAsia="Times New Roman" w:hAnsi="Arial" w:cs="Times New Roman"/>
                <w:lang w:val="es-ES" w:eastAsia="es-ES"/>
              </w:rPr>
              <w:t>345.289,48</w:t>
            </w:r>
          </w:p>
        </w:tc>
      </w:tr>
      <w:tr w:rsidR="004E2B91" w:rsidRPr="004E2B91" w:rsidTr="00877C86">
        <w:tc>
          <w:tcPr>
            <w:tcW w:w="2977" w:type="dxa"/>
          </w:tcPr>
          <w:p w:rsidR="004E2B91" w:rsidRPr="004E2B91" w:rsidRDefault="004E2B91" w:rsidP="004E2B91">
            <w:pPr>
              <w:spacing w:after="0" w:line="360" w:lineRule="auto"/>
              <w:ind w:firstLine="851"/>
              <w:jc w:val="center"/>
              <w:rPr>
                <w:rFonts w:ascii="Arial" w:eastAsia="Times New Roman" w:hAnsi="Arial" w:cs="Times New Roman"/>
                <w:lang w:val="es-ES" w:eastAsia="es-ES"/>
              </w:rPr>
            </w:pPr>
            <w:r w:rsidRPr="004E2B91">
              <w:rPr>
                <w:rFonts w:ascii="Arial" w:eastAsia="Times New Roman" w:hAnsi="Arial" w:cs="Times New Roman"/>
                <w:lang w:val="es-ES" w:eastAsia="es-ES"/>
              </w:rPr>
              <w:t>IVA</w:t>
            </w:r>
          </w:p>
        </w:tc>
        <w:tc>
          <w:tcPr>
            <w:tcW w:w="2976" w:type="dxa"/>
          </w:tcPr>
          <w:p w:rsidR="004E2B91" w:rsidRPr="004E2B91" w:rsidRDefault="004E2B91" w:rsidP="008D7794">
            <w:pPr>
              <w:spacing w:after="0" w:line="360" w:lineRule="auto"/>
              <w:ind w:firstLine="851"/>
              <w:jc w:val="center"/>
              <w:rPr>
                <w:rFonts w:ascii="Arial" w:eastAsia="Times New Roman" w:hAnsi="Arial" w:cs="Times New Roman"/>
                <w:lang w:val="es-ES" w:eastAsia="es-ES"/>
              </w:rPr>
            </w:pPr>
            <w:r w:rsidRPr="004E2B91">
              <w:rPr>
                <w:rFonts w:ascii="Arial" w:eastAsia="Times New Roman" w:hAnsi="Arial" w:cs="Times New Roman"/>
                <w:lang w:val="es-ES" w:eastAsia="es-ES"/>
              </w:rPr>
              <w:t xml:space="preserve">$ </w:t>
            </w:r>
            <w:r w:rsidR="008D7794">
              <w:rPr>
                <w:rFonts w:ascii="Arial" w:eastAsia="Times New Roman" w:hAnsi="Arial" w:cs="Times New Roman"/>
                <w:lang w:val="es-ES" w:eastAsia="es-ES"/>
              </w:rPr>
              <w:t xml:space="preserve"> </w:t>
            </w:r>
            <w:r w:rsidRPr="004E2B91">
              <w:rPr>
                <w:rFonts w:ascii="Arial" w:eastAsia="Times New Roman" w:hAnsi="Arial" w:cs="Times New Roman"/>
                <w:lang w:val="es-ES" w:eastAsia="es-ES"/>
              </w:rPr>
              <w:t>15</w:t>
            </w:r>
            <w:r w:rsidR="008D7794">
              <w:rPr>
                <w:rFonts w:ascii="Arial" w:eastAsia="Times New Roman" w:hAnsi="Arial" w:cs="Times New Roman"/>
                <w:lang w:val="es-ES" w:eastAsia="es-ES"/>
              </w:rPr>
              <w:t>:</w:t>
            </w:r>
            <w:r w:rsidRPr="004E2B91">
              <w:rPr>
                <w:rFonts w:ascii="Arial" w:eastAsia="Times New Roman" w:hAnsi="Arial" w:cs="Times New Roman"/>
                <w:lang w:val="es-ES" w:eastAsia="es-ES"/>
              </w:rPr>
              <w:t>035.963,69</w:t>
            </w:r>
          </w:p>
        </w:tc>
      </w:tr>
      <w:tr w:rsidR="004E2B91" w:rsidRPr="004E2B91" w:rsidTr="00877C86">
        <w:tc>
          <w:tcPr>
            <w:tcW w:w="2977" w:type="dxa"/>
          </w:tcPr>
          <w:p w:rsidR="004E2B91" w:rsidRPr="004E2B91" w:rsidRDefault="004E2B91" w:rsidP="004E2B91">
            <w:pPr>
              <w:spacing w:after="0" w:line="360" w:lineRule="auto"/>
              <w:ind w:firstLine="851"/>
              <w:jc w:val="center"/>
              <w:rPr>
                <w:rFonts w:ascii="Arial" w:eastAsia="Times New Roman" w:hAnsi="Arial" w:cs="Times New Roman"/>
                <w:lang w:val="es-ES" w:eastAsia="es-ES"/>
              </w:rPr>
            </w:pPr>
            <w:r w:rsidRPr="004E2B91">
              <w:rPr>
                <w:rFonts w:ascii="Arial" w:eastAsia="Times New Roman" w:hAnsi="Arial" w:cs="Times New Roman"/>
                <w:lang w:val="es-ES" w:eastAsia="es-ES"/>
              </w:rPr>
              <w:t>TOTAL</w:t>
            </w:r>
          </w:p>
        </w:tc>
        <w:tc>
          <w:tcPr>
            <w:tcW w:w="2976" w:type="dxa"/>
          </w:tcPr>
          <w:p w:rsidR="004E2B91" w:rsidRPr="004E2B91" w:rsidRDefault="004E2B91" w:rsidP="008D7794">
            <w:pPr>
              <w:spacing w:after="0" w:line="360" w:lineRule="auto"/>
              <w:ind w:firstLine="851"/>
              <w:jc w:val="center"/>
              <w:rPr>
                <w:rFonts w:ascii="Arial" w:eastAsia="Times New Roman" w:hAnsi="Arial" w:cs="Times New Roman"/>
                <w:lang w:val="es-ES" w:eastAsia="es-ES"/>
              </w:rPr>
            </w:pPr>
            <w:r w:rsidRPr="004E2B91">
              <w:rPr>
                <w:rFonts w:ascii="Arial" w:eastAsia="Times New Roman" w:hAnsi="Arial" w:cs="Times New Roman"/>
                <w:lang w:val="es-ES" w:eastAsia="es-ES"/>
              </w:rPr>
              <w:t xml:space="preserve">$ </w:t>
            </w:r>
            <w:r w:rsidR="008D7794">
              <w:rPr>
                <w:rFonts w:ascii="Arial" w:eastAsia="Times New Roman" w:hAnsi="Arial" w:cs="Times New Roman"/>
                <w:lang w:val="es-ES" w:eastAsia="es-ES"/>
              </w:rPr>
              <w:t xml:space="preserve"> </w:t>
            </w:r>
            <w:r w:rsidRPr="004E2B91">
              <w:rPr>
                <w:rFonts w:ascii="Arial" w:eastAsia="Times New Roman" w:hAnsi="Arial" w:cs="Times New Roman"/>
                <w:lang w:val="es-ES" w:eastAsia="es-ES"/>
              </w:rPr>
              <w:t>83</w:t>
            </w:r>
            <w:r w:rsidR="008D7794">
              <w:rPr>
                <w:rFonts w:ascii="Arial" w:eastAsia="Times New Roman" w:hAnsi="Arial" w:cs="Times New Roman"/>
                <w:lang w:val="es-ES" w:eastAsia="es-ES"/>
              </w:rPr>
              <w:t>:</w:t>
            </w:r>
            <w:r w:rsidRPr="004E2B91">
              <w:rPr>
                <w:rFonts w:ascii="Arial" w:eastAsia="Times New Roman" w:hAnsi="Arial" w:cs="Times New Roman"/>
                <w:lang w:val="es-ES" w:eastAsia="es-ES"/>
              </w:rPr>
              <w:t>381.253,17</w:t>
            </w:r>
          </w:p>
        </w:tc>
      </w:tr>
    </w:tbl>
    <w:p w:rsidR="004E2B91" w:rsidRPr="004E2B91" w:rsidRDefault="004E2B91" w:rsidP="004E2B91">
      <w:pPr>
        <w:spacing w:after="0" w:line="360" w:lineRule="auto"/>
        <w:ind w:firstLine="851"/>
        <w:jc w:val="both"/>
        <w:rPr>
          <w:rFonts w:ascii="Arial" w:eastAsia="Times New Roman" w:hAnsi="Arial" w:cs="Arial"/>
          <w:color w:val="FF0000"/>
          <w:sz w:val="24"/>
          <w:szCs w:val="24"/>
          <w:lang w:val="es-MX" w:eastAsia="es-ES"/>
        </w:rPr>
      </w:pPr>
    </w:p>
    <w:p w:rsidR="004E2B91" w:rsidRDefault="004E2B91" w:rsidP="004E2B91">
      <w:pPr>
        <w:spacing w:after="0" w:line="360" w:lineRule="auto"/>
        <w:ind w:firstLine="851"/>
        <w:jc w:val="both"/>
        <w:rPr>
          <w:rFonts w:ascii="Arial" w:eastAsia="Times New Roman" w:hAnsi="Arial" w:cs="Times New Roman"/>
          <w:sz w:val="24"/>
          <w:szCs w:val="24"/>
          <w:lang w:val="es-MX" w:eastAsia="es-ES"/>
        </w:rPr>
      </w:pPr>
      <w:r w:rsidRPr="004E2B91">
        <w:rPr>
          <w:rFonts w:ascii="Arial" w:eastAsia="Times New Roman" w:hAnsi="Arial" w:cs="Arial"/>
          <w:b/>
          <w:bCs/>
          <w:sz w:val="24"/>
          <w:szCs w:val="24"/>
          <w:lang w:val="es-MX" w:eastAsia="es-ES"/>
        </w:rPr>
        <w:t xml:space="preserve">               </w:t>
      </w:r>
      <w:r w:rsidRPr="004E2B91">
        <w:rPr>
          <w:rFonts w:ascii="Arial" w:eastAsia="Times New Roman" w:hAnsi="Arial" w:cs="Times New Roman"/>
          <w:b/>
          <w:bCs/>
          <w:sz w:val="24"/>
          <w:szCs w:val="24"/>
          <w:lang w:val="es-ES" w:eastAsia="es-ES"/>
        </w:rPr>
        <w:t xml:space="preserve">               21</w:t>
      </w:r>
      <w:r w:rsidRPr="004E2B91">
        <w:rPr>
          <w:rFonts w:ascii="Arial" w:eastAsia="Times New Roman" w:hAnsi="Arial" w:cs="Arial"/>
          <w:b/>
          <w:bCs/>
          <w:sz w:val="24"/>
          <w:szCs w:val="24"/>
          <w:lang w:val="es-MX" w:eastAsia="es-ES"/>
        </w:rPr>
        <w:t xml:space="preserve">) </w:t>
      </w:r>
      <w:r w:rsidRPr="004E2B91">
        <w:rPr>
          <w:rFonts w:ascii="Arial" w:eastAsia="Times New Roman" w:hAnsi="Arial" w:cs="Arial"/>
          <w:bCs/>
          <w:sz w:val="24"/>
          <w:szCs w:val="24"/>
          <w:lang w:val="es-MX" w:eastAsia="es-ES"/>
        </w:rPr>
        <w:t xml:space="preserve">que el </w:t>
      </w:r>
      <w:r w:rsidRPr="004E2B91">
        <w:rPr>
          <w:rFonts w:ascii="Arial" w:eastAsia="Times New Roman" w:hAnsi="Arial" w:cs="Times New Roman"/>
          <w:iCs/>
          <w:sz w:val="24"/>
          <w:szCs w:val="24"/>
          <w:lang w:val="es-MX" w:eastAsia="es-ES"/>
        </w:rPr>
        <w:t>Departamento de Contabilidad Presupuestal</w:t>
      </w:r>
      <w:r w:rsidRPr="004E2B91">
        <w:rPr>
          <w:rFonts w:ascii="Arial" w:eastAsia="Times New Roman" w:hAnsi="Arial" w:cs="Times New Roman"/>
          <w:sz w:val="24"/>
          <w:szCs w:val="24"/>
          <w:lang w:val="es-MX" w:eastAsia="es-ES"/>
        </w:rPr>
        <w:t>, con fecha 30/8/13 realizó imputación provisoria, conforme el siguiente detalle:</w:t>
      </w:r>
    </w:p>
    <w:p w:rsidR="008D7794" w:rsidRPr="004E2B91" w:rsidRDefault="008D7794" w:rsidP="004E2B91">
      <w:pPr>
        <w:spacing w:after="0" w:line="360" w:lineRule="auto"/>
        <w:ind w:firstLine="851"/>
        <w:jc w:val="both"/>
        <w:rPr>
          <w:rFonts w:ascii="Arial" w:eastAsia="Times New Roman" w:hAnsi="Arial" w:cs="Times New Roman"/>
          <w:sz w:val="24"/>
          <w:szCs w:val="24"/>
          <w:lang w:val="es-MX" w:eastAsia="es-ES"/>
        </w:r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
        <w:gridCol w:w="2117"/>
        <w:gridCol w:w="1985"/>
        <w:gridCol w:w="2409"/>
      </w:tblGrid>
      <w:tr w:rsidR="008D7794" w:rsidRPr="004E2B91" w:rsidTr="008D7794">
        <w:tc>
          <w:tcPr>
            <w:tcW w:w="576" w:type="dxa"/>
          </w:tcPr>
          <w:p w:rsidR="004E2B91" w:rsidRPr="004E2B91" w:rsidRDefault="008D7794" w:rsidP="008D7794">
            <w:pPr>
              <w:suppressAutoHyphens/>
              <w:spacing w:after="0" w:line="360" w:lineRule="auto"/>
              <w:rPr>
                <w:rFonts w:ascii="Arial" w:eastAsia="Times New Roman" w:hAnsi="Arial" w:cs="Arial"/>
                <w:b/>
                <w:bCs/>
                <w:spacing w:val="-3"/>
                <w:sz w:val="20"/>
                <w:szCs w:val="24"/>
                <w:lang w:eastAsia="es-ES"/>
              </w:rPr>
            </w:pPr>
            <w:r>
              <w:rPr>
                <w:rFonts w:ascii="Arial" w:eastAsia="Times New Roman" w:hAnsi="Arial" w:cs="Arial"/>
                <w:b/>
                <w:bCs/>
                <w:spacing w:val="-3"/>
                <w:sz w:val="20"/>
                <w:szCs w:val="24"/>
                <w:lang w:eastAsia="es-ES"/>
              </w:rPr>
              <w:t xml:space="preserve">     </w:t>
            </w:r>
            <w:r w:rsidR="004E2B91" w:rsidRPr="004E2B91">
              <w:rPr>
                <w:rFonts w:ascii="Arial" w:eastAsia="Times New Roman" w:hAnsi="Arial" w:cs="Arial"/>
                <w:b/>
                <w:bCs/>
                <w:spacing w:val="-3"/>
                <w:sz w:val="20"/>
                <w:szCs w:val="24"/>
                <w:lang w:eastAsia="es-ES"/>
              </w:rPr>
              <w:t>AÑO</w:t>
            </w:r>
          </w:p>
        </w:tc>
        <w:tc>
          <w:tcPr>
            <w:tcW w:w="2117" w:type="dxa"/>
          </w:tcPr>
          <w:p w:rsidR="004E2B91" w:rsidRDefault="004E2B91" w:rsidP="008D7794">
            <w:pPr>
              <w:suppressAutoHyphens/>
              <w:spacing w:after="0" w:line="360" w:lineRule="auto"/>
              <w:rPr>
                <w:rFonts w:ascii="Arial" w:eastAsia="Times New Roman" w:hAnsi="Arial" w:cs="Arial"/>
                <w:b/>
                <w:bCs/>
                <w:spacing w:val="-3"/>
                <w:sz w:val="20"/>
                <w:szCs w:val="24"/>
                <w:lang w:eastAsia="es-ES"/>
              </w:rPr>
            </w:pPr>
          </w:p>
          <w:p w:rsidR="00BB3A40" w:rsidRPr="004E2B91" w:rsidRDefault="00BB3A40" w:rsidP="008D7794">
            <w:pPr>
              <w:suppressAutoHyphens/>
              <w:spacing w:after="0" w:line="360" w:lineRule="auto"/>
              <w:rPr>
                <w:rFonts w:ascii="Arial" w:eastAsia="Times New Roman" w:hAnsi="Arial" w:cs="Arial"/>
                <w:b/>
                <w:bCs/>
                <w:spacing w:val="-3"/>
                <w:sz w:val="20"/>
                <w:szCs w:val="24"/>
                <w:lang w:eastAsia="es-ES"/>
              </w:rPr>
            </w:pPr>
            <w:r>
              <w:rPr>
                <w:rFonts w:ascii="Arial" w:eastAsia="Times New Roman" w:hAnsi="Arial" w:cs="Arial"/>
                <w:b/>
                <w:bCs/>
                <w:spacing w:val="-3"/>
                <w:sz w:val="20"/>
                <w:szCs w:val="24"/>
                <w:lang w:eastAsia="es-ES"/>
              </w:rPr>
              <w:t xml:space="preserve">  </w:t>
            </w:r>
            <w:r w:rsidRPr="004E2B91">
              <w:rPr>
                <w:rFonts w:ascii="Arial" w:eastAsia="Times New Roman" w:hAnsi="Arial" w:cs="Arial"/>
                <w:b/>
                <w:bCs/>
                <w:spacing w:val="-3"/>
                <w:sz w:val="20"/>
                <w:szCs w:val="24"/>
                <w:lang w:eastAsia="es-ES"/>
              </w:rPr>
              <w:t xml:space="preserve">ÁREA </w:t>
            </w:r>
            <w:r>
              <w:rPr>
                <w:rFonts w:ascii="Arial" w:eastAsia="Times New Roman" w:hAnsi="Arial" w:cs="Arial"/>
                <w:b/>
                <w:bCs/>
                <w:spacing w:val="-3"/>
                <w:sz w:val="20"/>
                <w:szCs w:val="24"/>
                <w:lang w:eastAsia="es-ES"/>
              </w:rPr>
              <w:t>F</w:t>
            </w:r>
            <w:r w:rsidRPr="004E2B91">
              <w:rPr>
                <w:rFonts w:ascii="Arial" w:eastAsia="Times New Roman" w:hAnsi="Arial" w:cs="Arial"/>
                <w:b/>
                <w:bCs/>
                <w:spacing w:val="-3"/>
                <w:sz w:val="20"/>
                <w:szCs w:val="24"/>
                <w:lang w:eastAsia="es-ES"/>
              </w:rPr>
              <w:t>UNCIONAL</w:t>
            </w:r>
          </w:p>
        </w:tc>
        <w:tc>
          <w:tcPr>
            <w:tcW w:w="1985" w:type="dxa"/>
          </w:tcPr>
          <w:p w:rsidR="004E2B91" w:rsidRDefault="008D7794" w:rsidP="00BB3A40">
            <w:pPr>
              <w:suppressAutoHyphens/>
              <w:spacing w:after="0" w:line="360" w:lineRule="auto"/>
              <w:rPr>
                <w:rFonts w:ascii="Arial" w:eastAsia="Times New Roman" w:hAnsi="Arial" w:cs="Arial"/>
                <w:b/>
                <w:bCs/>
                <w:spacing w:val="-3"/>
                <w:sz w:val="20"/>
                <w:szCs w:val="24"/>
                <w:lang w:eastAsia="es-ES"/>
              </w:rPr>
            </w:pPr>
            <w:r>
              <w:rPr>
                <w:rFonts w:ascii="Arial" w:eastAsia="Times New Roman" w:hAnsi="Arial" w:cs="Arial"/>
                <w:b/>
                <w:bCs/>
                <w:spacing w:val="-3"/>
                <w:sz w:val="20"/>
                <w:szCs w:val="24"/>
                <w:lang w:eastAsia="es-ES"/>
              </w:rPr>
              <w:t xml:space="preserve">        </w:t>
            </w:r>
          </w:p>
          <w:p w:rsidR="00BB3A40" w:rsidRPr="004E2B91" w:rsidRDefault="00BB3A40" w:rsidP="00BB3A40">
            <w:pPr>
              <w:suppressAutoHyphens/>
              <w:spacing w:after="0" w:line="360" w:lineRule="auto"/>
              <w:jc w:val="center"/>
              <w:rPr>
                <w:rFonts w:ascii="Arial" w:eastAsia="Times New Roman" w:hAnsi="Arial" w:cs="Arial"/>
                <w:b/>
                <w:bCs/>
                <w:spacing w:val="-3"/>
                <w:sz w:val="20"/>
                <w:szCs w:val="24"/>
                <w:lang w:eastAsia="es-ES"/>
              </w:rPr>
            </w:pPr>
            <w:r w:rsidRPr="004E2B91">
              <w:rPr>
                <w:rFonts w:ascii="Arial" w:eastAsia="Times New Roman" w:hAnsi="Arial" w:cs="Arial"/>
                <w:b/>
                <w:bCs/>
                <w:spacing w:val="-3"/>
                <w:sz w:val="20"/>
                <w:szCs w:val="24"/>
                <w:lang w:eastAsia="es-ES"/>
              </w:rPr>
              <w:t>OBJETO</w:t>
            </w:r>
          </w:p>
        </w:tc>
        <w:tc>
          <w:tcPr>
            <w:tcW w:w="2409" w:type="dxa"/>
          </w:tcPr>
          <w:p w:rsidR="004E2B91" w:rsidRDefault="004E2B91" w:rsidP="008D7794">
            <w:pPr>
              <w:suppressAutoHyphens/>
              <w:spacing w:after="0" w:line="360" w:lineRule="auto"/>
              <w:ind w:firstLine="851"/>
              <w:rPr>
                <w:rFonts w:ascii="Arial" w:eastAsia="Times New Roman" w:hAnsi="Arial" w:cs="Arial"/>
                <w:b/>
                <w:bCs/>
                <w:spacing w:val="-3"/>
                <w:sz w:val="20"/>
                <w:szCs w:val="24"/>
                <w:lang w:eastAsia="es-ES"/>
              </w:rPr>
            </w:pPr>
          </w:p>
          <w:p w:rsidR="00BB3A40" w:rsidRPr="004E2B91" w:rsidRDefault="00BB3A40" w:rsidP="00BB3A40">
            <w:pPr>
              <w:suppressAutoHyphens/>
              <w:spacing w:after="0" w:line="360" w:lineRule="auto"/>
              <w:jc w:val="center"/>
              <w:rPr>
                <w:rFonts w:ascii="Arial" w:eastAsia="Times New Roman" w:hAnsi="Arial" w:cs="Arial"/>
                <w:b/>
                <w:bCs/>
                <w:spacing w:val="-3"/>
                <w:sz w:val="20"/>
                <w:szCs w:val="24"/>
                <w:lang w:eastAsia="es-ES"/>
              </w:rPr>
            </w:pPr>
            <w:r w:rsidRPr="004E2B91">
              <w:rPr>
                <w:rFonts w:ascii="Arial" w:eastAsia="Times New Roman" w:hAnsi="Arial" w:cs="Arial"/>
                <w:b/>
                <w:bCs/>
                <w:spacing w:val="-3"/>
                <w:sz w:val="20"/>
                <w:szCs w:val="24"/>
                <w:lang w:eastAsia="es-ES"/>
              </w:rPr>
              <w:t>IMPORTE</w:t>
            </w:r>
          </w:p>
        </w:tc>
      </w:tr>
      <w:tr w:rsidR="008D7794" w:rsidRPr="004E2B91" w:rsidTr="00BB3A40">
        <w:tc>
          <w:tcPr>
            <w:tcW w:w="576" w:type="dxa"/>
            <w:tcBorders>
              <w:bottom w:val="single" w:sz="4" w:space="0" w:color="auto"/>
            </w:tcBorders>
          </w:tcPr>
          <w:p w:rsidR="004E2B91" w:rsidRPr="004E2B91" w:rsidRDefault="004E2B91" w:rsidP="00BB3A40">
            <w:pPr>
              <w:suppressAutoHyphens/>
              <w:spacing w:after="0" w:line="360" w:lineRule="auto"/>
              <w:ind w:firstLine="72"/>
              <w:jc w:val="center"/>
              <w:rPr>
                <w:rFonts w:ascii="Arial" w:eastAsia="Times New Roman" w:hAnsi="Arial" w:cs="Arial"/>
                <w:spacing w:val="-3"/>
                <w:sz w:val="20"/>
                <w:szCs w:val="24"/>
                <w:lang w:eastAsia="es-ES"/>
              </w:rPr>
            </w:pPr>
          </w:p>
        </w:tc>
        <w:tc>
          <w:tcPr>
            <w:tcW w:w="2117" w:type="dxa"/>
            <w:tcBorders>
              <w:bottom w:val="single" w:sz="4" w:space="0" w:color="auto"/>
            </w:tcBorders>
          </w:tcPr>
          <w:p w:rsidR="004E2B91" w:rsidRPr="004E2B91" w:rsidRDefault="004E2B91" w:rsidP="00BB3A40">
            <w:pPr>
              <w:suppressAutoHyphens/>
              <w:spacing w:after="0" w:line="360" w:lineRule="auto"/>
              <w:ind w:firstLine="851"/>
              <w:jc w:val="center"/>
              <w:rPr>
                <w:rFonts w:ascii="Arial" w:eastAsia="Times New Roman" w:hAnsi="Arial" w:cs="Arial"/>
                <w:spacing w:val="-3"/>
                <w:sz w:val="20"/>
                <w:szCs w:val="24"/>
                <w:lang w:eastAsia="es-ES"/>
              </w:rPr>
            </w:pPr>
            <w:r w:rsidRPr="004E2B91">
              <w:rPr>
                <w:rFonts w:ascii="Arial" w:eastAsia="Times New Roman" w:hAnsi="Arial" w:cs="Arial"/>
                <w:spacing w:val="-3"/>
                <w:sz w:val="20"/>
                <w:szCs w:val="24"/>
                <w:lang w:eastAsia="es-ES"/>
              </w:rPr>
              <w:t>1700</w:t>
            </w:r>
          </w:p>
        </w:tc>
        <w:tc>
          <w:tcPr>
            <w:tcW w:w="1985" w:type="dxa"/>
            <w:tcBorders>
              <w:bottom w:val="single" w:sz="4" w:space="0" w:color="auto"/>
            </w:tcBorders>
          </w:tcPr>
          <w:p w:rsidR="004E2B91" w:rsidRPr="004E2B91" w:rsidRDefault="004E2B91" w:rsidP="00BB3A40">
            <w:pPr>
              <w:suppressAutoHyphens/>
              <w:spacing w:after="0" w:line="360" w:lineRule="auto"/>
              <w:ind w:firstLine="851"/>
              <w:jc w:val="center"/>
              <w:rPr>
                <w:rFonts w:ascii="Arial" w:eastAsia="Times New Roman" w:hAnsi="Arial" w:cs="Arial"/>
                <w:spacing w:val="-3"/>
                <w:sz w:val="20"/>
                <w:szCs w:val="24"/>
                <w:lang w:eastAsia="es-ES"/>
              </w:rPr>
            </w:pPr>
            <w:r w:rsidRPr="004E2B91">
              <w:rPr>
                <w:rFonts w:ascii="Arial" w:eastAsia="Times New Roman" w:hAnsi="Arial" w:cs="Arial"/>
                <w:spacing w:val="-3"/>
                <w:sz w:val="20"/>
                <w:szCs w:val="24"/>
                <w:lang w:eastAsia="es-ES"/>
              </w:rPr>
              <w:t>291</w:t>
            </w:r>
          </w:p>
        </w:tc>
        <w:tc>
          <w:tcPr>
            <w:tcW w:w="2409" w:type="dxa"/>
            <w:tcBorders>
              <w:bottom w:val="single" w:sz="4" w:space="0" w:color="auto"/>
            </w:tcBorders>
          </w:tcPr>
          <w:p w:rsidR="004E2B91" w:rsidRPr="004E2B91" w:rsidRDefault="004E2B91" w:rsidP="00BB3A40">
            <w:pPr>
              <w:suppressAutoHyphens/>
              <w:spacing w:after="0" w:line="360" w:lineRule="auto"/>
              <w:jc w:val="center"/>
              <w:rPr>
                <w:rFonts w:ascii="Arial" w:eastAsia="Times New Roman" w:hAnsi="Arial" w:cs="Arial"/>
                <w:spacing w:val="-3"/>
                <w:sz w:val="20"/>
                <w:szCs w:val="24"/>
                <w:lang w:eastAsia="es-ES"/>
              </w:rPr>
            </w:pPr>
            <w:r w:rsidRPr="004E2B91">
              <w:rPr>
                <w:rFonts w:ascii="Arial" w:eastAsia="Times New Roman" w:hAnsi="Arial" w:cs="Arial"/>
                <w:spacing w:val="-3"/>
                <w:sz w:val="20"/>
                <w:szCs w:val="24"/>
                <w:lang w:eastAsia="es-ES"/>
              </w:rPr>
              <w:t xml:space="preserve">$ </w:t>
            </w:r>
            <w:r w:rsidR="008D7794">
              <w:rPr>
                <w:rFonts w:ascii="Arial" w:eastAsia="Times New Roman" w:hAnsi="Arial" w:cs="Arial"/>
                <w:spacing w:val="-3"/>
                <w:sz w:val="20"/>
                <w:szCs w:val="24"/>
                <w:lang w:eastAsia="es-ES"/>
              </w:rPr>
              <w:t xml:space="preserve">    </w:t>
            </w:r>
            <w:r w:rsidRPr="004E2B91">
              <w:rPr>
                <w:rFonts w:ascii="Arial" w:eastAsia="Times New Roman" w:hAnsi="Arial" w:cs="Arial"/>
                <w:spacing w:val="-3"/>
                <w:sz w:val="20"/>
                <w:szCs w:val="24"/>
                <w:lang w:eastAsia="es-ES"/>
              </w:rPr>
              <w:t>586.663</w:t>
            </w:r>
            <w:r w:rsidR="008D7794">
              <w:rPr>
                <w:rFonts w:ascii="Arial" w:eastAsia="Times New Roman" w:hAnsi="Arial" w:cs="Arial"/>
                <w:spacing w:val="-3"/>
                <w:sz w:val="20"/>
                <w:szCs w:val="24"/>
                <w:lang w:eastAsia="es-ES"/>
              </w:rPr>
              <w:t xml:space="preserve"> </w:t>
            </w:r>
            <w:r w:rsidRPr="004E2B91">
              <w:rPr>
                <w:rFonts w:ascii="Arial" w:eastAsia="Times New Roman" w:hAnsi="Arial" w:cs="Arial"/>
                <w:spacing w:val="-3"/>
                <w:sz w:val="20"/>
                <w:szCs w:val="24"/>
                <w:lang w:eastAsia="es-ES"/>
              </w:rPr>
              <w:t>(más</w:t>
            </w:r>
            <w:r w:rsidR="008D7794">
              <w:rPr>
                <w:rFonts w:ascii="Arial" w:eastAsia="Times New Roman" w:hAnsi="Arial" w:cs="Arial"/>
                <w:spacing w:val="-3"/>
                <w:sz w:val="20"/>
                <w:szCs w:val="24"/>
                <w:lang w:eastAsia="es-ES"/>
              </w:rPr>
              <w:t xml:space="preserve"> </w:t>
            </w:r>
            <w:r w:rsidRPr="004E2B91">
              <w:rPr>
                <w:rFonts w:ascii="Arial" w:eastAsia="Times New Roman" w:hAnsi="Arial" w:cs="Arial"/>
                <w:spacing w:val="-3"/>
                <w:sz w:val="20"/>
                <w:szCs w:val="24"/>
                <w:lang w:eastAsia="es-ES"/>
              </w:rPr>
              <w:t>IVA</w:t>
            </w:r>
            <w:r w:rsidR="008D7794">
              <w:rPr>
                <w:rFonts w:ascii="Arial" w:eastAsia="Times New Roman" w:hAnsi="Arial" w:cs="Arial"/>
                <w:spacing w:val="-3"/>
                <w:sz w:val="20"/>
                <w:szCs w:val="24"/>
                <w:lang w:eastAsia="es-ES"/>
              </w:rPr>
              <w:t>)</w:t>
            </w:r>
          </w:p>
        </w:tc>
      </w:tr>
      <w:tr w:rsidR="00BB3A40" w:rsidRPr="004E2B91" w:rsidTr="00BB3A40">
        <w:tc>
          <w:tcPr>
            <w:tcW w:w="576" w:type="dxa"/>
            <w:tcBorders>
              <w:top w:val="single" w:sz="4" w:space="0" w:color="auto"/>
              <w:left w:val="single" w:sz="4" w:space="0" w:color="auto"/>
              <w:bottom w:val="single" w:sz="4" w:space="0" w:color="auto"/>
              <w:right w:val="single" w:sz="4" w:space="0" w:color="auto"/>
            </w:tcBorders>
          </w:tcPr>
          <w:p w:rsidR="00BB3A40" w:rsidRPr="004E2B91" w:rsidRDefault="00BB3A40" w:rsidP="00BB3A40">
            <w:pPr>
              <w:suppressAutoHyphens/>
              <w:spacing w:after="0" w:line="360" w:lineRule="auto"/>
              <w:ind w:firstLine="851"/>
              <w:jc w:val="center"/>
              <w:rPr>
                <w:rFonts w:ascii="Arial" w:eastAsia="Times New Roman" w:hAnsi="Arial" w:cs="Arial"/>
                <w:spacing w:val="-3"/>
                <w:sz w:val="20"/>
                <w:szCs w:val="24"/>
                <w:lang w:eastAsia="es-ES"/>
              </w:rPr>
            </w:pPr>
            <w:r w:rsidRPr="004E2B91">
              <w:rPr>
                <w:rFonts w:ascii="Arial" w:eastAsia="Times New Roman" w:hAnsi="Arial" w:cs="Arial"/>
                <w:spacing w:val="-3"/>
                <w:sz w:val="20"/>
                <w:szCs w:val="24"/>
                <w:lang w:eastAsia="es-ES"/>
              </w:rPr>
              <w:t>1</w:t>
            </w:r>
            <w:r>
              <w:rPr>
                <w:rFonts w:ascii="Arial" w:eastAsia="Times New Roman" w:hAnsi="Arial" w:cs="Arial"/>
                <w:spacing w:val="-3"/>
                <w:sz w:val="20"/>
                <w:szCs w:val="24"/>
                <w:lang w:eastAsia="es-ES"/>
              </w:rPr>
              <w:t>1</w:t>
            </w:r>
            <w:r w:rsidRPr="004E2B91">
              <w:rPr>
                <w:rFonts w:ascii="Arial" w:eastAsia="Times New Roman" w:hAnsi="Arial" w:cs="Arial"/>
                <w:spacing w:val="-3"/>
                <w:sz w:val="20"/>
                <w:szCs w:val="24"/>
                <w:lang w:eastAsia="es-ES"/>
              </w:rPr>
              <w:t>3</w:t>
            </w:r>
          </w:p>
        </w:tc>
        <w:tc>
          <w:tcPr>
            <w:tcW w:w="2117" w:type="dxa"/>
            <w:tcBorders>
              <w:top w:val="single" w:sz="4" w:space="0" w:color="auto"/>
              <w:left w:val="single" w:sz="4" w:space="0" w:color="auto"/>
              <w:bottom w:val="single" w:sz="4" w:space="0" w:color="auto"/>
              <w:right w:val="single" w:sz="4" w:space="0" w:color="auto"/>
            </w:tcBorders>
          </w:tcPr>
          <w:p w:rsidR="00BB3A40" w:rsidRPr="004E2B91" w:rsidRDefault="00BB3A40" w:rsidP="008A74A1">
            <w:pPr>
              <w:suppressAutoHyphens/>
              <w:spacing w:after="0" w:line="360" w:lineRule="auto"/>
              <w:ind w:firstLine="851"/>
              <w:jc w:val="center"/>
              <w:rPr>
                <w:rFonts w:ascii="Arial" w:eastAsia="Times New Roman" w:hAnsi="Arial" w:cs="Arial"/>
                <w:spacing w:val="-3"/>
                <w:sz w:val="20"/>
                <w:szCs w:val="24"/>
                <w:lang w:eastAsia="es-ES"/>
              </w:rPr>
            </w:pPr>
            <w:r w:rsidRPr="004E2B91">
              <w:rPr>
                <w:rFonts w:ascii="Arial" w:eastAsia="Times New Roman" w:hAnsi="Arial" w:cs="Arial"/>
                <w:spacing w:val="-3"/>
                <w:sz w:val="20"/>
                <w:szCs w:val="24"/>
                <w:lang w:eastAsia="es-ES"/>
              </w:rPr>
              <w:t>1900</w:t>
            </w:r>
          </w:p>
        </w:tc>
        <w:tc>
          <w:tcPr>
            <w:tcW w:w="1985" w:type="dxa"/>
            <w:tcBorders>
              <w:top w:val="single" w:sz="4" w:space="0" w:color="auto"/>
              <w:left w:val="single" w:sz="4" w:space="0" w:color="auto"/>
              <w:bottom w:val="single" w:sz="4" w:space="0" w:color="auto"/>
              <w:right w:val="single" w:sz="4" w:space="0" w:color="auto"/>
            </w:tcBorders>
          </w:tcPr>
          <w:p w:rsidR="00BB3A40" w:rsidRPr="004E2B91" w:rsidRDefault="00BB3A40" w:rsidP="008A74A1">
            <w:pPr>
              <w:suppressAutoHyphens/>
              <w:spacing w:after="0" w:line="360" w:lineRule="auto"/>
              <w:ind w:firstLine="851"/>
              <w:jc w:val="center"/>
              <w:rPr>
                <w:rFonts w:ascii="Arial" w:eastAsia="Times New Roman" w:hAnsi="Arial" w:cs="Arial"/>
                <w:spacing w:val="-3"/>
                <w:sz w:val="20"/>
                <w:szCs w:val="24"/>
                <w:lang w:eastAsia="es-ES"/>
              </w:rPr>
            </w:pPr>
            <w:r w:rsidRPr="004E2B91">
              <w:rPr>
                <w:rFonts w:ascii="Arial" w:eastAsia="Times New Roman" w:hAnsi="Arial" w:cs="Arial"/>
                <w:spacing w:val="-3"/>
                <w:sz w:val="20"/>
                <w:szCs w:val="24"/>
                <w:lang w:eastAsia="es-ES"/>
              </w:rPr>
              <w:t>291</w:t>
            </w:r>
          </w:p>
        </w:tc>
        <w:tc>
          <w:tcPr>
            <w:tcW w:w="2409" w:type="dxa"/>
            <w:tcBorders>
              <w:top w:val="single" w:sz="4" w:space="0" w:color="auto"/>
              <w:left w:val="single" w:sz="4" w:space="0" w:color="auto"/>
              <w:bottom w:val="single" w:sz="4" w:space="0" w:color="auto"/>
              <w:right w:val="single" w:sz="4" w:space="0" w:color="auto"/>
            </w:tcBorders>
          </w:tcPr>
          <w:p w:rsidR="00BB3A40" w:rsidRPr="004E2B91" w:rsidRDefault="00BB3A40" w:rsidP="008A74A1">
            <w:pPr>
              <w:suppressAutoHyphens/>
              <w:spacing w:after="0" w:line="360" w:lineRule="auto"/>
              <w:jc w:val="center"/>
              <w:rPr>
                <w:rFonts w:ascii="Arial" w:eastAsia="Times New Roman" w:hAnsi="Arial" w:cs="Arial"/>
                <w:spacing w:val="-3"/>
                <w:sz w:val="20"/>
                <w:szCs w:val="24"/>
                <w:lang w:eastAsia="es-ES"/>
              </w:rPr>
            </w:pPr>
            <w:r w:rsidRPr="004E2B91">
              <w:rPr>
                <w:rFonts w:ascii="Arial" w:eastAsia="Times New Roman" w:hAnsi="Arial" w:cs="Arial"/>
                <w:spacing w:val="-3"/>
                <w:sz w:val="20"/>
                <w:szCs w:val="24"/>
                <w:lang w:eastAsia="es-ES"/>
              </w:rPr>
              <w:t>$ 3</w:t>
            </w:r>
            <w:r>
              <w:rPr>
                <w:rFonts w:ascii="Arial" w:eastAsia="Times New Roman" w:hAnsi="Arial" w:cs="Arial"/>
                <w:spacing w:val="-3"/>
                <w:sz w:val="20"/>
                <w:szCs w:val="24"/>
                <w:lang w:eastAsia="es-ES"/>
              </w:rPr>
              <w:t>:</w:t>
            </w:r>
            <w:r w:rsidRPr="004E2B91">
              <w:rPr>
                <w:rFonts w:ascii="Arial" w:eastAsia="Times New Roman" w:hAnsi="Arial" w:cs="Arial"/>
                <w:spacing w:val="-3"/>
                <w:sz w:val="20"/>
                <w:szCs w:val="24"/>
                <w:lang w:eastAsia="es-ES"/>
              </w:rPr>
              <w:t>789.864</w:t>
            </w:r>
            <w:r>
              <w:rPr>
                <w:rFonts w:ascii="Arial" w:eastAsia="Times New Roman" w:hAnsi="Arial" w:cs="Arial"/>
                <w:spacing w:val="-3"/>
                <w:sz w:val="20"/>
                <w:szCs w:val="24"/>
                <w:lang w:eastAsia="es-ES"/>
              </w:rPr>
              <w:t xml:space="preserve"> </w:t>
            </w:r>
            <w:r w:rsidRPr="004E2B91">
              <w:rPr>
                <w:rFonts w:ascii="Arial" w:eastAsia="Times New Roman" w:hAnsi="Arial" w:cs="Arial"/>
                <w:spacing w:val="-3"/>
                <w:sz w:val="20"/>
                <w:szCs w:val="24"/>
                <w:lang w:eastAsia="es-ES"/>
              </w:rPr>
              <w:t>(más IVA)</w:t>
            </w:r>
          </w:p>
        </w:tc>
      </w:tr>
      <w:tr w:rsidR="00BB3A40" w:rsidRPr="004E2B91" w:rsidTr="00BB3A40">
        <w:trPr>
          <w:trHeight w:val="425"/>
        </w:trPr>
        <w:tc>
          <w:tcPr>
            <w:tcW w:w="576" w:type="dxa"/>
            <w:tcBorders>
              <w:top w:val="single" w:sz="4" w:space="0" w:color="auto"/>
              <w:left w:val="single" w:sz="4" w:space="0" w:color="auto"/>
              <w:bottom w:val="single" w:sz="4" w:space="0" w:color="auto"/>
              <w:right w:val="single" w:sz="4" w:space="0" w:color="auto"/>
            </w:tcBorders>
          </w:tcPr>
          <w:p w:rsidR="00BB3A40" w:rsidRPr="004E2B91" w:rsidRDefault="00BB3A40" w:rsidP="004E2B91">
            <w:pPr>
              <w:suppressAutoHyphens/>
              <w:spacing w:after="0" w:line="360" w:lineRule="auto"/>
              <w:ind w:firstLine="851"/>
              <w:jc w:val="center"/>
              <w:rPr>
                <w:rFonts w:ascii="Arial" w:eastAsia="Times New Roman" w:hAnsi="Arial" w:cs="Arial"/>
                <w:spacing w:val="-3"/>
                <w:sz w:val="20"/>
                <w:szCs w:val="24"/>
                <w:lang w:eastAsia="es-ES"/>
              </w:rPr>
            </w:pPr>
            <w:r w:rsidRPr="004E2B91">
              <w:rPr>
                <w:rFonts w:ascii="Arial" w:eastAsia="Times New Roman" w:hAnsi="Arial" w:cs="Arial"/>
                <w:spacing w:val="-3"/>
                <w:sz w:val="20"/>
                <w:szCs w:val="24"/>
                <w:lang w:eastAsia="es-ES"/>
              </w:rPr>
              <w:t>1</w:t>
            </w:r>
            <w:r>
              <w:rPr>
                <w:rFonts w:ascii="Arial" w:eastAsia="Times New Roman" w:hAnsi="Arial" w:cs="Arial"/>
                <w:spacing w:val="-3"/>
                <w:sz w:val="20"/>
                <w:szCs w:val="24"/>
                <w:lang w:eastAsia="es-ES"/>
              </w:rPr>
              <w:t>1</w:t>
            </w:r>
            <w:r w:rsidRPr="004E2B91">
              <w:rPr>
                <w:rFonts w:ascii="Arial" w:eastAsia="Times New Roman" w:hAnsi="Arial" w:cs="Arial"/>
                <w:spacing w:val="-3"/>
                <w:sz w:val="20"/>
                <w:szCs w:val="24"/>
                <w:lang w:eastAsia="es-ES"/>
              </w:rPr>
              <w:t>3</w:t>
            </w:r>
          </w:p>
        </w:tc>
        <w:tc>
          <w:tcPr>
            <w:tcW w:w="2117" w:type="dxa"/>
            <w:tcBorders>
              <w:top w:val="single" w:sz="4" w:space="0" w:color="auto"/>
              <w:left w:val="single" w:sz="4" w:space="0" w:color="auto"/>
              <w:bottom w:val="single" w:sz="4" w:space="0" w:color="auto"/>
              <w:right w:val="single" w:sz="4" w:space="0" w:color="auto"/>
            </w:tcBorders>
          </w:tcPr>
          <w:p w:rsidR="00BB3A40" w:rsidRPr="004E2B91" w:rsidRDefault="00BB3A40" w:rsidP="004E2B91">
            <w:pPr>
              <w:suppressAutoHyphens/>
              <w:spacing w:after="0" w:line="360" w:lineRule="auto"/>
              <w:ind w:firstLine="851"/>
              <w:jc w:val="center"/>
              <w:rPr>
                <w:rFonts w:ascii="Arial" w:eastAsia="Times New Roman" w:hAnsi="Arial" w:cs="Arial"/>
                <w:spacing w:val="-3"/>
                <w:sz w:val="20"/>
                <w:szCs w:val="24"/>
                <w:lang w:eastAsia="es-ES"/>
              </w:rPr>
            </w:pPr>
            <w:r w:rsidRPr="004E2B91">
              <w:rPr>
                <w:rFonts w:ascii="Arial" w:eastAsia="Times New Roman" w:hAnsi="Arial" w:cs="Arial"/>
                <w:spacing w:val="-3"/>
                <w:sz w:val="20"/>
                <w:szCs w:val="24"/>
                <w:lang w:eastAsia="es-ES"/>
              </w:rPr>
              <w:t>1800</w:t>
            </w:r>
          </w:p>
        </w:tc>
        <w:tc>
          <w:tcPr>
            <w:tcW w:w="1985" w:type="dxa"/>
            <w:tcBorders>
              <w:top w:val="single" w:sz="4" w:space="0" w:color="auto"/>
              <w:left w:val="single" w:sz="4" w:space="0" w:color="auto"/>
              <w:bottom w:val="single" w:sz="4" w:space="0" w:color="auto"/>
              <w:right w:val="single" w:sz="4" w:space="0" w:color="auto"/>
            </w:tcBorders>
          </w:tcPr>
          <w:p w:rsidR="00BB3A40" w:rsidRPr="004E2B91" w:rsidRDefault="00BB3A40" w:rsidP="004E2B91">
            <w:pPr>
              <w:suppressAutoHyphens/>
              <w:spacing w:after="0" w:line="360" w:lineRule="auto"/>
              <w:ind w:firstLine="851"/>
              <w:jc w:val="center"/>
              <w:rPr>
                <w:rFonts w:ascii="Arial" w:eastAsia="Times New Roman" w:hAnsi="Arial" w:cs="Arial"/>
                <w:spacing w:val="-3"/>
                <w:sz w:val="20"/>
                <w:szCs w:val="24"/>
                <w:lang w:eastAsia="es-ES"/>
              </w:rPr>
            </w:pPr>
            <w:r w:rsidRPr="004E2B91">
              <w:rPr>
                <w:rFonts w:ascii="Arial" w:eastAsia="Times New Roman" w:hAnsi="Arial" w:cs="Arial"/>
                <w:spacing w:val="-3"/>
                <w:sz w:val="20"/>
                <w:szCs w:val="24"/>
                <w:lang w:eastAsia="es-ES"/>
              </w:rPr>
              <w:t>291</w:t>
            </w:r>
          </w:p>
        </w:tc>
        <w:tc>
          <w:tcPr>
            <w:tcW w:w="2409" w:type="dxa"/>
            <w:tcBorders>
              <w:top w:val="single" w:sz="4" w:space="0" w:color="auto"/>
              <w:left w:val="single" w:sz="4" w:space="0" w:color="auto"/>
              <w:bottom w:val="single" w:sz="4" w:space="0" w:color="auto"/>
              <w:right w:val="single" w:sz="4" w:space="0" w:color="auto"/>
            </w:tcBorders>
          </w:tcPr>
          <w:p w:rsidR="00BB3A40" w:rsidRPr="004E2B91" w:rsidRDefault="00BB3A40" w:rsidP="008D7794">
            <w:pPr>
              <w:suppressAutoHyphens/>
              <w:spacing w:after="0" w:line="360" w:lineRule="auto"/>
              <w:rPr>
                <w:rFonts w:ascii="Arial" w:eastAsia="Times New Roman" w:hAnsi="Arial" w:cs="Arial"/>
                <w:spacing w:val="-3"/>
                <w:sz w:val="20"/>
                <w:szCs w:val="24"/>
                <w:lang w:eastAsia="es-ES"/>
              </w:rPr>
            </w:pPr>
            <w:r w:rsidRPr="004E2B91">
              <w:rPr>
                <w:rFonts w:ascii="Arial" w:eastAsia="Times New Roman" w:hAnsi="Arial" w:cs="Arial"/>
                <w:spacing w:val="-3"/>
                <w:sz w:val="20"/>
                <w:szCs w:val="24"/>
                <w:lang w:eastAsia="es-ES"/>
              </w:rPr>
              <w:t>$ 7</w:t>
            </w:r>
            <w:r>
              <w:rPr>
                <w:rFonts w:ascii="Arial" w:eastAsia="Times New Roman" w:hAnsi="Arial" w:cs="Arial"/>
                <w:spacing w:val="-3"/>
                <w:sz w:val="20"/>
                <w:szCs w:val="24"/>
                <w:lang w:eastAsia="es-ES"/>
              </w:rPr>
              <w:t>:</w:t>
            </w:r>
            <w:r w:rsidRPr="004E2B91">
              <w:rPr>
                <w:rFonts w:ascii="Arial" w:eastAsia="Times New Roman" w:hAnsi="Arial" w:cs="Arial"/>
                <w:spacing w:val="-3"/>
                <w:sz w:val="20"/>
                <w:szCs w:val="24"/>
                <w:lang w:eastAsia="es-ES"/>
              </w:rPr>
              <w:t>307.263</w:t>
            </w:r>
            <w:r>
              <w:rPr>
                <w:rFonts w:ascii="Arial" w:eastAsia="Times New Roman" w:hAnsi="Arial" w:cs="Arial"/>
                <w:spacing w:val="-3"/>
                <w:sz w:val="20"/>
                <w:szCs w:val="24"/>
                <w:lang w:eastAsia="es-ES"/>
              </w:rPr>
              <w:t xml:space="preserve"> </w:t>
            </w:r>
            <w:r w:rsidRPr="004E2B91">
              <w:rPr>
                <w:rFonts w:ascii="Arial" w:eastAsia="Times New Roman" w:hAnsi="Arial" w:cs="Arial"/>
                <w:spacing w:val="-3"/>
                <w:sz w:val="20"/>
                <w:szCs w:val="24"/>
                <w:lang w:eastAsia="es-ES"/>
              </w:rPr>
              <w:t>(más IVA)</w:t>
            </w:r>
          </w:p>
        </w:tc>
      </w:tr>
      <w:tr w:rsidR="00BB3A40" w:rsidRPr="004E2B91" w:rsidTr="00BB3A40">
        <w:tc>
          <w:tcPr>
            <w:tcW w:w="576" w:type="dxa"/>
            <w:tcBorders>
              <w:top w:val="single" w:sz="4" w:space="0" w:color="auto"/>
              <w:left w:val="single" w:sz="4" w:space="0" w:color="auto"/>
              <w:bottom w:val="single" w:sz="4" w:space="0" w:color="auto"/>
              <w:right w:val="single" w:sz="4" w:space="0" w:color="auto"/>
            </w:tcBorders>
          </w:tcPr>
          <w:p w:rsidR="00BB3A40" w:rsidRPr="004E2B91" w:rsidRDefault="00BB3A40" w:rsidP="004E2B91">
            <w:pPr>
              <w:suppressAutoHyphens/>
              <w:spacing w:after="0" w:line="360" w:lineRule="auto"/>
              <w:ind w:firstLine="851"/>
              <w:jc w:val="center"/>
              <w:rPr>
                <w:rFonts w:ascii="Arial" w:eastAsia="Times New Roman" w:hAnsi="Arial" w:cs="Arial"/>
                <w:spacing w:val="-3"/>
                <w:sz w:val="20"/>
                <w:szCs w:val="24"/>
                <w:lang w:eastAsia="es-ES"/>
              </w:rPr>
            </w:pPr>
            <w:r w:rsidRPr="004E2B91">
              <w:rPr>
                <w:rFonts w:ascii="Arial" w:eastAsia="Times New Roman" w:hAnsi="Arial" w:cs="Arial"/>
                <w:spacing w:val="-3"/>
                <w:sz w:val="20"/>
                <w:szCs w:val="24"/>
                <w:lang w:eastAsia="es-ES"/>
              </w:rPr>
              <w:t>1</w:t>
            </w:r>
            <w:r>
              <w:rPr>
                <w:rFonts w:ascii="Arial" w:eastAsia="Times New Roman" w:hAnsi="Arial" w:cs="Arial"/>
                <w:spacing w:val="-3"/>
                <w:sz w:val="20"/>
                <w:szCs w:val="24"/>
                <w:lang w:eastAsia="es-ES"/>
              </w:rPr>
              <w:t>1</w:t>
            </w:r>
            <w:r w:rsidRPr="004E2B91">
              <w:rPr>
                <w:rFonts w:ascii="Arial" w:eastAsia="Times New Roman" w:hAnsi="Arial" w:cs="Arial"/>
                <w:spacing w:val="-3"/>
                <w:sz w:val="20"/>
                <w:szCs w:val="24"/>
                <w:lang w:eastAsia="es-ES"/>
              </w:rPr>
              <w:t>3</w:t>
            </w:r>
          </w:p>
        </w:tc>
        <w:tc>
          <w:tcPr>
            <w:tcW w:w="2117" w:type="dxa"/>
            <w:tcBorders>
              <w:top w:val="single" w:sz="4" w:space="0" w:color="auto"/>
              <w:left w:val="single" w:sz="4" w:space="0" w:color="auto"/>
              <w:bottom w:val="single" w:sz="4" w:space="0" w:color="auto"/>
              <w:right w:val="single" w:sz="4" w:space="0" w:color="auto"/>
            </w:tcBorders>
          </w:tcPr>
          <w:p w:rsidR="00BB3A40" w:rsidRPr="004E2B91" w:rsidRDefault="00BB3A40" w:rsidP="004E2B91">
            <w:pPr>
              <w:suppressAutoHyphens/>
              <w:spacing w:after="0" w:line="360" w:lineRule="auto"/>
              <w:ind w:firstLine="851"/>
              <w:jc w:val="center"/>
              <w:rPr>
                <w:rFonts w:ascii="Arial" w:eastAsia="Times New Roman" w:hAnsi="Arial" w:cs="Arial"/>
                <w:spacing w:val="-3"/>
                <w:sz w:val="20"/>
                <w:szCs w:val="24"/>
                <w:lang w:eastAsia="es-ES"/>
              </w:rPr>
            </w:pPr>
            <w:r w:rsidRPr="004E2B91">
              <w:rPr>
                <w:rFonts w:ascii="Arial" w:eastAsia="Times New Roman" w:hAnsi="Arial" w:cs="Arial"/>
                <w:spacing w:val="-3"/>
                <w:sz w:val="20"/>
                <w:szCs w:val="24"/>
                <w:lang w:eastAsia="es-ES"/>
              </w:rPr>
              <w:t>1500</w:t>
            </w:r>
          </w:p>
        </w:tc>
        <w:tc>
          <w:tcPr>
            <w:tcW w:w="1985" w:type="dxa"/>
            <w:tcBorders>
              <w:top w:val="single" w:sz="4" w:space="0" w:color="auto"/>
              <w:left w:val="single" w:sz="4" w:space="0" w:color="auto"/>
              <w:bottom w:val="single" w:sz="4" w:space="0" w:color="auto"/>
              <w:right w:val="single" w:sz="4" w:space="0" w:color="auto"/>
            </w:tcBorders>
          </w:tcPr>
          <w:p w:rsidR="00BB3A40" w:rsidRPr="004E2B91" w:rsidRDefault="00BB3A40" w:rsidP="004E2B91">
            <w:pPr>
              <w:suppressAutoHyphens/>
              <w:spacing w:after="0" w:line="360" w:lineRule="auto"/>
              <w:ind w:firstLine="851"/>
              <w:jc w:val="center"/>
              <w:rPr>
                <w:rFonts w:ascii="Arial" w:eastAsia="Times New Roman" w:hAnsi="Arial" w:cs="Arial"/>
                <w:spacing w:val="-3"/>
                <w:sz w:val="20"/>
                <w:szCs w:val="24"/>
                <w:lang w:eastAsia="es-ES"/>
              </w:rPr>
            </w:pPr>
            <w:r w:rsidRPr="004E2B91">
              <w:rPr>
                <w:rFonts w:ascii="Arial" w:eastAsia="Times New Roman" w:hAnsi="Arial" w:cs="Arial"/>
                <w:spacing w:val="-3"/>
                <w:sz w:val="20"/>
                <w:szCs w:val="24"/>
                <w:lang w:eastAsia="es-ES"/>
              </w:rPr>
              <w:t>291</w:t>
            </w:r>
          </w:p>
        </w:tc>
        <w:tc>
          <w:tcPr>
            <w:tcW w:w="2409" w:type="dxa"/>
            <w:tcBorders>
              <w:top w:val="single" w:sz="4" w:space="0" w:color="auto"/>
              <w:left w:val="single" w:sz="4" w:space="0" w:color="auto"/>
              <w:bottom w:val="single" w:sz="4" w:space="0" w:color="auto"/>
              <w:right w:val="single" w:sz="4" w:space="0" w:color="auto"/>
            </w:tcBorders>
          </w:tcPr>
          <w:p w:rsidR="00BB3A40" w:rsidRPr="004E2B91" w:rsidRDefault="00BB3A40" w:rsidP="008D7794">
            <w:pPr>
              <w:suppressAutoHyphens/>
              <w:spacing w:after="0" w:line="360" w:lineRule="auto"/>
              <w:rPr>
                <w:rFonts w:ascii="Arial" w:eastAsia="Times New Roman" w:hAnsi="Arial" w:cs="Arial"/>
                <w:spacing w:val="-3"/>
                <w:sz w:val="20"/>
                <w:szCs w:val="24"/>
                <w:lang w:eastAsia="es-ES"/>
              </w:rPr>
            </w:pPr>
            <w:r w:rsidRPr="004E2B91">
              <w:rPr>
                <w:rFonts w:ascii="Arial" w:eastAsia="Times New Roman" w:hAnsi="Arial" w:cs="Arial"/>
                <w:spacing w:val="-3"/>
                <w:sz w:val="20"/>
                <w:szCs w:val="24"/>
                <w:lang w:eastAsia="es-ES"/>
              </w:rPr>
              <w:t>$ 2</w:t>
            </w:r>
            <w:r>
              <w:rPr>
                <w:rFonts w:ascii="Arial" w:eastAsia="Times New Roman" w:hAnsi="Arial" w:cs="Arial"/>
                <w:spacing w:val="-3"/>
                <w:sz w:val="20"/>
                <w:szCs w:val="24"/>
                <w:lang w:eastAsia="es-ES"/>
              </w:rPr>
              <w:t>:</w:t>
            </w:r>
            <w:r w:rsidRPr="004E2B91">
              <w:rPr>
                <w:rFonts w:ascii="Arial" w:eastAsia="Times New Roman" w:hAnsi="Arial" w:cs="Arial"/>
                <w:spacing w:val="-3"/>
                <w:sz w:val="20"/>
                <w:szCs w:val="24"/>
                <w:lang w:eastAsia="es-ES"/>
              </w:rPr>
              <w:t>554.821</w:t>
            </w:r>
            <w:r>
              <w:rPr>
                <w:rFonts w:ascii="Arial" w:eastAsia="Times New Roman" w:hAnsi="Arial" w:cs="Arial"/>
                <w:spacing w:val="-3"/>
                <w:sz w:val="20"/>
                <w:szCs w:val="24"/>
                <w:lang w:eastAsia="es-ES"/>
              </w:rPr>
              <w:t xml:space="preserve"> </w:t>
            </w:r>
            <w:r w:rsidRPr="004E2B91">
              <w:rPr>
                <w:rFonts w:ascii="Arial" w:eastAsia="Times New Roman" w:hAnsi="Arial" w:cs="Arial"/>
                <w:spacing w:val="-3"/>
                <w:sz w:val="20"/>
                <w:szCs w:val="24"/>
                <w:lang w:eastAsia="es-ES"/>
              </w:rPr>
              <w:t>(más IVA)</w:t>
            </w:r>
          </w:p>
        </w:tc>
      </w:tr>
      <w:tr w:rsidR="00BB3A40" w:rsidRPr="004E2B91" w:rsidTr="00BB3A40">
        <w:tc>
          <w:tcPr>
            <w:tcW w:w="576" w:type="dxa"/>
            <w:tcBorders>
              <w:top w:val="single" w:sz="4" w:space="0" w:color="auto"/>
              <w:left w:val="single" w:sz="4" w:space="0" w:color="auto"/>
              <w:bottom w:val="single" w:sz="4" w:space="0" w:color="auto"/>
              <w:right w:val="single" w:sz="4" w:space="0" w:color="auto"/>
            </w:tcBorders>
          </w:tcPr>
          <w:p w:rsidR="00BB3A40" w:rsidRPr="004E2B91" w:rsidRDefault="00BB3A40" w:rsidP="004E2B91">
            <w:pPr>
              <w:suppressAutoHyphens/>
              <w:spacing w:after="0" w:line="360" w:lineRule="auto"/>
              <w:ind w:firstLine="851"/>
              <w:jc w:val="center"/>
              <w:rPr>
                <w:rFonts w:ascii="Arial" w:eastAsia="Times New Roman" w:hAnsi="Arial" w:cs="Arial"/>
                <w:spacing w:val="-3"/>
                <w:sz w:val="20"/>
                <w:szCs w:val="24"/>
                <w:lang w:eastAsia="es-ES"/>
              </w:rPr>
            </w:pPr>
            <w:r w:rsidRPr="004E2B91">
              <w:rPr>
                <w:rFonts w:ascii="Arial" w:eastAsia="Times New Roman" w:hAnsi="Arial" w:cs="Arial"/>
                <w:spacing w:val="-3"/>
                <w:sz w:val="20"/>
                <w:szCs w:val="24"/>
                <w:lang w:eastAsia="es-ES"/>
              </w:rPr>
              <w:t>1</w:t>
            </w:r>
            <w:r>
              <w:rPr>
                <w:rFonts w:ascii="Arial" w:eastAsia="Times New Roman" w:hAnsi="Arial" w:cs="Arial"/>
                <w:spacing w:val="-3"/>
                <w:sz w:val="20"/>
                <w:szCs w:val="24"/>
                <w:lang w:eastAsia="es-ES"/>
              </w:rPr>
              <w:t>1</w:t>
            </w:r>
            <w:r w:rsidRPr="004E2B91">
              <w:rPr>
                <w:rFonts w:ascii="Arial" w:eastAsia="Times New Roman" w:hAnsi="Arial" w:cs="Arial"/>
                <w:spacing w:val="-3"/>
                <w:sz w:val="20"/>
                <w:szCs w:val="24"/>
                <w:lang w:eastAsia="es-ES"/>
              </w:rPr>
              <w:t>3</w:t>
            </w:r>
          </w:p>
        </w:tc>
        <w:tc>
          <w:tcPr>
            <w:tcW w:w="2117" w:type="dxa"/>
            <w:tcBorders>
              <w:top w:val="single" w:sz="4" w:space="0" w:color="auto"/>
              <w:left w:val="single" w:sz="4" w:space="0" w:color="auto"/>
              <w:bottom w:val="single" w:sz="4" w:space="0" w:color="auto"/>
              <w:right w:val="single" w:sz="4" w:space="0" w:color="auto"/>
            </w:tcBorders>
          </w:tcPr>
          <w:p w:rsidR="00BB3A40" w:rsidRPr="004E2B91" w:rsidRDefault="00BB3A40" w:rsidP="004E2B91">
            <w:pPr>
              <w:suppressAutoHyphens/>
              <w:spacing w:after="0" w:line="360" w:lineRule="auto"/>
              <w:ind w:firstLine="851"/>
              <w:jc w:val="center"/>
              <w:rPr>
                <w:rFonts w:ascii="Arial" w:eastAsia="Times New Roman" w:hAnsi="Arial" w:cs="Arial"/>
                <w:spacing w:val="-3"/>
                <w:sz w:val="20"/>
                <w:szCs w:val="24"/>
                <w:lang w:eastAsia="es-ES"/>
              </w:rPr>
            </w:pPr>
            <w:r w:rsidRPr="004E2B91">
              <w:rPr>
                <w:rFonts w:ascii="Arial" w:eastAsia="Times New Roman" w:hAnsi="Arial" w:cs="Arial"/>
                <w:spacing w:val="-3"/>
                <w:sz w:val="20"/>
                <w:szCs w:val="24"/>
                <w:lang w:eastAsia="es-ES"/>
              </w:rPr>
              <w:t>1700</w:t>
            </w:r>
          </w:p>
        </w:tc>
        <w:tc>
          <w:tcPr>
            <w:tcW w:w="1985" w:type="dxa"/>
            <w:tcBorders>
              <w:top w:val="single" w:sz="4" w:space="0" w:color="auto"/>
              <w:left w:val="single" w:sz="4" w:space="0" w:color="auto"/>
              <w:bottom w:val="single" w:sz="4" w:space="0" w:color="auto"/>
              <w:right w:val="single" w:sz="4" w:space="0" w:color="auto"/>
            </w:tcBorders>
          </w:tcPr>
          <w:p w:rsidR="00BB3A40" w:rsidRPr="004E2B91" w:rsidRDefault="00BB3A40" w:rsidP="004E2B91">
            <w:pPr>
              <w:suppressAutoHyphens/>
              <w:spacing w:after="0" w:line="360" w:lineRule="auto"/>
              <w:ind w:firstLine="851"/>
              <w:jc w:val="center"/>
              <w:rPr>
                <w:rFonts w:ascii="Arial" w:eastAsia="Times New Roman" w:hAnsi="Arial" w:cs="Arial"/>
                <w:spacing w:val="-3"/>
                <w:sz w:val="20"/>
                <w:szCs w:val="24"/>
                <w:lang w:eastAsia="es-ES"/>
              </w:rPr>
            </w:pPr>
            <w:r w:rsidRPr="004E2B91">
              <w:rPr>
                <w:rFonts w:ascii="Arial" w:eastAsia="Times New Roman" w:hAnsi="Arial" w:cs="Arial"/>
                <w:spacing w:val="-3"/>
                <w:sz w:val="20"/>
                <w:szCs w:val="24"/>
                <w:lang w:eastAsia="es-ES"/>
              </w:rPr>
              <w:t>291</w:t>
            </w:r>
          </w:p>
        </w:tc>
        <w:tc>
          <w:tcPr>
            <w:tcW w:w="2409" w:type="dxa"/>
            <w:tcBorders>
              <w:top w:val="single" w:sz="4" w:space="0" w:color="auto"/>
              <w:left w:val="single" w:sz="4" w:space="0" w:color="auto"/>
              <w:bottom w:val="single" w:sz="4" w:space="0" w:color="auto"/>
              <w:right w:val="single" w:sz="4" w:space="0" w:color="auto"/>
            </w:tcBorders>
          </w:tcPr>
          <w:p w:rsidR="00BB3A40" w:rsidRPr="004E2B91" w:rsidRDefault="00BB3A40" w:rsidP="008D7794">
            <w:pPr>
              <w:suppressAutoHyphens/>
              <w:spacing w:after="0" w:line="360" w:lineRule="auto"/>
              <w:rPr>
                <w:rFonts w:ascii="Arial" w:eastAsia="Times New Roman" w:hAnsi="Arial" w:cs="Arial"/>
                <w:spacing w:val="-3"/>
                <w:sz w:val="20"/>
                <w:szCs w:val="24"/>
                <w:lang w:eastAsia="es-ES"/>
              </w:rPr>
            </w:pPr>
            <w:r w:rsidRPr="004E2B91">
              <w:rPr>
                <w:rFonts w:ascii="Arial" w:eastAsia="Times New Roman" w:hAnsi="Arial" w:cs="Arial"/>
                <w:spacing w:val="-3"/>
                <w:sz w:val="20"/>
                <w:szCs w:val="24"/>
                <w:lang w:eastAsia="es-ES"/>
              </w:rPr>
              <w:t xml:space="preserve">$ </w:t>
            </w:r>
            <w:r>
              <w:rPr>
                <w:rFonts w:ascii="Arial" w:eastAsia="Times New Roman" w:hAnsi="Arial" w:cs="Arial"/>
                <w:spacing w:val="-3"/>
                <w:sz w:val="20"/>
                <w:szCs w:val="24"/>
                <w:lang w:eastAsia="es-ES"/>
              </w:rPr>
              <w:t xml:space="preserve">    </w:t>
            </w:r>
            <w:r w:rsidRPr="004E2B91">
              <w:rPr>
                <w:rFonts w:ascii="Arial" w:eastAsia="Times New Roman" w:hAnsi="Arial" w:cs="Arial"/>
                <w:spacing w:val="-3"/>
                <w:sz w:val="20"/>
                <w:szCs w:val="24"/>
                <w:lang w:eastAsia="es-ES"/>
              </w:rPr>
              <w:t>752.544</w:t>
            </w:r>
            <w:r>
              <w:rPr>
                <w:rFonts w:ascii="Arial" w:eastAsia="Times New Roman" w:hAnsi="Arial" w:cs="Arial"/>
                <w:spacing w:val="-3"/>
                <w:sz w:val="20"/>
                <w:szCs w:val="24"/>
                <w:lang w:eastAsia="es-ES"/>
              </w:rPr>
              <w:t xml:space="preserve"> </w:t>
            </w:r>
            <w:r w:rsidRPr="004E2B91">
              <w:rPr>
                <w:rFonts w:ascii="Arial" w:eastAsia="Times New Roman" w:hAnsi="Arial" w:cs="Arial"/>
                <w:spacing w:val="-3"/>
                <w:sz w:val="20"/>
                <w:szCs w:val="24"/>
                <w:lang w:eastAsia="es-ES"/>
              </w:rPr>
              <w:t>(más IVA)</w:t>
            </w:r>
          </w:p>
        </w:tc>
      </w:tr>
      <w:tr w:rsidR="00BB3A40" w:rsidRPr="004E2B91" w:rsidTr="00BB3A40">
        <w:trPr>
          <w:trHeight w:val="488"/>
        </w:trPr>
        <w:tc>
          <w:tcPr>
            <w:tcW w:w="576" w:type="dxa"/>
            <w:tcBorders>
              <w:top w:val="single" w:sz="4" w:space="0" w:color="auto"/>
              <w:left w:val="single" w:sz="4" w:space="0" w:color="auto"/>
              <w:bottom w:val="single" w:sz="4" w:space="0" w:color="auto"/>
              <w:right w:val="single" w:sz="4" w:space="0" w:color="auto"/>
            </w:tcBorders>
          </w:tcPr>
          <w:p w:rsidR="00BB3A40" w:rsidRPr="004E2B91" w:rsidRDefault="00BB3A40" w:rsidP="004E2B91">
            <w:pPr>
              <w:suppressAutoHyphens/>
              <w:spacing w:after="0" w:line="360" w:lineRule="auto"/>
              <w:ind w:firstLine="851"/>
              <w:jc w:val="center"/>
              <w:rPr>
                <w:rFonts w:ascii="Arial" w:eastAsia="Times New Roman" w:hAnsi="Arial" w:cs="Arial"/>
                <w:spacing w:val="-3"/>
                <w:sz w:val="20"/>
                <w:szCs w:val="24"/>
                <w:lang w:eastAsia="es-ES"/>
              </w:rPr>
            </w:pPr>
            <w:r w:rsidRPr="004E2B91">
              <w:rPr>
                <w:rFonts w:ascii="Arial" w:eastAsia="Times New Roman" w:hAnsi="Arial" w:cs="Arial"/>
                <w:spacing w:val="-3"/>
                <w:sz w:val="20"/>
                <w:szCs w:val="24"/>
                <w:lang w:eastAsia="es-ES"/>
              </w:rPr>
              <w:t>1</w:t>
            </w:r>
            <w:r>
              <w:rPr>
                <w:rFonts w:ascii="Arial" w:eastAsia="Times New Roman" w:hAnsi="Arial" w:cs="Arial"/>
                <w:spacing w:val="-3"/>
                <w:sz w:val="20"/>
                <w:szCs w:val="24"/>
                <w:lang w:eastAsia="es-ES"/>
              </w:rPr>
              <w:t>1</w:t>
            </w:r>
            <w:r w:rsidRPr="004E2B91">
              <w:rPr>
                <w:rFonts w:ascii="Arial" w:eastAsia="Times New Roman" w:hAnsi="Arial" w:cs="Arial"/>
                <w:spacing w:val="-3"/>
                <w:sz w:val="20"/>
                <w:szCs w:val="24"/>
                <w:lang w:eastAsia="es-ES"/>
              </w:rPr>
              <w:t>3</w:t>
            </w:r>
          </w:p>
        </w:tc>
        <w:tc>
          <w:tcPr>
            <w:tcW w:w="2117" w:type="dxa"/>
            <w:tcBorders>
              <w:top w:val="single" w:sz="4" w:space="0" w:color="auto"/>
              <w:left w:val="single" w:sz="4" w:space="0" w:color="auto"/>
              <w:bottom w:val="single" w:sz="4" w:space="0" w:color="auto"/>
              <w:right w:val="single" w:sz="4" w:space="0" w:color="auto"/>
            </w:tcBorders>
          </w:tcPr>
          <w:p w:rsidR="00BB3A40" w:rsidRPr="004E2B91" w:rsidRDefault="00BB3A40" w:rsidP="004E2B91">
            <w:pPr>
              <w:suppressAutoHyphens/>
              <w:spacing w:after="0" w:line="360" w:lineRule="auto"/>
              <w:ind w:firstLine="851"/>
              <w:jc w:val="center"/>
              <w:rPr>
                <w:rFonts w:ascii="Arial" w:eastAsia="Times New Roman" w:hAnsi="Arial" w:cs="Arial"/>
                <w:spacing w:val="-3"/>
                <w:sz w:val="20"/>
                <w:szCs w:val="24"/>
                <w:lang w:eastAsia="es-ES"/>
              </w:rPr>
            </w:pPr>
            <w:r w:rsidRPr="004E2B91">
              <w:rPr>
                <w:rFonts w:ascii="Arial" w:eastAsia="Times New Roman" w:hAnsi="Arial" w:cs="Arial"/>
                <w:spacing w:val="-3"/>
                <w:sz w:val="20"/>
                <w:szCs w:val="24"/>
                <w:lang w:eastAsia="es-ES"/>
              </w:rPr>
              <w:t>1900</w:t>
            </w:r>
          </w:p>
        </w:tc>
        <w:tc>
          <w:tcPr>
            <w:tcW w:w="1985" w:type="dxa"/>
            <w:tcBorders>
              <w:top w:val="single" w:sz="4" w:space="0" w:color="auto"/>
              <w:left w:val="single" w:sz="4" w:space="0" w:color="auto"/>
              <w:bottom w:val="single" w:sz="4" w:space="0" w:color="auto"/>
              <w:right w:val="single" w:sz="4" w:space="0" w:color="auto"/>
            </w:tcBorders>
          </w:tcPr>
          <w:p w:rsidR="00BB3A40" w:rsidRPr="004E2B91" w:rsidRDefault="00BB3A40" w:rsidP="004E2B91">
            <w:pPr>
              <w:suppressAutoHyphens/>
              <w:spacing w:after="0" w:line="360" w:lineRule="auto"/>
              <w:ind w:firstLine="851"/>
              <w:jc w:val="center"/>
              <w:rPr>
                <w:rFonts w:ascii="Arial" w:eastAsia="Times New Roman" w:hAnsi="Arial" w:cs="Arial"/>
                <w:spacing w:val="-3"/>
                <w:sz w:val="20"/>
                <w:szCs w:val="24"/>
                <w:lang w:eastAsia="es-ES"/>
              </w:rPr>
            </w:pPr>
            <w:r w:rsidRPr="004E2B91">
              <w:rPr>
                <w:rFonts w:ascii="Arial" w:eastAsia="Times New Roman" w:hAnsi="Arial" w:cs="Arial"/>
                <w:spacing w:val="-3"/>
                <w:sz w:val="20"/>
                <w:szCs w:val="24"/>
                <w:lang w:eastAsia="es-ES"/>
              </w:rPr>
              <w:t>291</w:t>
            </w:r>
          </w:p>
        </w:tc>
        <w:tc>
          <w:tcPr>
            <w:tcW w:w="2409" w:type="dxa"/>
            <w:tcBorders>
              <w:top w:val="single" w:sz="4" w:space="0" w:color="auto"/>
              <w:left w:val="single" w:sz="4" w:space="0" w:color="auto"/>
              <w:bottom w:val="single" w:sz="4" w:space="0" w:color="auto"/>
              <w:right w:val="single" w:sz="4" w:space="0" w:color="auto"/>
            </w:tcBorders>
          </w:tcPr>
          <w:p w:rsidR="00BB3A40" w:rsidRPr="004E2B91" w:rsidRDefault="00BB3A40" w:rsidP="008D7794">
            <w:pPr>
              <w:suppressAutoHyphens/>
              <w:spacing w:after="0" w:line="360" w:lineRule="auto"/>
              <w:rPr>
                <w:rFonts w:ascii="Arial" w:eastAsia="Times New Roman" w:hAnsi="Arial" w:cs="Arial"/>
                <w:spacing w:val="-3"/>
                <w:sz w:val="20"/>
                <w:szCs w:val="24"/>
                <w:lang w:eastAsia="es-ES"/>
              </w:rPr>
            </w:pPr>
            <w:r w:rsidRPr="004E2B91">
              <w:rPr>
                <w:rFonts w:ascii="Arial" w:eastAsia="Times New Roman" w:hAnsi="Arial" w:cs="Arial"/>
                <w:spacing w:val="-3"/>
                <w:sz w:val="20"/>
                <w:szCs w:val="24"/>
                <w:lang w:eastAsia="es-ES"/>
              </w:rPr>
              <w:t xml:space="preserve">$ </w:t>
            </w:r>
            <w:r>
              <w:rPr>
                <w:rFonts w:ascii="Arial" w:eastAsia="Times New Roman" w:hAnsi="Arial" w:cs="Arial"/>
                <w:spacing w:val="-3"/>
                <w:sz w:val="20"/>
                <w:szCs w:val="24"/>
                <w:lang w:eastAsia="es-ES"/>
              </w:rPr>
              <w:t xml:space="preserve">    </w:t>
            </w:r>
            <w:r w:rsidRPr="004E2B91">
              <w:rPr>
                <w:rFonts w:ascii="Arial" w:eastAsia="Times New Roman" w:hAnsi="Arial" w:cs="Arial"/>
                <w:spacing w:val="-3"/>
                <w:sz w:val="20"/>
                <w:szCs w:val="24"/>
                <w:lang w:eastAsia="es-ES"/>
              </w:rPr>
              <w:t>393.541</w:t>
            </w:r>
            <w:r>
              <w:rPr>
                <w:rFonts w:ascii="Arial" w:eastAsia="Times New Roman" w:hAnsi="Arial" w:cs="Arial"/>
                <w:spacing w:val="-3"/>
                <w:sz w:val="20"/>
                <w:szCs w:val="24"/>
                <w:lang w:eastAsia="es-ES"/>
              </w:rPr>
              <w:t xml:space="preserve"> </w:t>
            </w:r>
            <w:r w:rsidRPr="004E2B91">
              <w:rPr>
                <w:rFonts w:ascii="Arial" w:eastAsia="Times New Roman" w:hAnsi="Arial" w:cs="Arial"/>
                <w:spacing w:val="-3"/>
                <w:sz w:val="20"/>
                <w:szCs w:val="24"/>
                <w:lang w:eastAsia="es-ES"/>
              </w:rPr>
              <w:t>(más IVA)</w:t>
            </w:r>
          </w:p>
        </w:tc>
      </w:tr>
      <w:tr w:rsidR="00BB3A40" w:rsidRPr="004E2B91" w:rsidTr="00BB3A40">
        <w:trPr>
          <w:trHeight w:val="497"/>
        </w:trPr>
        <w:tc>
          <w:tcPr>
            <w:tcW w:w="576" w:type="dxa"/>
            <w:tcBorders>
              <w:top w:val="single" w:sz="4" w:space="0" w:color="auto"/>
              <w:left w:val="single" w:sz="4" w:space="0" w:color="auto"/>
              <w:bottom w:val="single" w:sz="4" w:space="0" w:color="auto"/>
              <w:right w:val="single" w:sz="4" w:space="0" w:color="auto"/>
            </w:tcBorders>
          </w:tcPr>
          <w:p w:rsidR="00BB3A40" w:rsidRPr="004E2B91" w:rsidRDefault="00BB3A40" w:rsidP="004E2B91">
            <w:pPr>
              <w:suppressAutoHyphens/>
              <w:spacing w:after="0" w:line="360" w:lineRule="auto"/>
              <w:ind w:firstLine="851"/>
              <w:jc w:val="center"/>
              <w:rPr>
                <w:rFonts w:ascii="Arial" w:eastAsia="Times New Roman" w:hAnsi="Arial" w:cs="Arial"/>
                <w:spacing w:val="-3"/>
                <w:sz w:val="20"/>
                <w:szCs w:val="24"/>
                <w:lang w:eastAsia="es-ES"/>
              </w:rPr>
            </w:pPr>
            <w:r w:rsidRPr="004E2B91">
              <w:rPr>
                <w:rFonts w:ascii="Arial" w:eastAsia="Times New Roman" w:hAnsi="Arial" w:cs="Arial"/>
                <w:spacing w:val="-3"/>
                <w:sz w:val="20"/>
                <w:szCs w:val="24"/>
                <w:lang w:eastAsia="es-ES"/>
              </w:rPr>
              <w:t>1</w:t>
            </w:r>
            <w:r>
              <w:rPr>
                <w:rFonts w:ascii="Arial" w:eastAsia="Times New Roman" w:hAnsi="Arial" w:cs="Arial"/>
                <w:spacing w:val="-3"/>
                <w:sz w:val="20"/>
                <w:szCs w:val="24"/>
                <w:lang w:eastAsia="es-ES"/>
              </w:rPr>
              <w:t>1</w:t>
            </w:r>
            <w:r w:rsidRPr="004E2B91">
              <w:rPr>
                <w:rFonts w:ascii="Arial" w:eastAsia="Times New Roman" w:hAnsi="Arial" w:cs="Arial"/>
                <w:spacing w:val="-3"/>
                <w:sz w:val="20"/>
                <w:szCs w:val="24"/>
                <w:lang w:eastAsia="es-ES"/>
              </w:rPr>
              <w:t>3</w:t>
            </w:r>
          </w:p>
        </w:tc>
        <w:tc>
          <w:tcPr>
            <w:tcW w:w="2117" w:type="dxa"/>
            <w:tcBorders>
              <w:top w:val="single" w:sz="4" w:space="0" w:color="auto"/>
              <w:left w:val="single" w:sz="4" w:space="0" w:color="auto"/>
              <w:bottom w:val="single" w:sz="4" w:space="0" w:color="auto"/>
              <w:right w:val="single" w:sz="4" w:space="0" w:color="auto"/>
            </w:tcBorders>
          </w:tcPr>
          <w:p w:rsidR="00BB3A40" w:rsidRPr="004E2B91" w:rsidRDefault="00BB3A40" w:rsidP="004E2B91">
            <w:pPr>
              <w:suppressAutoHyphens/>
              <w:spacing w:after="0" w:line="360" w:lineRule="auto"/>
              <w:ind w:firstLine="851"/>
              <w:jc w:val="center"/>
              <w:rPr>
                <w:rFonts w:ascii="Arial" w:eastAsia="Times New Roman" w:hAnsi="Arial" w:cs="Arial"/>
                <w:spacing w:val="-3"/>
                <w:sz w:val="20"/>
                <w:szCs w:val="24"/>
                <w:lang w:eastAsia="es-ES"/>
              </w:rPr>
            </w:pPr>
            <w:r w:rsidRPr="004E2B91">
              <w:rPr>
                <w:rFonts w:ascii="Arial" w:eastAsia="Times New Roman" w:hAnsi="Arial" w:cs="Arial"/>
                <w:spacing w:val="-3"/>
                <w:sz w:val="20"/>
                <w:szCs w:val="24"/>
                <w:lang w:eastAsia="es-ES"/>
              </w:rPr>
              <w:t>1800</w:t>
            </w:r>
          </w:p>
        </w:tc>
        <w:tc>
          <w:tcPr>
            <w:tcW w:w="1985" w:type="dxa"/>
            <w:tcBorders>
              <w:top w:val="single" w:sz="4" w:space="0" w:color="auto"/>
              <w:left w:val="single" w:sz="4" w:space="0" w:color="auto"/>
              <w:bottom w:val="single" w:sz="4" w:space="0" w:color="auto"/>
              <w:right w:val="single" w:sz="4" w:space="0" w:color="auto"/>
            </w:tcBorders>
          </w:tcPr>
          <w:p w:rsidR="00BB3A40" w:rsidRPr="004E2B91" w:rsidRDefault="00BB3A40" w:rsidP="004E2B91">
            <w:pPr>
              <w:suppressAutoHyphens/>
              <w:spacing w:after="0" w:line="360" w:lineRule="auto"/>
              <w:ind w:firstLine="851"/>
              <w:jc w:val="center"/>
              <w:rPr>
                <w:rFonts w:ascii="Arial" w:eastAsia="Times New Roman" w:hAnsi="Arial" w:cs="Arial"/>
                <w:spacing w:val="-3"/>
                <w:sz w:val="20"/>
                <w:szCs w:val="24"/>
                <w:lang w:eastAsia="es-ES"/>
              </w:rPr>
            </w:pPr>
            <w:r w:rsidRPr="004E2B91">
              <w:rPr>
                <w:rFonts w:ascii="Arial" w:eastAsia="Times New Roman" w:hAnsi="Arial" w:cs="Arial"/>
                <w:spacing w:val="-3"/>
                <w:sz w:val="20"/>
                <w:szCs w:val="24"/>
                <w:lang w:eastAsia="es-ES"/>
              </w:rPr>
              <w:t>291</w:t>
            </w:r>
          </w:p>
        </w:tc>
        <w:tc>
          <w:tcPr>
            <w:tcW w:w="2409" w:type="dxa"/>
            <w:tcBorders>
              <w:top w:val="single" w:sz="4" w:space="0" w:color="auto"/>
              <w:left w:val="single" w:sz="4" w:space="0" w:color="auto"/>
              <w:bottom w:val="single" w:sz="4" w:space="0" w:color="auto"/>
              <w:right w:val="single" w:sz="4" w:space="0" w:color="auto"/>
            </w:tcBorders>
          </w:tcPr>
          <w:p w:rsidR="00BB3A40" w:rsidRPr="004E2B91" w:rsidRDefault="00BB3A40" w:rsidP="008D7794">
            <w:pPr>
              <w:suppressAutoHyphens/>
              <w:spacing w:after="0" w:line="360" w:lineRule="auto"/>
              <w:rPr>
                <w:rFonts w:ascii="Arial" w:eastAsia="Times New Roman" w:hAnsi="Arial" w:cs="Arial"/>
                <w:spacing w:val="-3"/>
                <w:sz w:val="20"/>
                <w:szCs w:val="24"/>
                <w:lang w:eastAsia="es-ES"/>
              </w:rPr>
            </w:pPr>
            <w:r w:rsidRPr="004E2B91">
              <w:rPr>
                <w:rFonts w:ascii="Arial" w:eastAsia="Times New Roman" w:hAnsi="Arial" w:cs="Arial"/>
                <w:spacing w:val="-3"/>
                <w:sz w:val="20"/>
                <w:szCs w:val="24"/>
                <w:lang w:eastAsia="es-ES"/>
              </w:rPr>
              <w:t xml:space="preserve">$ </w:t>
            </w:r>
            <w:r>
              <w:rPr>
                <w:rFonts w:ascii="Arial" w:eastAsia="Times New Roman" w:hAnsi="Arial" w:cs="Arial"/>
                <w:spacing w:val="-3"/>
                <w:sz w:val="20"/>
                <w:szCs w:val="24"/>
                <w:lang w:eastAsia="es-ES"/>
              </w:rPr>
              <w:t xml:space="preserve">    </w:t>
            </w:r>
            <w:r w:rsidRPr="004E2B91">
              <w:rPr>
                <w:rFonts w:ascii="Arial" w:eastAsia="Times New Roman" w:hAnsi="Arial" w:cs="Arial"/>
                <w:spacing w:val="-3"/>
                <w:sz w:val="20"/>
                <w:szCs w:val="24"/>
                <w:lang w:eastAsia="es-ES"/>
              </w:rPr>
              <w:t>247.104</w:t>
            </w:r>
            <w:r>
              <w:rPr>
                <w:rFonts w:ascii="Arial" w:eastAsia="Times New Roman" w:hAnsi="Arial" w:cs="Arial"/>
                <w:spacing w:val="-3"/>
                <w:sz w:val="20"/>
                <w:szCs w:val="24"/>
                <w:lang w:eastAsia="es-ES"/>
              </w:rPr>
              <w:t xml:space="preserve"> </w:t>
            </w:r>
            <w:r w:rsidRPr="004E2B91">
              <w:rPr>
                <w:rFonts w:ascii="Arial" w:eastAsia="Times New Roman" w:hAnsi="Arial" w:cs="Arial"/>
                <w:spacing w:val="-3"/>
                <w:sz w:val="20"/>
                <w:szCs w:val="24"/>
                <w:lang w:eastAsia="es-ES"/>
              </w:rPr>
              <w:t>(más IVA)</w:t>
            </w:r>
          </w:p>
        </w:tc>
      </w:tr>
    </w:tbl>
    <w:p w:rsidR="004E2B91" w:rsidRPr="004E2B91" w:rsidRDefault="004E2B91" w:rsidP="004E2B91">
      <w:pPr>
        <w:suppressAutoHyphens/>
        <w:spacing w:after="0" w:line="360" w:lineRule="auto"/>
        <w:ind w:firstLine="851"/>
        <w:jc w:val="both"/>
        <w:rPr>
          <w:rFonts w:ascii="Arial" w:eastAsia="Times New Roman" w:hAnsi="Arial" w:cs="Arial"/>
          <w:spacing w:val="-3"/>
          <w:sz w:val="20"/>
          <w:szCs w:val="24"/>
          <w:lang w:eastAsia="es-ES"/>
        </w:rPr>
      </w:pPr>
    </w:p>
    <w:p w:rsidR="004E2B91" w:rsidRPr="004E2B91" w:rsidRDefault="004E2B91" w:rsidP="004E2B91">
      <w:pPr>
        <w:spacing w:after="120" w:line="360" w:lineRule="auto"/>
        <w:ind w:firstLine="851"/>
        <w:jc w:val="both"/>
        <w:rPr>
          <w:rFonts w:ascii="Arial" w:eastAsia="Times New Roman" w:hAnsi="Arial" w:cs="Arial"/>
          <w:iCs/>
          <w:spacing w:val="-3"/>
          <w:sz w:val="24"/>
          <w:szCs w:val="24"/>
          <w:lang w:eastAsia="es-ES"/>
        </w:rPr>
      </w:pPr>
      <w:r w:rsidRPr="004E2B91">
        <w:rPr>
          <w:rFonts w:ascii="Arial" w:eastAsia="Times New Roman" w:hAnsi="Arial" w:cs="Arial"/>
          <w:bCs/>
          <w:iCs/>
          <w:sz w:val="24"/>
          <w:szCs w:val="24"/>
          <w:lang w:val="es-MX" w:eastAsia="es-ES"/>
        </w:rPr>
        <w:t>Ello corresponde al Presupuesto de Compras 2013, sin disponibilidad en el Grupo 2 “Servicios No Personales”, indicándose que en</w:t>
      </w:r>
      <w:r w:rsidRPr="004E2B91">
        <w:rPr>
          <w:rFonts w:ascii="Arial" w:eastAsia="Times New Roman" w:hAnsi="Arial" w:cs="Arial"/>
          <w:iCs/>
          <w:spacing w:val="-3"/>
          <w:sz w:val="24"/>
          <w:szCs w:val="24"/>
          <w:lang w:eastAsia="es-ES"/>
        </w:rPr>
        <w:t xml:space="preserve"> la Resolución de adjudicación se dispuso autorizar un crédito por $ 91</w:t>
      </w:r>
      <w:r w:rsidR="001930B9">
        <w:rPr>
          <w:rFonts w:ascii="Arial" w:eastAsia="Times New Roman" w:hAnsi="Arial" w:cs="Arial"/>
          <w:iCs/>
          <w:spacing w:val="-3"/>
          <w:sz w:val="24"/>
          <w:szCs w:val="24"/>
          <w:lang w:eastAsia="es-ES"/>
        </w:rPr>
        <w:t>:</w:t>
      </w:r>
      <w:r w:rsidRPr="004E2B91">
        <w:rPr>
          <w:rFonts w:ascii="Arial" w:eastAsia="Times New Roman" w:hAnsi="Arial" w:cs="Arial"/>
          <w:iCs/>
          <w:spacing w:val="-3"/>
          <w:sz w:val="24"/>
          <w:szCs w:val="24"/>
          <w:lang w:eastAsia="es-ES"/>
        </w:rPr>
        <w:t>539.769, de los cuales corresponden $ 19</w:t>
      </w:r>
      <w:r w:rsidR="001930B9">
        <w:rPr>
          <w:rFonts w:ascii="Arial" w:eastAsia="Times New Roman" w:hAnsi="Arial" w:cs="Arial"/>
          <w:iCs/>
          <w:spacing w:val="-3"/>
          <w:sz w:val="24"/>
          <w:szCs w:val="24"/>
          <w:lang w:eastAsia="es-ES"/>
        </w:rPr>
        <w:t>:</w:t>
      </w:r>
      <w:r w:rsidRPr="004E2B91">
        <w:rPr>
          <w:rFonts w:ascii="Arial" w:eastAsia="Times New Roman" w:hAnsi="Arial" w:cs="Arial"/>
          <w:iCs/>
          <w:spacing w:val="-3"/>
          <w:sz w:val="24"/>
          <w:szCs w:val="24"/>
          <w:lang w:eastAsia="es-ES"/>
        </w:rPr>
        <w:t xml:space="preserve">070.796 al presente </w:t>
      </w:r>
      <w:r w:rsidR="001930B9">
        <w:rPr>
          <w:rFonts w:ascii="Arial" w:eastAsia="Times New Roman" w:hAnsi="Arial" w:cs="Arial"/>
          <w:iCs/>
          <w:spacing w:val="-3"/>
          <w:sz w:val="24"/>
          <w:szCs w:val="24"/>
          <w:lang w:eastAsia="es-ES"/>
        </w:rPr>
        <w:t>E</w:t>
      </w:r>
      <w:r w:rsidRPr="004E2B91">
        <w:rPr>
          <w:rFonts w:ascii="Arial" w:eastAsia="Times New Roman" w:hAnsi="Arial" w:cs="Arial"/>
          <w:iCs/>
          <w:spacing w:val="-3"/>
          <w:sz w:val="24"/>
          <w:szCs w:val="24"/>
          <w:lang w:eastAsia="es-ES"/>
        </w:rPr>
        <w:t>jercicio;</w:t>
      </w:r>
    </w:p>
    <w:p w:rsidR="004E2B91" w:rsidRPr="004E2B91" w:rsidRDefault="004E2B91" w:rsidP="004E2B91">
      <w:pPr>
        <w:spacing w:after="120" w:line="360" w:lineRule="auto"/>
        <w:ind w:firstLine="851"/>
        <w:jc w:val="both"/>
        <w:rPr>
          <w:rFonts w:ascii="Arial" w:eastAsia="Times New Roman" w:hAnsi="Arial" w:cs="Times New Roman"/>
          <w:b/>
          <w:sz w:val="24"/>
          <w:szCs w:val="24"/>
          <w:lang w:val="es-ES" w:eastAsia="es-ES"/>
        </w:rPr>
      </w:pPr>
      <w:r w:rsidRPr="004E2B91">
        <w:rPr>
          <w:rFonts w:ascii="Arial" w:eastAsia="Times New Roman" w:hAnsi="Arial" w:cs="Times New Roman"/>
          <w:b/>
          <w:sz w:val="24"/>
          <w:szCs w:val="24"/>
          <w:lang w:val="es-ES" w:eastAsia="es-ES"/>
        </w:rPr>
        <w:t>CONSIDERANDO: 1)</w:t>
      </w:r>
      <w:r w:rsidRPr="004E2B91">
        <w:rPr>
          <w:rFonts w:ascii="Arial" w:eastAsia="Times New Roman" w:hAnsi="Arial" w:cs="Times New Roman"/>
          <w:sz w:val="24"/>
          <w:szCs w:val="24"/>
          <w:lang w:val="es-ES" w:eastAsia="es-ES"/>
        </w:rPr>
        <w:t xml:space="preserve"> </w:t>
      </w:r>
      <w:r w:rsidRPr="004E2B91">
        <w:rPr>
          <w:rFonts w:ascii="Arial" w:eastAsia="Times New Roman" w:hAnsi="Arial" w:cs="Times New Roman"/>
          <w:bCs/>
          <w:sz w:val="24"/>
          <w:szCs w:val="24"/>
          <w:lang w:val="es-ES" w:eastAsia="es-ES"/>
        </w:rPr>
        <w:t xml:space="preserve">que el </w:t>
      </w:r>
      <w:r w:rsidR="008D7794">
        <w:rPr>
          <w:rFonts w:ascii="Arial" w:eastAsia="Times New Roman" w:hAnsi="Arial" w:cs="Times New Roman"/>
          <w:bCs/>
          <w:sz w:val="24"/>
          <w:szCs w:val="24"/>
          <w:lang w:val="es-ES" w:eastAsia="es-ES"/>
        </w:rPr>
        <w:t>L</w:t>
      </w:r>
      <w:r w:rsidRPr="004E2B91">
        <w:rPr>
          <w:rFonts w:ascii="Arial" w:eastAsia="Times New Roman" w:hAnsi="Arial" w:cs="Times New Roman"/>
          <w:bCs/>
          <w:sz w:val="24"/>
          <w:szCs w:val="24"/>
          <w:lang w:val="es-ES" w:eastAsia="es-ES"/>
        </w:rPr>
        <w:t xml:space="preserve">lamado fue dispuesto por el Directorio mediante un acto administrativo dictado con </w:t>
      </w:r>
      <w:r w:rsidRPr="004E2B91">
        <w:rPr>
          <w:rFonts w:ascii="Arial" w:eastAsia="Times New Roman" w:hAnsi="Arial" w:cs="Arial"/>
          <w:bCs/>
          <w:sz w:val="24"/>
          <w:szCs w:val="24"/>
          <w:lang w:val="es-MX" w:eastAsia="es-ES"/>
        </w:rPr>
        <w:t>fecha 9</w:t>
      </w:r>
      <w:r w:rsidR="008D7794">
        <w:rPr>
          <w:rFonts w:ascii="Arial" w:eastAsia="Times New Roman" w:hAnsi="Arial" w:cs="Arial"/>
          <w:bCs/>
          <w:sz w:val="24"/>
          <w:szCs w:val="24"/>
          <w:lang w:val="es-MX" w:eastAsia="es-ES"/>
        </w:rPr>
        <w:t xml:space="preserve"> de mayo de 20</w:t>
      </w:r>
      <w:r w:rsidRPr="004E2B91">
        <w:rPr>
          <w:rFonts w:ascii="Arial" w:eastAsia="Times New Roman" w:hAnsi="Arial" w:cs="Arial"/>
          <w:bCs/>
          <w:sz w:val="24"/>
          <w:szCs w:val="24"/>
          <w:lang w:val="es-MX" w:eastAsia="es-ES"/>
        </w:rPr>
        <w:t>12</w:t>
      </w:r>
      <w:r w:rsidRPr="004E2B91">
        <w:rPr>
          <w:rFonts w:ascii="Arial" w:eastAsia="Times New Roman" w:hAnsi="Arial" w:cs="Times New Roman"/>
          <w:bCs/>
          <w:sz w:val="24"/>
          <w:szCs w:val="24"/>
          <w:lang w:val="es-ES" w:eastAsia="es-ES"/>
        </w:rPr>
        <w:t xml:space="preserve"> </w:t>
      </w:r>
      <w:r w:rsidRPr="004E2B91">
        <w:rPr>
          <w:rFonts w:ascii="Arial" w:eastAsia="Times New Roman" w:hAnsi="Arial" w:cs="Times New Roman"/>
          <w:bCs/>
          <w:sz w:val="24"/>
          <w:szCs w:val="24"/>
          <w:lang w:val="es-ES" w:eastAsia="es-ES"/>
        </w:rPr>
        <w:lastRenderedPageBreak/>
        <w:t>(Resultando 1), por lo que el presente procedimiento se rige por las normas del Texto Ordenado de Contabilidad y Administración Financiera (TOCAF), aprobado por Decreto Nº 194/997, el que se encontró vigente para todos los procedimientos de contratación cuyo inicio fue anterior al 1</w:t>
      </w:r>
      <w:r w:rsidR="008D7794">
        <w:rPr>
          <w:rFonts w:ascii="Arial" w:eastAsia="Times New Roman" w:hAnsi="Arial" w:cs="Times New Roman"/>
          <w:bCs/>
          <w:sz w:val="24"/>
          <w:szCs w:val="24"/>
          <w:lang w:val="es-ES" w:eastAsia="es-ES"/>
        </w:rPr>
        <w:t xml:space="preserve"> de junio de 20</w:t>
      </w:r>
      <w:r w:rsidRPr="004E2B91">
        <w:rPr>
          <w:rFonts w:ascii="Arial" w:eastAsia="Times New Roman" w:hAnsi="Arial" w:cs="Times New Roman"/>
          <w:bCs/>
          <w:sz w:val="24"/>
          <w:szCs w:val="24"/>
          <w:lang w:val="es-ES" w:eastAsia="es-ES"/>
        </w:rPr>
        <w:t>12;</w:t>
      </w:r>
    </w:p>
    <w:p w:rsidR="004E2B91" w:rsidRPr="004E2B91" w:rsidRDefault="004E2B91" w:rsidP="004E2B91">
      <w:pPr>
        <w:spacing w:after="0" w:line="360" w:lineRule="auto"/>
        <w:ind w:firstLine="851"/>
        <w:jc w:val="both"/>
        <w:rPr>
          <w:rFonts w:ascii="Arial" w:eastAsia="Times New Roman" w:hAnsi="Arial" w:cs="Times New Roman"/>
          <w:bCs/>
          <w:sz w:val="24"/>
          <w:szCs w:val="24"/>
          <w:lang w:val="es-MX" w:eastAsia="es-ES"/>
        </w:rPr>
      </w:pPr>
      <w:r w:rsidRPr="004E2B91">
        <w:rPr>
          <w:rFonts w:ascii="Arial" w:eastAsia="Times New Roman" w:hAnsi="Arial" w:cs="Times New Roman"/>
          <w:sz w:val="24"/>
          <w:szCs w:val="24"/>
          <w:lang w:val="es-ES" w:eastAsia="es-ES"/>
        </w:rPr>
        <w:t xml:space="preserve">          </w:t>
      </w:r>
      <w:r w:rsidR="008D7794">
        <w:rPr>
          <w:rFonts w:ascii="Arial" w:eastAsia="Times New Roman" w:hAnsi="Arial" w:cs="Times New Roman"/>
          <w:sz w:val="24"/>
          <w:szCs w:val="24"/>
          <w:lang w:val="es-ES" w:eastAsia="es-ES"/>
        </w:rPr>
        <w:t xml:space="preserve">                           </w:t>
      </w:r>
      <w:r w:rsidRPr="004E2B91">
        <w:rPr>
          <w:rFonts w:ascii="Arial" w:eastAsia="Times New Roman" w:hAnsi="Arial" w:cs="Times New Roman"/>
          <w:b/>
          <w:bCs/>
          <w:sz w:val="24"/>
          <w:szCs w:val="24"/>
          <w:lang w:val="es-ES" w:eastAsia="es-ES"/>
        </w:rPr>
        <w:t>2)</w:t>
      </w:r>
      <w:r w:rsidRPr="004E2B91">
        <w:rPr>
          <w:rFonts w:ascii="Arial" w:eastAsia="Times New Roman" w:hAnsi="Arial" w:cs="Times New Roman"/>
          <w:sz w:val="24"/>
          <w:szCs w:val="24"/>
          <w:lang w:val="es-ES" w:eastAsia="es-ES"/>
        </w:rPr>
        <w:t xml:space="preserve"> </w:t>
      </w:r>
      <w:r w:rsidR="001930B9">
        <w:rPr>
          <w:rFonts w:ascii="Arial" w:eastAsia="Times New Roman" w:hAnsi="Arial" w:cs="Times New Roman"/>
          <w:bCs/>
          <w:sz w:val="24"/>
          <w:szCs w:val="24"/>
          <w:lang w:val="es-MX" w:eastAsia="es-ES"/>
        </w:rPr>
        <w:t>que si bien en su propuesta</w:t>
      </w:r>
      <w:r w:rsidRPr="004E2B91">
        <w:rPr>
          <w:rFonts w:ascii="Arial" w:eastAsia="Times New Roman" w:hAnsi="Arial" w:cs="Times New Roman"/>
          <w:bCs/>
          <w:sz w:val="24"/>
          <w:szCs w:val="24"/>
          <w:lang w:val="es-MX" w:eastAsia="es-ES"/>
        </w:rPr>
        <w:t xml:space="preserve"> la </w:t>
      </w:r>
      <w:r w:rsidR="001930B9">
        <w:rPr>
          <w:rFonts w:ascii="Arial" w:eastAsia="Times New Roman" w:hAnsi="Arial" w:cs="Times New Roman"/>
          <w:bCs/>
          <w:sz w:val="24"/>
          <w:szCs w:val="24"/>
          <w:lang w:val="es-MX" w:eastAsia="es-ES"/>
        </w:rPr>
        <w:t>F</w:t>
      </w:r>
      <w:r w:rsidRPr="004E2B91">
        <w:rPr>
          <w:rFonts w:ascii="Arial" w:eastAsia="Times New Roman" w:hAnsi="Arial" w:cs="Times New Roman"/>
          <w:bCs/>
          <w:sz w:val="24"/>
          <w:szCs w:val="24"/>
          <w:lang w:val="es-MX" w:eastAsia="es-ES"/>
        </w:rPr>
        <w:t xml:space="preserve">irma </w:t>
      </w:r>
      <w:proofErr w:type="spellStart"/>
      <w:r w:rsidRPr="004E2B91">
        <w:rPr>
          <w:rFonts w:ascii="Arial" w:eastAsia="Times New Roman" w:hAnsi="Arial" w:cs="Times New Roman"/>
          <w:bCs/>
          <w:sz w:val="24"/>
          <w:szCs w:val="24"/>
          <w:lang w:val="es-MX" w:eastAsia="es-ES"/>
        </w:rPr>
        <w:t>Sevio</w:t>
      </w:r>
      <w:proofErr w:type="spellEnd"/>
      <w:r w:rsidRPr="004E2B91">
        <w:rPr>
          <w:rFonts w:ascii="Arial" w:eastAsia="Times New Roman" w:hAnsi="Arial" w:cs="Times New Roman"/>
          <w:bCs/>
          <w:sz w:val="24"/>
          <w:szCs w:val="24"/>
          <w:lang w:val="es-MX" w:eastAsia="es-ES"/>
        </w:rPr>
        <w:t xml:space="preserve"> Florida S.R.L., bajo el acápite “Situaciones que condicionan el precio”, indicó diversos extremos que incidirían en los precios cotizados (referidos, entre otros, a utilización de uniformes, autorizaciones de RENAEMSE y medios de control de los servicios tales como celulares, dispositivos GPS, etc.), la Administración actuante solicitó aclaraciones al respecto, siendo que la empresa proponente expresó que ello no implica modificar los montos cotizados, por lo que no se efectúan observaciones al respecto únicamente en el entendido de que dicha circunstancia se llevará a cabo conforme las explicaciones conferidas por la </w:t>
      </w:r>
      <w:r w:rsidR="001930B9">
        <w:rPr>
          <w:rFonts w:ascii="Arial" w:eastAsia="Times New Roman" w:hAnsi="Arial" w:cs="Times New Roman"/>
          <w:bCs/>
          <w:sz w:val="24"/>
          <w:szCs w:val="24"/>
          <w:lang w:val="es-MX" w:eastAsia="es-ES"/>
        </w:rPr>
        <w:t>F</w:t>
      </w:r>
      <w:r w:rsidRPr="004E2B91">
        <w:rPr>
          <w:rFonts w:ascii="Arial" w:eastAsia="Times New Roman" w:hAnsi="Arial" w:cs="Times New Roman"/>
          <w:bCs/>
          <w:sz w:val="24"/>
          <w:szCs w:val="24"/>
          <w:lang w:val="es-MX" w:eastAsia="es-ES"/>
        </w:rPr>
        <w:t>irma referida, no modificándose ni incidiendo en los precios cotizados originalmente en la propuesta;</w:t>
      </w:r>
    </w:p>
    <w:p w:rsidR="004E2B91" w:rsidRPr="004E2B91" w:rsidRDefault="004E2B91" w:rsidP="004E2B91">
      <w:pPr>
        <w:spacing w:after="0" w:line="360" w:lineRule="auto"/>
        <w:ind w:firstLine="851"/>
        <w:jc w:val="both"/>
        <w:rPr>
          <w:rFonts w:ascii="Arial" w:eastAsia="Times New Roman" w:hAnsi="Arial" w:cs="Arial"/>
          <w:bCs/>
          <w:sz w:val="24"/>
          <w:szCs w:val="24"/>
          <w:lang w:val="es-MX" w:eastAsia="es-ES"/>
        </w:rPr>
      </w:pPr>
      <w:r w:rsidRPr="004E2B91">
        <w:rPr>
          <w:rFonts w:ascii="Arial" w:eastAsia="Times New Roman" w:hAnsi="Arial" w:cs="Times New Roman"/>
          <w:sz w:val="24"/>
          <w:szCs w:val="20"/>
          <w:lang w:val="es-ES" w:eastAsia="es-ES"/>
        </w:rPr>
        <w:t xml:space="preserve">                  </w:t>
      </w:r>
      <w:r w:rsidR="008D7794">
        <w:rPr>
          <w:rFonts w:ascii="Arial" w:eastAsia="Times New Roman" w:hAnsi="Arial" w:cs="Times New Roman"/>
          <w:sz w:val="24"/>
          <w:szCs w:val="20"/>
          <w:lang w:val="es-ES" w:eastAsia="es-ES"/>
        </w:rPr>
        <w:t xml:space="preserve">                  </w:t>
      </w:r>
      <w:r w:rsidR="008D7794" w:rsidRPr="008D7794">
        <w:rPr>
          <w:rFonts w:ascii="Arial" w:eastAsia="Times New Roman" w:hAnsi="Arial" w:cs="Times New Roman"/>
          <w:b/>
          <w:sz w:val="24"/>
          <w:szCs w:val="20"/>
          <w:lang w:val="es-ES" w:eastAsia="es-ES"/>
        </w:rPr>
        <w:t>3</w:t>
      </w:r>
      <w:r w:rsidRPr="004E2B91">
        <w:rPr>
          <w:rFonts w:ascii="Arial" w:eastAsia="Times New Roman" w:hAnsi="Arial" w:cs="Times New Roman"/>
          <w:b/>
          <w:sz w:val="24"/>
          <w:szCs w:val="20"/>
          <w:lang w:val="es-ES" w:eastAsia="es-ES"/>
        </w:rPr>
        <w:t>)</w:t>
      </w:r>
      <w:r w:rsidRPr="004E2B91">
        <w:rPr>
          <w:rFonts w:ascii="Arial" w:eastAsia="Times New Roman" w:hAnsi="Arial" w:cs="Times New Roman"/>
          <w:sz w:val="24"/>
          <w:szCs w:val="20"/>
          <w:lang w:val="es-ES" w:eastAsia="es-ES"/>
        </w:rPr>
        <w:t xml:space="preserve"> que el</w:t>
      </w:r>
      <w:r w:rsidRPr="004E2B91">
        <w:rPr>
          <w:rFonts w:ascii="Arial" w:eastAsia="Times New Roman" w:hAnsi="Arial" w:cs="Arial"/>
          <w:b/>
          <w:bCs/>
          <w:sz w:val="24"/>
          <w:szCs w:val="24"/>
          <w:lang w:val="es-MX" w:eastAsia="es-ES"/>
        </w:rPr>
        <w:t xml:space="preserve"> </w:t>
      </w:r>
      <w:r w:rsidRPr="004E2B91">
        <w:rPr>
          <w:rFonts w:ascii="Arial" w:eastAsia="Times New Roman" w:hAnsi="Arial" w:cs="Arial"/>
          <w:bCs/>
          <w:sz w:val="24"/>
          <w:szCs w:val="24"/>
          <w:lang w:val="es-MX" w:eastAsia="es-ES"/>
        </w:rPr>
        <w:t>Art</w:t>
      </w:r>
      <w:r w:rsidR="008D7794">
        <w:rPr>
          <w:rFonts w:ascii="Arial" w:eastAsia="Times New Roman" w:hAnsi="Arial" w:cs="Arial"/>
          <w:bCs/>
          <w:sz w:val="24"/>
          <w:szCs w:val="24"/>
          <w:lang w:val="es-MX" w:eastAsia="es-ES"/>
        </w:rPr>
        <w:t>ículo</w:t>
      </w:r>
      <w:r w:rsidRPr="004E2B91">
        <w:rPr>
          <w:rFonts w:ascii="Arial" w:eastAsia="Times New Roman" w:hAnsi="Arial" w:cs="Arial"/>
          <w:bCs/>
          <w:sz w:val="24"/>
          <w:szCs w:val="24"/>
          <w:lang w:val="es-MX" w:eastAsia="es-ES"/>
        </w:rPr>
        <w:t xml:space="preserve"> 10 del Pliego de Condiciones Particulares dispuso que para la comparación de ofertas se tomarían en cuenta además de lo establecido en las especificaciones técnicas, el precio ofertado, los antecedentes del proveedor y la financiación otorgada;</w:t>
      </w:r>
    </w:p>
    <w:p w:rsidR="004E2B91" w:rsidRPr="004E2B91" w:rsidRDefault="004E2B91" w:rsidP="004E2B91">
      <w:pPr>
        <w:spacing w:after="0" w:line="360" w:lineRule="auto"/>
        <w:ind w:firstLine="851"/>
        <w:jc w:val="both"/>
        <w:rPr>
          <w:rFonts w:ascii="Arial" w:eastAsia="Times New Roman" w:hAnsi="Arial" w:cs="Times New Roman"/>
          <w:bCs/>
          <w:sz w:val="24"/>
          <w:szCs w:val="24"/>
          <w:lang w:val="es-ES" w:eastAsia="es-ES"/>
        </w:rPr>
      </w:pPr>
      <w:r w:rsidRPr="004E2B91">
        <w:rPr>
          <w:rFonts w:ascii="Arial" w:eastAsia="Times New Roman" w:hAnsi="Arial" w:cs="Times New Roman"/>
          <w:bCs/>
          <w:color w:val="FF0000"/>
          <w:sz w:val="24"/>
          <w:szCs w:val="24"/>
          <w:lang w:val="es-MX" w:eastAsia="es-ES"/>
        </w:rPr>
        <w:t xml:space="preserve">                                    </w:t>
      </w:r>
      <w:r w:rsidR="00761CB3" w:rsidRPr="004E2B91">
        <w:rPr>
          <w:rFonts w:ascii="Arial" w:eastAsia="Times New Roman" w:hAnsi="Arial" w:cs="Arial"/>
          <w:b/>
          <w:bCs/>
          <w:sz w:val="24"/>
          <w:szCs w:val="24"/>
          <w:lang w:val="es-MX" w:eastAsia="es-ES"/>
        </w:rPr>
        <w:t xml:space="preserve">4) </w:t>
      </w:r>
      <w:r w:rsidRPr="004E2B91">
        <w:rPr>
          <w:rFonts w:ascii="Arial" w:eastAsia="Times New Roman" w:hAnsi="Arial" w:cs="Arial"/>
          <w:sz w:val="24"/>
          <w:szCs w:val="24"/>
          <w:lang w:val="es-MX" w:eastAsia="es-ES"/>
        </w:rPr>
        <w:t xml:space="preserve">que no surge que se efectuara el análisis de las propuestas, verificando el enfoque establecido en el Pliego de Condiciones que rigió el </w:t>
      </w:r>
      <w:r w:rsidR="00D32016">
        <w:rPr>
          <w:rFonts w:ascii="Arial" w:eastAsia="Times New Roman" w:hAnsi="Arial" w:cs="Arial"/>
          <w:sz w:val="24"/>
          <w:szCs w:val="24"/>
          <w:lang w:val="es-MX" w:eastAsia="es-ES"/>
        </w:rPr>
        <w:t>L</w:t>
      </w:r>
      <w:r w:rsidRPr="004E2B91">
        <w:rPr>
          <w:rFonts w:ascii="Arial" w:eastAsia="Times New Roman" w:hAnsi="Arial" w:cs="Arial"/>
          <w:sz w:val="24"/>
          <w:szCs w:val="24"/>
          <w:lang w:val="es-MX" w:eastAsia="es-ES"/>
        </w:rPr>
        <w:t>lamado, por cuanto, una vez realizado el estudio de admisibilidad y descartada una de las ofertas, la Comisión Asesora únicamente realizó un análisis de precio de las restantes propuestas presentadas;</w:t>
      </w:r>
    </w:p>
    <w:p w:rsidR="004E2B91" w:rsidRPr="004E2B91" w:rsidRDefault="004E2B91" w:rsidP="004E2B91">
      <w:pPr>
        <w:spacing w:after="120" w:line="360" w:lineRule="auto"/>
        <w:ind w:firstLine="851"/>
        <w:jc w:val="both"/>
        <w:rPr>
          <w:rFonts w:ascii="Arial" w:eastAsia="Times New Roman" w:hAnsi="Arial" w:cs="Arial"/>
          <w:bCs/>
          <w:color w:val="FF0000"/>
          <w:sz w:val="24"/>
          <w:szCs w:val="24"/>
          <w:lang w:val="es-ES" w:eastAsia="es-ES"/>
        </w:rPr>
      </w:pPr>
      <w:r w:rsidRPr="004E2B91">
        <w:rPr>
          <w:rFonts w:ascii="Arial" w:eastAsia="Times New Roman" w:hAnsi="Arial" w:cs="Times New Roman"/>
          <w:bCs/>
          <w:sz w:val="24"/>
          <w:szCs w:val="24"/>
          <w:lang w:val="es-MX" w:eastAsia="es-ES"/>
        </w:rPr>
        <w:t xml:space="preserve">                                    </w:t>
      </w:r>
      <w:r w:rsidR="00761CB3" w:rsidRPr="00761CB3">
        <w:rPr>
          <w:rFonts w:ascii="Arial" w:eastAsia="Times New Roman" w:hAnsi="Arial" w:cs="Times New Roman"/>
          <w:b/>
          <w:bCs/>
          <w:sz w:val="24"/>
          <w:szCs w:val="24"/>
          <w:lang w:val="es-MX" w:eastAsia="es-ES"/>
        </w:rPr>
        <w:t>5</w:t>
      </w:r>
      <w:r w:rsidRPr="004E2B91">
        <w:rPr>
          <w:rFonts w:ascii="Arial" w:eastAsia="Times New Roman" w:hAnsi="Arial" w:cs="Arial"/>
          <w:b/>
          <w:sz w:val="24"/>
          <w:szCs w:val="24"/>
          <w:lang w:val="es-MX" w:eastAsia="es-ES"/>
        </w:rPr>
        <w:t>)</w:t>
      </w:r>
      <w:r w:rsidRPr="004E2B91">
        <w:rPr>
          <w:rFonts w:ascii="Arial" w:eastAsia="Times New Roman" w:hAnsi="Arial" w:cs="Arial"/>
          <w:sz w:val="24"/>
          <w:szCs w:val="24"/>
          <w:lang w:val="es-MX" w:eastAsia="es-ES"/>
        </w:rPr>
        <w:t xml:space="preserve"> que se comprometió un gasto sin crédito disponible en el rubro de imputación, contraviniendo lo preceptuado por el Art</w:t>
      </w:r>
      <w:r w:rsidR="00761CB3">
        <w:rPr>
          <w:rFonts w:ascii="Arial" w:eastAsia="Times New Roman" w:hAnsi="Arial" w:cs="Arial"/>
          <w:sz w:val="24"/>
          <w:szCs w:val="24"/>
          <w:lang w:val="es-MX" w:eastAsia="es-ES"/>
        </w:rPr>
        <w:t>ículo</w:t>
      </w:r>
      <w:r w:rsidRPr="004E2B91">
        <w:rPr>
          <w:rFonts w:ascii="Arial" w:eastAsia="Times New Roman" w:hAnsi="Arial" w:cs="Arial"/>
          <w:sz w:val="24"/>
          <w:szCs w:val="24"/>
          <w:lang w:val="es-MX" w:eastAsia="es-ES"/>
        </w:rPr>
        <w:t xml:space="preserve"> 15 del TOCAF;</w:t>
      </w:r>
    </w:p>
    <w:p w:rsidR="004E2B91" w:rsidRPr="004E2B91" w:rsidRDefault="004E2B91" w:rsidP="004E2B91">
      <w:pPr>
        <w:spacing w:after="120" w:line="360" w:lineRule="auto"/>
        <w:ind w:firstLine="851"/>
        <w:jc w:val="both"/>
        <w:rPr>
          <w:rFonts w:ascii="Arial" w:eastAsia="Times New Roman" w:hAnsi="Arial" w:cs="Arial"/>
          <w:sz w:val="24"/>
          <w:szCs w:val="24"/>
          <w:lang w:val="es-ES" w:eastAsia="es-ES"/>
        </w:rPr>
      </w:pPr>
      <w:r w:rsidRPr="004E2B91">
        <w:rPr>
          <w:rFonts w:ascii="Arial" w:eastAsia="Times New Roman" w:hAnsi="Arial" w:cs="Arial"/>
          <w:b/>
          <w:bCs/>
          <w:sz w:val="24"/>
          <w:szCs w:val="24"/>
          <w:lang w:val="es-ES" w:eastAsia="es-ES"/>
        </w:rPr>
        <w:lastRenderedPageBreak/>
        <w:t xml:space="preserve">ATENTO: </w:t>
      </w:r>
      <w:r w:rsidRPr="004E2B91">
        <w:rPr>
          <w:rFonts w:ascii="Arial" w:eastAsia="Times New Roman" w:hAnsi="Arial" w:cs="Arial"/>
          <w:sz w:val="24"/>
          <w:szCs w:val="24"/>
          <w:lang w:val="es-ES" w:eastAsia="es-ES"/>
        </w:rPr>
        <w:t xml:space="preserve">a lo expuesto precedentemente y a lo dispuesto en el Artículo 211 </w:t>
      </w:r>
      <w:r w:rsidR="00761CB3">
        <w:rPr>
          <w:rFonts w:ascii="Arial" w:eastAsia="Times New Roman" w:hAnsi="Arial" w:cs="Arial"/>
          <w:sz w:val="24"/>
          <w:szCs w:val="24"/>
          <w:lang w:val="es-ES" w:eastAsia="es-ES"/>
        </w:rPr>
        <w:t>L</w:t>
      </w:r>
      <w:r w:rsidRPr="004E2B91">
        <w:rPr>
          <w:rFonts w:ascii="Arial" w:eastAsia="Times New Roman" w:hAnsi="Arial" w:cs="Arial"/>
          <w:sz w:val="24"/>
          <w:szCs w:val="24"/>
          <w:lang w:val="es-ES" w:eastAsia="es-ES"/>
        </w:rPr>
        <w:t>iteral B) de la Constitución de la República;</w:t>
      </w:r>
    </w:p>
    <w:p w:rsidR="004E2B91" w:rsidRPr="004E2B91" w:rsidRDefault="004E2B91" w:rsidP="004E2B91">
      <w:pPr>
        <w:keepNext/>
        <w:spacing w:after="0" w:line="360" w:lineRule="auto"/>
        <w:jc w:val="center"/>
        <w:outlineLvl w:val="2"/>
        <w:rPr>
          <w:rFonts w:ascii="Arial" w:eastAsia="Times New Roman" w:hAnsi="Arial" w:cs="Arial"/>
          <w:b/>
          <w:sz w:val="24"/>
          <w:szCs w:val="24"/>
          <w:lang w:eastAsia="es-ES"/>
        </w:rPr>
      </w:pPr>
      <w:r w:rsidRPr="004E2B91">
        <w:rPr>
          <w:rFonts w:ascii="Arial" w:eastAsia="Times New Roman" w:hAnsi="Arial" w:cs="Arial"/>
          <w:b/>
          <w:sz w:val="24"/>
          <w:szCs w:val="24"/>
          <w:lang w:val="es-MX" w:eastAsia="es-ES"/>
        </w:rPr>
        <w:t>EL TRIBUNAL ACUERDA</w:t>
      </w:r>
    </w:p>
    <w:p w:rsidR="004E2B91" w:rsidRPr="004E2B91" w:rsidRDefault="004E2B91" w:rsidP="00761CB3">
      <w:pPr>
        <w:numPr>
          <w:ilvl w:val="0"/>
          <w:numId w:val="2"/>
        </w:numPr>
        <w:tabs>
          <w:tab w:val="clear" w:pos="720"/>
          <w:tab w:val="num" w:pos="284"/>
        </w:tabs>
        <w:spacing w:after="0" w:line="360" w:lineRule="auto"/>
        <w:ind w:hanging="720"/>
        <w:jc w:val="both"/>
        <w:rPr>
          <w:rFonts w:ascii="Arial" w:eastAsia="Times New Roman" w:hAnsi="Arial" w:cs="Arial"/>
          <w:bCs/>
          <w:sz w:val="24"/>
          <w:szCs w:val="24"/>
          <w:lang w:val="es-MX" w:eastAsia="es-ES"/>
        </w:rPr>
      </w:pPr>
      <w:r w:rsidRPr="004E2B91">
        <w:rPr>
          <w:rFonts w:ascii="Arial" w:eastAsia="Times New Roman" w:hAnsi="Arial" w:cs="Arial"/>
          <w:sz w:val="24"/>
          <w:lang w:val="es-MX" w:eastAsia="es-ES"/>
        </w:rPr>
        <w:t>Observar el gasto en virtud de lo expresado en los Considerandos 4</w:t>
      </w:r>
      <w:r w:rsidR="00761CB3">
        <w:rPr>
          <w:rFonts w:ascii="Arial" w:eastAsia="Times New Roman" w:hAnsi="Arial" w:cs="Arial"/>
          <w:sz w:val="24"/>
          <w:lang w:val="es-MX" w:eastAsia="es-ES"/>
        </w:rPr>
        <w:t>)</w:t>
      </w:r>
      <w:r w:rsidR="00D32016">
        <w:rPr>
          <w:rFonts w:ascii="Arial" w:eastAsia="Times New Roman" w:hAnsi="Arial" w:cs="Arial"/>
          <w:sz w:val="24"/>
          <w:lang w:val="es-MX" w:eastAsia="es-ES"/>
        </w:rPr>
        <w:t xml:space="preserve"> y</w:t>
      </w:r>
      <w:r w:rsidRPr="004E2B91">
        <w:rPr>
          <w:rFonts w:ascii="Arial" w:eastAsia="Times New Roman" w:hAnsi="Arial" w:cs="Arial"/>
          <w:sz w:val="24"/>
          <w:lang w:val="es-MX" w:eastAsia="es-ES"/>
        </w:rPr>
        <w:t xml:space="preserve"> </w:t>
      </w:r>
      <w:r w:rsidR="00761CB3">
        <w:rPr>
          <w:rFonts w:ascii="Arial" w:eastAsia="Times New Roman" w:hAnsi="Arial" w:cs="Arial"/>
          <w:sz w:val="24"/>
          <w:lang w:val="es-MX" w:eastAsia="es-ES"/>
        </w:rPr>
        <w:t>5);</w:t>
      </w:r>
    </w:p>
    <w:p w:rsidR="004E2B91" w:rsidRPr="004E2B91" w:rsidRDefault="004E2B91" w:rsidP="00761CB3">
      <w:pPr>
        <w:numPr>
          <w:ilvl w:val="0"/>
          <w:numId w:val="2"/>
        </w:numPr>
        <w:tabs>
          <w:tab w:val="clear" w:pos="720"/>
          <w:tab w:val="num" w:pos="284"/>
        </w:tabs>
        <w:spacing w:after="0" w:line="360" w:lineRule="auto"/>
        <w:ind w:hanging="720"/>
        <w:jc w:val="both"/>
        <w:rPr>
          <w:rFonts w:ascii="Arial" w:eastAsia="Times New Roman" w:hAnsi="Arial" w:cs="Arial"/>
          <w:bCs/>
          <w:sz w:val="24"/>
          <w:szCs w:val="24"/>
          <w:lang w:val="es-MX" w:eastAsia="es-ES"/>
        </w:rPr>
      </w:pPr>
      <w:r w:rsidRPr="004E2B91">
        <w:rPr>
          <w:rFonts w:ascii="Arial" w:eastAsia="Times New Roman" w:hAnsi="Arial" w:cs="Arial"/>
          <w:sz w:val="24"/>
          <w:lang w:val="es-MX" w:eastAsia="es-ES"/>
        </w:rPr>
        <w:t xml:space="preserve">Téngase presente lo expresado en el Considerando </w:t>
      </w:r>
      <w:r w:rsidR="00761CB3">
        <w:rPr>
          <w:rFonts w:ascii="Arial" w:eastAsia="Times New Roman" w:hAnsi="Arial" w:cs="Arial"/>
          <w:sz w:val="24"/>
          <w:lang w:val="es-MX" w:eastAsia="es-ES"/>
        </w:rPr>
        <w:t>2</w:t>
      </w:r>
      <w:r w:rsidR="00D32016">
        <w:rPr>
          <w:rFonts w:ascii="Arial" w:eastAsia="Times New Roman" w:hAnsi="Arial" w:cs="Arial"/>
          <w:sz w:val="24"/>
          <w:lang w:val="es-MX" w:eastAsia="es-ES"/>
        </w:rPr>
        <w:t>)</w:t>
      </w:r>
      <w:r w:rsidR="00761CB3">
        <w:rPr>
          <w:rFonts w:ascii="Arial" w:eastAsia="Times New Roman" w:hAnsi="Arial" w:cs="Arial"/>
          <w:sz w:val="24"/>
          <w:lang w:val="es-MX" w:eastAsia="es-ES"/>
        </w:rPr>
        <w:t>;</w:t>
      </w:r>
    </w:p>
    <w:p w:rsidR="004E2B91" w:rsidRDefault="004E2B91" w:rsidP="00761CB3">
      <w:pPr>
        <w:numPr>
          <w:ilvl w:val="0"/>
          <w:numId w:val="2"/>
        </w:numPr>
        <w:tabs>
          <w:tab w:val="clear" w:pos="720"/>
          <w:tab w:val="num" w:pos="284"/>
        </w:tabs>
        <w:spacing w:after="0" w:line="360" w:lineRule="auto"/>
        <w:ind w:hanging="720"/>
        <w:jc w:val="both"/>
        <w:rPr>
          <w:rFonts w:ascii="Arial" w:eastAsia="Times New Roman" w:hAnsi="Arial" w:cs="Arial"/>
          <w:bCs/>
          <w:sz w:val="24"/>
          <w:szCs w:val="24"/>
          <w:lang w:val="es-MX" w:eastAsia="es-ES"/>
        </w:rPr>
      </w:pPr>
      <w:r w:rsidRPr="004E2B91">
        <w:rPr>
          <w:rFonts w:ascii="Arial" w:eastAsia="Times New Roman" w:hAnsi="Arial" w:cs="Arial"/>
          <w:bCs/>
          <w:sz w:val="24"/>
          <w:szCs w:val="24"/>
          <w:lang w:val="es-MX" w:eastAsia="es-ES"/>
        </w:rPr>
        <w:t>Devolver las actuaciones.</w:t>
      </w:r>
    </w:p>
    <w:p w:rsidR="00761CB3" w:rsidRDefault="00761CB3" w:rsidP="00761CB3">
      <w:pPr>
        <w:spacing w:after="0" w:line="360" w:lineRule="auto"/>
        <w:jc w:val="both"/>
        <w:rPr>
          <w:rFonts w:ascii="Arial" w:eastAsia="Times New Roman" w:hAnsi="Arial" w:cs="Arial"/>
          <w:bCs/>
          <w:sz w:val="24"/>
          <w:szCs w:val="24"/>
          <w:lang w:val="es-MX" w:eastAsia="es-ES"/>
        </w:rPr>
      </w:pPr>
    </w:p>
    <w:p w:rsidR="00761CB3" w:rsidRDefault="00761CB3" w:rsidP="00761CB3">
      <w:pPr>
        <w:spacing w:after="0" w:line="360" w:lineRule="auto"/>
        <w:jc w:val="both"/>
        <w:rPr>
          <w:rFonts w:ascii="Arial" w:eastAsia="Times New Roman" w:hAnsi="Arial" w:cs="Arial"/>
          <w:bCs/>
          <w:sz w:val="24"/>
          <w:szCs w:val="24"/>
          <w:lang w:val="es-MX" w:eastAsia="es-ES"/>
        </w:rPr>
      </w:pPr>
    </w:p>
    <w:p w:rsidR="00761CB3" w:rsidRDefault="00761CB3" w:rsidP="00761CB3">
      <w:pPr>
        <w:spacing w:after="0" w:line="360" w:lineRule="auto"/>
        <w:jc w:val="both"/>
        <w:rPr>
          <w:rFonts w:ascii="Arial" w:eastAsia="Times New Roman" w:hAnsi="Arial" w:cs="Arial"/>
          <w:bCs/>
          <w:sz w:val="24"/>
          <w:szCs w:val="24"/>
          <w:lang w:val="es-MX" w:eastAsia="es-ES"/>
        </w:rPr>
      </w:pPr>
    </w:p>
    <w:p w:rsidR="00761CB3" w:rsidRDefault="00761CB3" w:rsidP="00761CB3">
      <w:pPr>
        <w:spacing w:after="0" w:line="360" w:lineRule="auto"/>
        <w:jc w:val="both"/>
        <w:rPr>
          <w:rFonts w:ascii="Arial" w:eastAsia="Times New Roman" w:hAnsi="Arial" w:cs="Arial"/>
          <w:bCs/>
          <w:sz w:val="24"/>
          <w:szCs w:val="24"/>
          <w:lang w:val="es-MX" w:eastAsia="es-ES"/>
        </w:rPr>
      </w:pPr>
    </w:p>
    <w:p w:rsidR="003277C6" w:rsidRDefault="00761CB3" w:rsidP="00761CB3">
      <w:pPr>
        <w:spacing w:after="0" w:line="360" w:lineRule="auto"/>
        <w:jc w:val="both"/>
      </w:pPr>
      <w:proofErr w:type="spellStart"/>
      <w:proofErr w:type="gramStart"/>
      <w:r>
        <w:rPr>
          <w:rFonts w:ascii="Arial" w:eastAsia="Times New Roman" w:hAnsi="Arial" w:cs="Arial"/>
          <w:bCs/>
          <w:sz w:val="24"/>
          <w:szCs w:val="24"/>
          <w:lang w:val="es-MX" w:eastAsia="es-ES"/>
        </w:rPr>
        <w:t>mb</w:t>
      </w:r>
      <w:proofErr w:type="spellEnd"/>
      <w:proofErr w:type="gramEnd"/>
    </w:p>
    <w:sectPr w:rsidR="003277C6" w:rsidSect="008A74A1">
      <w:pgSz w:w="11907" w:h="16840" w:code="9"/>
      <w:pgMar w:top="3402" w:right="1701" w:bottom="1418" w:left="1701"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614D"/>
    <w:multiLevelType w:val="hybridMultilevel"/>
    <w:tmpl w:val="6024CD94"/>
    <w:lvl w:ilvl="0" w:tplc="350C6E28">
      <w:start w:val="1"/>
      <w:numFmt w:val="lowerLetter"/>
      <w:lvlText w:val="%1)"/>
      <w:lvlJc w:val="left"/>
      <w:pPr>
        <w:ind w:left="720" w:hanging="360"/>
      </w:pPr>
      <w:rPr>
        <w:rFonts w:cs="Times New Roman" w:hint="default"/>
        <w:b/>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1">
    <w:nsid w:val="056A6BB1"/>
    <w:multiLevelType w:val="hybridMultilevel"/>
    <w:tmpl w:val="A19A2816"/>
    <w:lvl w:ilvl="0" w:tplc="59185528">
      <w:start w:val="1"/>
      <w:numFmt w:val="decimal"/>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05E26BBD"/>
    <w:multiLevelType w:val="hybridMultilevel"/>
    <w:tmpl w:val="C5480026"/>
    <w:lvl w:ilvl="0" w:tplc="DA7EA25A">
      <w:start w:val="1"/>
      <w:numFmt w:val="bullet"/>
      <w:lvlText w:val="-"/>
      <w:lvlJc w:val="left"/>
      <w:pPr>
        <w:ind w:left="1080" w:hanging="360"/>
      </w:pPr>
      <w:rPr>
        <w:rFonts w:ascii="Arial" w:eastAsia="Times New Roman" w:hAnsi="Arial" w:hint="default"/>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nsid w:val="627A1B64"/>
    <w:multiLevelType w:val="hybridMultilevel"/>
    <w:tmpl w:val="C6121AA0"/>
    <w:lvl w:ilvl="0" w:tplc="D8920472">
      <w:start w:val="1"/>
      <w:numFmt w:val="lowerLetter"/>
      <w:lvlText w:val="%1)"/>
      <w:lvlJc w:val="left"/>
      <w:pPr>
        <w:ind w:left="360" w:hanging="360"/>
      </w:pPr>
      <w:rPr>
        <w:rFonts w:cs="Times New Roman" w:hint="default"/>
        <w:b/>
      </w:rPr>
    </w:lvl>
    <w:lvl w:ilvl="1" w:tplc="040A0019" w:tentative="1">
      <w:start w:val="1"/>
      <w:numFmt w:val="lowerLetter"/>
      <w:lvlText w:val="%2."/>
      <w:lvlJc w:val="left"/>
      <w:pPr>
        <w:ind w:left="1080" w:hanging="360"/>
      </w:pPr>
      <w:rPr>
        <w:rFonts w:cs="Times New Roman"/>
      </w:rPr>
    </w:lvl>
    <w:lvl w:ilvl="2" w:tplc="040A001B" w:tentative="1">
      <w:start w:val="1"/>
      <w:numFmt w:val="lowerRoman"/>
      <w:lvlText w:val="%3."/>
      <w:lvlJc w:val="right"/>
      <w:pPr>
        <w:ind w:left="1800" w:hanging="180"/>
      </w:pPr>
      <w:rPr>
        <w:rFonts w:cs="Times New Roman"/>
      </w:rPr>
    </w:lvl>
    <w:lvl w:ilvl="3" w:tplc="040A000F" w:tentative="1">
      <w:start w:val="1"/>
      <w:numFmt w:val="decimal"/>
      <w:lvlText w:val="%4."/>
      <w:lvlJc w:val="left"/>
      <w:pPr>
        <w:ind w:left="2520" w:hanging="360"/>
      </w:pPr>
      <w:rPr>
        <w:rFonts w:cs="Times New Roman"/>
      </w:rPr>
    </w:lvl>
    <w:lvl w:ilvl="4" w:tplc="040A0019" w:tentative="1">
      <w:start w:val="1"/>
      <w:numFmt w:val="lowerLetter"/>
      <w:lvlText w:val="%5."/>
      <w:lvlJc w:val="left"/>
      <w:pPr>
        <w:ind w:left="3240" w:hanging="360"/>
      </w:pPr>
      <w:rPr>
        <w:rFonts w:cs="Times New Roman"/>
      </w:rPr>
    </w:lvl>
    <w:lvl w:ilvl="5" w:tplc="040A001B" w:tentative="1">
      <w:start w:val="1"/>
      <w:numFmt w:val="lowerRoman"/>
      <w:lvlText w:val="%6."/>
      <w:lvlJc w:val="right"/>
      <w:pPr>
        <w:ind w:left="3960" w:hanging="180"/>
      </w:pPr>
      <w:rPr>
        <w:rFonts w:cs="Times New Roman"/>
      </w:rPr>
    </w:lvl>
    <w:lvl w:ilvl="6" w:tplc="040A000F" w:tentative="1">
      <w:start w:val="1"/>
      <w:numFmt w:val="decimal"/>
      <w:lvlText w:val="%7."/>
      <w:lvlJc w:val="left"/>
      <w:pPr>
        <w:ind w:left="4680" w:hanging="360"/>
      </w:pPr>
      <w:rPr>
        <w:rFonts w:cs="Times New Roman"/>
      </w:rPr>
    </w:lvl>
    <w:lvl w:ilvl="7" w:tplc="040A0019" w:tentative="1">
      <w:start w:val="1"/>
      <w:numFmt w:val="lowerLetter"/>
      <w:lvlText w:val="%8."/>
      <w:lvlJc w:val="left"/>
      <w:pPr>
        <w:ind w:left="5400" w:hanging="360"/>
      </w:pPr>
      <w:rPr>
        <w:rFonts w:cs="Times New Roman"/>
      </w:rPr>
    </w:lvl>
    <w:lvl w:ilvl="8" w:tplc="040A001B" w:tentative="1">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gutterAtTop/>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B91"/>
    <w:rsid w:val="00016524"/>
    <w:rsid w:val="001930B9"/>
    <w:rsid w:val="001E4BAE"/>
    <w:rsid w:val="003277C6"/>
    <w:rsid w:val="00340188"/>
    <w:rsid w:val="004E2B91"/>
    <w:rsid w:val="00761CB3"/>
    <w:rsid w:val="00877C86"/>
    <w:rsid w:val="008A74A1"/>
    <w:rsid w:val="008D7794"/>
    <w:rsid w:val="00905137"/>
    <w:rsid w:val="00BB3A40"/>
    <w:rsid w:val="00C97AE6"/>
    <w:rsid w:val="00D32016"/>
    <w:rsid w:val="00DD3792"/>
    <w:rsid w:val="00E925E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051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51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051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51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1828</Words>
  <Characters>10060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11865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Miriam Cristina Rivero</cp:lastModifiedBy>
  <cp:revision>3</cp:revision>
  <cp:lastPrinted>2013-11-08T18:44:00Z</cp:lastPrinted>
  <dcterms:created xsi:type="dcterms:W3CDTF">2013-11-08T18:10:00Z</dcterms:created>
  <dcterms:modified xsi:type="dcterms:W3CDTF">2013-11-08T19:02:00Z</dcterms:modified>
</cp:coreProperties>
</file>