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D37" w:rsidRDefault="00A97D3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A97D37" w:rsidRDefault="00A97D3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97D37" w:rsidRDefault="00A97D3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A97D37" w:rsidRDefault="00A97D3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97D37" w:rsidRDefault="00A97D3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6 DE NOVIEMBRE DE 2013</w:t>
      </w:r>
    </w:p>
    <w:p w:rsidR="00A97D37" w:rsidRDefault="00A97D3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97D37" w:rsidRPr="00A97D37" w:rsidRDefault="00A97D3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A97D37">
        <w:rPr>
          <w:rFonts w:ascii="Helvetica" w:hAnsi="Helvetica"/>
          <w:b/>
          <w:lang w:val="es-UY"/>
        </w:rPr>
        <w:t>(E. E. Nº 2013-17-1-0004755, Ent. N° 5981/13)</w:t>
      </w:r>
    </w:p>
    <w:p w:rsidR="00A97D37" w:rsidRPr="00A97D37" w:rsidRDefault="00A97D37">
      <w:pPr>
        <w:tabs>
          <w:tab w:val="center" w:pos="4253"/>
        </w:tabs>
        <w:suppressAutoHyphens/>
        <w:rPr>
          <w:spacing w:val="-3"/>
          <w:lang w:val="es-UY"/>
        </w:rPr>
      </w:pPr>
    </w:p>
    <w:p w:rsidR="00D95A27" w:rsidRDefault="00D95A27">
      <w:pPr>
        <w:spacing w:line="360" w:lineRule="auto"/>
        <w:ind w:firstLine="851"/>
        <w:jc w:val="both"/>
        <w:rPr>
          <w:rFonts w:cs="Arial"/>
          <w:bCs/>
          <w:lang w:val="es-MX"/>
        </w:rPr>
      </w:pPr>
      <w:r>
        <w:rPr>
          <w:rFonts w:cs="Arial"/>
          <w:b/>
          <w:lang w:val="es-MX"/>
        </w:rPr>
        <w:t xml:space="preserve">VISTO: </w:t>
      </w:r>
      <w:r>
        <w:rPr>
          <w:rFonts w:cs="Arial"/>
          <w:bCs/>
          <w:lang w:val="es-MX"/>
        </w:rPr>
        <w:t xml:space="preserve">las actuaciones remitidas por la Administración de las Obras Sanitarias del Estado, relacionadas con </w:t>
      </w:r>
      <w:r>
        <w:rPr>
          <w:rFonts w:cs="Arial"/>
        </w:rPr>
        <w:t>la Licitación P</w:t>
      </w:r>
      <w:r w:rsidR="00354675">
        <w:rPr>
          <w:rFonts w:cs="Arial"/>
        </w:rPr>
        <w:t>ú</w:t>
      </w:r>
      <w:r>
        <w:rPr>
          <w:rFonts w:cs="Arial"/>
        </w:rPr>
        <w:t>blica Nº 12.341 para el Proyecto y obras de línea de Impulsión desde la Usina de Carmelo al Tanque de la ciudad, obras civiles, electromecánicas y control en la Usina, puesta en funcionamiento de 2 UPAS 2000 en Carmelo y de 2 UPAS 200 en Puerto Conchillas y Estancia Presidencial Anchorena</w:t>
      </w:r>
      <w:r>
        <w:rPr>
          <w:rFonts w:cs="Arial"/>
          <w:bCs/>
          <w:lang w:val="es-MX"/>
        </w:rPr>
        <w:t>;</w:t>
      </w:r>
    </w:p>
    <w:p w:rsidR="00D95A27" w:rsidRDefault="00D95A27">
      <w:pPr>
        <w:spacing w:line="360" w:lineRule="auto"/>
        <w:ind w:firstLine="851"/>
        <w:jc w:val="both"/>
        <w:rPr>
          <w:rFonts w:cs="Arial"/>
          <w:bCs/>
          <w:lang w:val="es-MX"/>
        </w:rPr>
      </w:pPr>
      <w:r>
        <w:rPr>
          <w:rFonts w:cs="Arial"/>
          <w:b/>
          <w:lang w:val="es-MX"/>
        </w:rPr>
        <w:t>RESULTANDO:</w:t>
      </w:r>
      <w:r>
        <w:rPr>
          <w:rFonts w:cs="Arial"/>
          <w:bCs/>
          <w:lang w:val="es-MX"/>
        </w:rPr>
        <w:t xml:space="preserve"> </w:t>
      </w:r>
      <w:r>
        <w:rPr>
          <w:rFonts w:cs="Arial"/>
          <w:b/>
          <w:lang w:val="es-MX"/>
        </w:rPr>
        <w:t xml:space="preserve">1) </w:t>
      </w:r>
      <w:r>
        <w:rPr>
          <w:lang w:val="es-MX"/>
        </w:rPr>
        <w:t xml:space="preserve">que por Resolución del  Directorio </w:t>
      </w:r>
      <w:r>
        <w:rPr>
          <w:rFonts w:cs="Arial"/>
        </w:rPr>
        <w:t xml:space="preserve">R/D Nº 602/13 de </w:t>
      </w:r>
      <w:r w:rsidRPr="000B5FEB">
        <w:rPr>
          <w:rFonts w:cs="Arial"/>
          <w:spacing w:val="10"/>
        </w:rPr>
        <w:t>fecha 28.5.13 se</w:t>
      </w:r>
      <w:r w:rsidRPr="000B5FEB">
        <w:rPr>
          <w:spacing w:val="10"/>
          <w:lang w:val="es-MX"/>
        </w:rPr>
        <w:t xml:space="preserve"> dispuso adjudicar a  </w:t>
      </w:r>
      <w:r w:rsidRPr="000B5FEB">
        <w:rPr>
          <w:rFonts w:cs="Arial"/>
          <w:spacing w:val="10"/>
        </w:rPr>
        <w:t xml:space="preserve">STILER SA, por un monto total de </w:t>
      </w:r>
      <w:r w:rsidRPr="000B5FEB">
        <w:rPr>
          <w:rFonts w:cs="Arial"/>
          <w:spacing w:val="-12"/>
        </w:rPr>
        <w:t>$ 31.093.118 (incluye impuestos, Leyes sociales e imprevistos), m</w:t>
      </w:r>
      <w:r w:rsidR="00354675" w:rsidRPr="000B5FEB">
        <w:rPr>
          <w:rFonts w:cs="Arial"/>
          <w:spacing w:val="-12"/>
        </w:rPr>
        <w:t>á</w:t>
      </w:r>
      <w:r w:rsidRPr="000B5FEB">
        <w:rPr>
          <w:rFonts w:cs="Arial"/>
          <w:spacing w:val="-12"/>
        </w:rPr>
        <w:t>s U$S</w:t>
      </w:r>
      <w:r>
        <w:rPr>
          <w:rFonts w:cs="Arial"/>
        </w:rPr>
        <w:t xml:space="preserve"> 839.894,73 por concepto de materiales y equipamiento de obras</w:t>
      </w:r>
      <w:r>
        <w:rPr>
          <w:rFonts w:cs="Arial"/>
          <w:bCs/>
          <w:lang w:val="es-MX"/>
        </w:rPr>
        <w:t>;</w:t>
      </w:r>
    </w:p>
    <w:p w:rsidR="00D95A27" w:rsidRDefault="00D95A27" w:rsidP="0022238E">
      <w:pPr>
        <w:spacing w:line="360" w:lineRule="auto"/>
        <w:ind w:firstLine="2694"/>
        <w:jc w:val="both"/>
        <w:rPr>
          <w:rFonts w:cs="Arial"/>
          <w:bCs/>
        </w:rPr>
      </w:pPr>
      <w:r>
        <w:rPr>
          <w:rFonts w:cs="Arial"/>
          <w:b/>
        </w:rPr>
        <w:t>2)</w:t>
      </w:r>
      <w:r>
        <w:rPr>
          <w:rFonts w:cs="Arial"/>
          <w:bCs/>
        </w:rPr>
        <w:t xml:space="preserve"> que este Tribunal, en Sesión de fecha 11.9.13, observó el gasto en mérito a  que </w:t>
      </w:r>
      <w:r>
        <w:rPr>
          <w:rFonts w:cs="Arial"/>
        </w:rPr>
        <w:t>se contravino</w:t>
      </w:r>
      <w:r w:rsidR="00354675">
        <w:rPr>
          <w:rFonts w:cs="Arial"/>
        </w:rPr>
        <w:t xml:space="preserve"> lo dispuesto por</w:t>
      </w:r>
      <w:r>
        <w:rPr>
          <w:rFonts w:cs="Arial"/>
        </w:rPr>
        <w:t xml:space="preserve"> el </w:t>
      </w:r>
      <w:r w:rsidR="00A97D37">
        <w:rPr>
          <w:rFonts w:cs="Arial"/>
        </w:rPr>
        <w:t>A</w:t>
      </w:r>
      <w:r>
        <w:rPr>
          <w:rFonts w:cs="Arial"/>
        </w:rPr>
        <w:t>rt</w:t>
      </w:r>
      <w:r w:rsidR="00A97D37">
        <w:rPr>
          <w:rFonts w:cs="Arial"/>
        </w:rPr>
        <w:t>ículo</w:t>
      </w:r>
      <w:r>
        <w:rPr>
          <w:rFonts w:cs="Arial"/>
        </w:rPr>
        <w:t xml:space="preserve"> 15 del T.O.C.A.F. al comprometer</w:t>
      </w:r>
      <w:r w:rsidR="00354675">
        <w:rPr>
          <w:rFonts w:cs="Arial"/>
        </w:rPr>
        <w:t>se</w:t>
      </w:r>
      <w:r>
        <w:rPr>
          <w:rFonts w:cs="Arial"/>
        </w:rPr>
        <w:t xml:space="preserve"> un gasto sin disponibilidad presupuestal</w:t>
      </w:r>
      <w:r>
        <w:rPr>
          <w:rFonts w:cs="Arial"/>
          <w:bCs/>
        </w:rPr>
        <w:t>;</w:t>
      </w:r>
    </w:p>
    <w:p w:rsidR="00D95A27" w:rsidRDefault="00D95A27" w:rsidP="0022238E">
      <w:pPr>
        <w:spacing w:line="360" w:lineRule="auto"/>
        <w:ind w:firstLine="2694"/>
        <w:jc w:val="both"/>
        <w:rPr>
          <w:rFonts w:cs="Arial"/>
          <w:bCs/>
        </w:rPr>
      </w:pPr>
      <w:r>
        <w:rPr>
          <w:rFonts w:cs="Arial"/>
          <w:b/>
          <w:bCs/>
        </w:rPr>
        <w:t xml:space="preserve">3) </w:t>
      </w:r>
      <w:r>
        <w:rPr>
          <w:rFonts w:cs="Arial"/>
          <w:bCs/>
        </w:rPr>
        <w:t>que, por Resolución R/D 1324/13 de fecha  9.1.13,    el Ordenador dispuso reiterar el gasto fundado en razones de servicio;</w:t>
      </w:r>
    </w:p>
    <w:p w:rsidR="00D95A27" w:rsidRDefault="00D95A27">
      <w:pPr>
        <w:pStyle w:val="Sangra2detindependiente"/>
        <w:spacing w:line="360" w:lineRule="auto"/>
        <w:ind w:left="0" w:firstLine="851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MX"/>
        </w:rPr>
        <w:t>CONSIDERANDO:</w:t>
      </w:r>
      <w:r>
        <w:rPr>
          <w:rFonts w:ascii="Arial" w:hAnsi="Arial" w:cs="Arial"/>
          <w:bCs/>
          <w:lang w:val="es-MX"/>
        </w:rPr>
        <w:t xml:space="preserve"> </w:t>
      </w:r>
      <w:r>
        <w:rPr>
          <w:rFonts w:ascii="Arial" w:hAnsi="Arial" w:cs="Arial"/>
          <w:lang w:val="es-ES"/>
        </w:rPr>
        <w:t>que los argumentos esgrimidos por la Administración actuante</w:t>
      </w:r>
      <w:r w:rsidR="00354675">
        <w:rPr>
          <w:rFonts w:ascii="Arial" w:hAnsi="Arial" w:cs="Arial"/>
          <w:lang w:val="es-ES"/>
        </w:rPr>
        <w:t xml:space="preserve"> no guardan relación con la causal que motivara la  observación del gasto por parte de este Tribunal</w:t>
      </w:r>
      <w:r>
        <w:rPr>
          <w:rFonts w:ascii="Arial" w:hAnsi="Arial" w:cs="Arial"/>
          <w:lang w:val="es-ES"/>
        </w:rPr>
        <w:t>;</w:t>
      </w:r>
    </w:p>
    <w:p w:rsidR="00D95A27" w:rsidRDefault="00D95A27">
      <w:pPr>
        <w:pStyle w:val="Textoindependiente2"/>
        <w:spacing w:line="360" w:lineRule="auto"/>
        <w:ind w:firstLine="851"/>
        <w:jc w:val="both"/>
      </w:pPr>
      <w:r>
        <w:rPr>
          <w:b/>
          <w:bCs/>
        </w:rPr>
        <w:t>ATENTO:</w:t>
      </w:r>
      <w:r>
        <w:t xml:space="preserve"> a lo expuesto y a lo dispuesto por el Artículo 211 Literal B) de la Constitución de la República;</w:t>
      </w:r>
    </w:p>
    <w:p w:rsidR="00A97D37" w:rsidRDefault="00A97D37" w:rsidP="00A97D37">
      <w:pPr>
        <w:pStyle w:val="Textoindependiente2"/>
        <w:spacing w:after="0" w:line="360" w:lineRule="auto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D95A27" w:rsidRPr="00A97D37" w:rsidRDefault="00A97D37" w:rsidP="00A97D37">
      <w:pPr>
        <w:pStyle w:val="Textoindependiente2"/>
        <w:spacing w:after="0" w:line="360" w:lineRule="auto"/>
        <w:rPr>
          <w:b/>
          <w:bCs/>
        </w:rPr>
      </w:pPr>
      <w:r>
        <w:rPr>
          <w:b/>
          <w:bCs/>
        </w:rPr>
        <w:t xml:space="preserve">1) </w:t>
      </w:r>
      <w:r w:rsidR="00D95A27">
        <w:t>Mantener la observación formulada con fecha 11.9.13.</w:t>
      </w:r>
      <w:r w:rsidR="0022238E">
        <w:t>;</w:t>
      </w:r>
    </w:p>
    <w:p w:rsidR="000B6CC1" w:rsidRDefault="00A97D37" w:rsidP="00A97D37">
      <w:pPr>
        <w:pStyle w:val="Textoindependiente2"/>
        <w:spacing w:after="0" w:line="360" w:lineRule="auto"/>
        <w:jc w:val="both"/>
      </w:pPr>
      <w:r w:rsidRPr="00A97D37">
        <w:rPr>
          <w:b/>
        </w:rPr>
        <w:t>2)</w:t>
      </w:r>
      <w:r>
        <w:t xml:space="preserve"> </w:t>
      </w:r>
      <w:r w:rsidR="00D95A27">
        <w:t>Comunicar al Poder Ejecutivo</w:t>
      </w:r>
      <w:r w:rsidR="000B6CC1">
        <w:t>;</w:t>
      </w:r>
    </w:p>
    <w:p w:rsidR="00D95A27" w:rsidRPr="000B6CC1" w:rsidRDefault="000B6CC1" w:rsidP="00A97D37">
      <w:pPr>
        <w:pStyle w:val="Textoindependiente2"/>
        <w:spacing w:after="0" w:line="360" w:lineRule="auto"/>
        <w:jc w:val="both"/>
      </w:pPr>
      <w:r w:rsidRPr="000B6CC1">
        <w:rPr>
          <w:b/>
        </w:rPr>
        <w:lastRenderedPageBreak/>
        <w:t>3)</w:t>
      </w:r>
      <w:r w:rsidR="00D95A27" w:rsidRPr="000B6CC1">
        <w:rPr>
          <w:b/>
        </w:rPr>
        <w:t xml:space="preserve"> </w:t>
      </w:r>
      <w:r w:rsidRPr="000B6CC1">
        <w:t>Dar cuenta a la Asamblea General; y</w:t>
      </w:r>
    </w:p>
    <w:p w:rsidR="0022238E" w:rsidRDefault="00A97D37" w:rsidP="00A97D37">
      <w:pPr>
        <w:pStyle w:val="Textoindependiente2"/>
        <w:spacing w:after="0" w:line="360" w:lineRule="auto"/>
        <w:jc w:val="both"/>
      </w:pPr>
      <w:r w:rsidRPr="00A97D37">
        <w:rPr>
          <w:b/>
        </w:rPr>
        <w:t>4)</w:t>
      </w:r>
      <w:r>
        <w:t xml:space="preserve"> </w:t>
      </w:r>
      <w:r w:rsidR="00D95A27">
        <w:t>Devolver las actuaciones.</w:t>
      </w:r>
    </w:p>
    <w:p w:rsidR="00A97D37" w:rsidRDefault="00A97D37" w:rsidP="00A97D37">
      <w:pPr>
        <w:pStyle w:val="Textoindependiente2"/>
        <w:spacing w:after="0" w:line="360" w:lineRule="auto"/>
        <w:jc w:val="both"/>
      </w:pPr>
      <w:r>
        <w:t>cr</w:t>
      </w:r>
    </w:p>
    <w:sectPr w:rsidR="00A97D37" w:rsidSect="00A97D37">
      <w:footerReference w:type="even" r:id="rId8"/>
      <w:footerReference w:type="default" r:id="rId9"/>
      <w:pgSz w:w="11907" w:h="16840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FEB" w:rsidRDefault="000B5FEB">
      <w:r>
        <w:separator/>
      </w:r>
    </w:p>
  </w:endnote>
  <w:endnote w:type="continuationSeparator" w:id="0">
    <w:p w:rsidR="000B5FEB" w:rsidRDefault="000B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FEB" w:rsidRDefault="000B5FE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B5FEB" w:rsidRDefault="000B5F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FEB" w:rsidRDefault="000B5FE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238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B5FEB" w:rsidRDefault="000B5F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FEB" w:rsidRDefault="000B5FEB">
      <w:r>
        <w:separator/>
      </w:r>
    </w:p>
  </w:footnote>
  <w:footnote w:type="continuationSeparator" w:id="0">
    <w:p w:rsidR="000B5FEB" w:rsidRDefault="000B5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5C8A"/>
    <w:multiLevelType w:val="hybridMultilevel"/>
    <w:tmpl w:val="9D846A62"/>
    <w:lvl w:ilvl="0" w:tplc="910884D0">
      <w:start w:val="2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>
    <w:nsid w:val="396F07B3"/>
    <w:multiLevelType w:val="hybridMultilevel"/>
    <w:tmpl w:val="FB08106A"/>
    <w:lvl w:ilvl="0" w:tplc="F84C2C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A23DEE"/>
    <w:multiLevelType w:val="hybridMultilevel"/>
    <w:tmpl w:val="D016647E"/>
    <w:lvl w:ilvl="0" w:tplc="1ACA23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E5262E"/>
    <w:multiLevelType w:val="hybridMultilevel"/>
    <w:tmpl w:val="48FEB880"/>
    <w:lvl w:ilvl="0" w:tplc="9036E1F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0595E"/>
    <w:multiLevelType w:val="hybridMultilevel"/>
    <w:tmpl w:val="BC5A72B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675"/>
    <w:rsid w:val="000B5FEB"/>
    <w:rsid w:val="000B6CC1"/>
    <w:rsid w:val="0022238E"/>
    <w:rsid w:val="00354675"/>
    <w:rsid w:val="0093465C"/>
    <w:rsid w:val="00A97D37"/>
    <w:rsid w:val="00D9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spacing w:line="360" w:lineRule="auto"/>
      <w:jc w:val="center"/>
    </w:pPr>
    <w:rPr>
      <w:rFonts w:cs="Arial"/>
      <w:b/>
      <w:u w:val="single"/>
      <w:lang w:val="es-MX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bCs/>
      <w:lang w:val="es-MX"/>
    </w:rPr>
  </w:style>
  <w:style w:type="character" w:customStyle="1" w:styleId="Ttulo3Car">
    <w:name w:val="Título 3 Car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 w:eastAsia="es-ES"/>
    </w:rPr>
  </w:style>
  <w:style w:type="paragraph" w:styleId="Textoindependiente2">
    <w:name w:val="Body Text 2"/>
    <w:basedOn w:val="Normal"/>
    <w:semiHidden/>
    <w:unhideWhenUsed/>
    <w:pPr>
      <w:spacing w:after="120" w:line="480" w:lineRule="auto"/>
    </w:pPr>
  </w:style>
  <w:style w:type="character" w:customStyle="1" w:styleId="Textoindependiente2Car">
    <w:name w:val="Texto independiente 2 Car"/>
    <w:semiHidden/>
    <w:rPr>
      <w:rFonts w:ascii="Arial" w:hAnsi="Arial"/>
      <w:sz w:val="24"/>
    </w:rPr>
  </w:style>
  <w:style w:type="paragraph" w:styleId="Sangra2detindependiente">
    <w:name w:val="Body Text Indent 2"/>
    <w:basedOn w:val="Normal"/>
    <w:semiHidden/>
    <w:unhideWhenUsed/>
    <w:pPr>
      <w:spacing w:after="120" w:line="480" w:lineRule="auto"/>
      <w:ind w:left="283"/>
    </w:pPr>
    <w:rPr>
      <w:rFonts w:ascii="Times New Roman" w:hAnsi="Times New Roman"/>
      <w:szCs w:val="24"/>
      <w:lang w:val="es-ES_tradnl"/>
    </w:rPr>
  </w:style>
  <w:style w:type="character" w:customStyle="1" w:styleId="Sangra2detindependienteCar">
    <w:name w:val="Sangría 2 de t. independiente Car"/>
    <w:rPr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97D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7D37"/>
    <w:rPr>
      <w:rFonts w:ascii="Arial" w:hAnsi="Arial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Publica o abreviada</vt:lpstr>
    </vt:vector>
  </TitlesOfParts>
  <Company>Tribunal de Cuentas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Publica o abreviada</dc:title>
  <dc:subject/>
  <dc:creator>Tribunal de Cuentas</dc:creator>
  <cp:keywords/>
  <cp:lastModifiedBy> </cp:lastModifiedBy>
  <cp:revision>3</cp:revision>
  <cp:lastPrinted>2013-11-12T14:46:00Z</cp:lastPrinted>
  <dcterms:created xsi:type="dcterms:W3CDTF">2013-11-12T14:47:00Z</dcterms:created>
  <dcterms:modified xsi:type="dcterms:W3CDTF">2013-11-26T20:47:00Z</dcterms:modified>
</cp:coreProperties>
</file>