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B5" w:rsidRDefault="004211B5">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4211B5" w:rsidRDefault="004211B5">
      <w:pPr>
        <w:tabs>
          <w:tab w:val="left" w:pos="-720"/>
        </w:tabs>
        <w:suppressAutoHyphens/>
        <w:jc w:val="center"/>
        <w:rPr>
          <w:rFonts w:ascii="Helvetica" w:hAnsi="Helvetica"/>
          <w:b/>
          <w:lang w:val="es-ES_tradnl"/>
        </w:rPr>
      </w:pPr>
    </w:p>
    <w:p w:rsidR="004211B5" w:rsidRDefault="004211B5">
      <w:pPr>
        <w:tabs>
          <w:tab w:val="center" w:pos="4253"/>
        </w:tabs>
        <w:suppressAutoHyphens/>
        <w:jc w:val="center"/>
        <w:rPr>
          <w:rFonts w:ascii="Helvetica" w:hAnsi="Helvetica"/>
          <w:b/>
          <w:lang w:val="es-ES_tradnl"/>
        </w:rPr>
      </w:pPr>
      <w:r>
        <w:rPr>
          <w:rFonts w:ascii="Helvetica" w:hAnsi="Helvetica"/>
          <w:b/>
          <w:lang w:val="es-ES_tradnl"/>
        </w:rPr>
        <w:t>TRIBUNAL DE CUENTAS</w:t>
      </w:r>
    </w:p>
    <w:p w:rsidR="004211B5" w:rsidRDefault="004211B5">
      <w:pPr>
        <w:tabs>
          <w:tab w:val="left" w:pos="-720"/>
        </w:tabs>
        <w:suppressAutoHyphens/>
        <w:jc w:val="center"/>
        <w:rPr>
          <w:rFonts w:ascii="Helvetica" w:hAnsi="Helvetica"/>
          <w:b/>
          <w:lang w:val="es-ES_tradnl"/>
        </w:rPr>
      </w:pPr>
    </w:p>
    <w:p w:rsidR="004211B5" w:rsidRDefault="004211B5">
      <w:pPr>
        <w:tabs>
          <w:tab w:val="center" w:pos="4253"/>
        </w:tabs>
        <w:suppressAutoHyphens/>
        <w:jc w:val="center"/>
        <w:rPr>
          <w:rFonts w:ascii="Helvetica" w:hAnsi="Helvetica"/>
          <w:b/>
          <w:lang w:val="es-ES_tradnl"/>
        </w:rPr>
      </w:pPr>
      <w:r>
        <w:rPr>
          <w:rFonts w:ascii="Helvetica" w:hAnsi="Helvetica"/>
          <w:b/>
          <w:lang w:val="es-ES_tradnl"/>
        </w:rPr>
        <w:t>EN SESION DE FECHA  30 DE OCTUBRE DE   2013</w:t>
      </w:r>
    </w:p>
    <w:p w:rsidR="004211B5" w:rsidRDefault="004211B5">
      <w:pPr>
        <w:tabs>
          <w:tab w:val="center" w:pos="4253"/>
        </w:tabs>
        <w:suppressAutoHyphens/>
        <w:jc w:val="center"/>
        <w:rPr>
          <w:rFonts w:ascii="Helvetica" w:hAnsi="Helvetica"/>
          <w:b/>
          <w:lang w:val="es-ES_tradnl"/>
        </w:rPr>
      </w:pPr>
    </w:p>
    <w:p w:rsidR="004211B5" w:rsidRPr="004211B5" w:rsidRDefault="004211B5">
      <w:pPr>
        <w:tabs>
          <w:tab w:val="center" w:pos="4253"/>
        </w:tabs>
        <w:suppressAutoHyphens/>
        <w:jc w:val="center"/>
        <w:rPr>
          <w:rFonts w:ascii="Helvetica" w:hAnsi="Helvetica"/>
          <w:b/>
          <w:lang w:val="es-UY"/>
        </w:rPr>
      </w:pPr>
      <w:r w:rsidRPr="004211B5">
        <w:rPr>
          <w:rFonts w:ascii="Helvetica" w:hAnsi="Helvetica"/>
          <w:b/>
          <w:lang w:val="es-UY"/>
        </w:rPr>
        <w:t xml:space="preserve">(E. E. Nº 2013-17-1-0006759, </w:t>
      </w:r>
      <w:proofErr w:type="spellStart"/>
      <w:r w:rsidRPr="004211B5">
        <w:rPr>
          <w:rFonts w:ascii="Helvetica" w:hAnsi="Helvetica"/>
          <w:b/>
          <w:lang w:val="es-UY"/>
        </w:rPr>
        <w:t>Ent</w:t>
      </w:r>
      <w:proofErr w:type="spellEnd"/>
      <w:r w:rsidRPr="004211B5">
        <w:rPr>
          <w:rFonts w:ascii="Helvetica" w:hAnsi="Helvetica"/>
          <w:b/>
          <w:lang w:val="es-UY"/>
        </w:rPr>
        <w:t>. N° 5875/13.)</w:t>
      </w:r>
    </w:p>
    <w:p w:rsidR="004211B5" w:rsidRPr="004211B5" w:rsidRDefault="004211B5">
      <w:pPr>
        <w:tabs>
          <w:tab w:val="center" w:pos="4253"/>
        </w:tabs>
        <w:suppressAutoHyphens/>
        <w:jc w:val="center"/>
        <w:rPr>
          <w:spacing w:val="-3"/>
          <w:lang w:val="es-UY"/>
        </w:rPr>
      </w:pPr>
    </w:p>
    <w:p w:rsidR="004211B5" w:rsidRPr="004211B5" w:rsidRDefault="004211B5">
      <w:pPr>
        <w:tabs>
          <w:tab w:val="center" w:pos="4253"/>
        </w:tabs>
        <w:suppressAutoHyphens/>
        <w:rPr>
          <w:spacing w:val="-3"/>
          <w:lang w:val="es-UY"/>
        </w:rPr>
      </w:pPr>
    </w:p>
    <w:p w:rsidR="002C4C52" w:rsidRDefault="00496819" w:rsidP="004211B5">
      <w:pPr>
        <w:spacing w:line="360" w:lineRule="auto"/>
        <w:ind w:firstLine="708"/>
        <w:jc w:val="both"/>
      </w:pPr>
      <w:r>
        <w:rPr>
          <w:b/>
          <w:bCs/>
        </w:rPr>
        <w:t>VISTO:</w:t>
      </w:r>
      <w:r>
        <w:t xml:space="preserve"> el Oficio Nº 720 de fecha 15.10.13 remitido por la Junta Departamental de Cerro Largo, relacionado con la solicitud de venia para la compra del Solar 7 manzana A,  de 2.682 metros cuadrados, parte del  padrón Nº</w:t>
      </w:r>
      <w:r w:rsidR="004211B5">
        <w:t xml:space="preserve"> 11844 sito en el  paraje </w:t>
      </w:r>
      <w:proofErr w:type="spellStart"/>
      <w:r w:rsidR="004211B5">
        <w:t>Aceguá</w:t>
      </w:r>
      <w:proofErr w:type="spellEnd"/>
      <w:r>
        <w:t>;</w:t>
      </w:r>
    </w:p>
    <w:p w:rsidR="002C4C52" w:rsidRDefault="00496819" w:rsidP="004211B5">
      <w:pPr>
        <w:spacing w:line="360" w:lineRule="auto"/>
        <w:ind w:firstLine="708"/>
        <w:jc w:val="both"/>
      </w:pPr>
      <w:r>
        <w:rPr>
          <w:b/>
          <w:bCs/>
        </w:rPr>
        <w:t>RESULTANDO: 1)</w:t>
      </w:r>
      <w:r>
        <w:t xml:space="preserve"> que de las actuaciones remitidas surge que por nota de fecha 11.03.13 el propietario del referido inmueble  ofreció el mismo a la Intendencia por la suma de US$ 18.774, (U$S 7,00 el metro cuadrado) proponiendo que de la citada suma se descuente lo adeudado por concepto de Contribución Inmobiliaria hasta el 31/12/13 respecto de los siguientes padrones: rurales: 3891; 4524; 4751; 4768; 1794; 4883; 5483; 589; 5961; 6774; 6779; 7193; 11841; 11844; 15925 y  urbanos: 1; 98, así como los tributos municipales ocasionados por el fraccionamiento y el IRPF a cargo del vendedor, proponiendo, asimismo que el saldo restante sea cancelado en tres cuotas iguales, mensuales y consecutivas;</w:t>
      </w:r>
    </w:p>
    <w:p w:rsidR="002C4C52" w:rsidRDefault="00496819" w:rsidP="004211B5">
      <w:pPr>
        <w:spacing w:line="360" w:lineRule="auto"/>
        <w:ind w:firstLine="2552"/>
        <w:jc w:val="both"/>
      </w:pPr>
      <w:r>
        <w:rPr>
          <w:b/>
          <w:bCs/>
        </w:rPr>
        <w:t>2)</w:t>
      </w:r>
      <w:r>
        <w:t xml:space="preserve"> que se recabó informe de la Dirección Nacional de Catastro la cual estimó el valor venal del inmueble en US$ 13.226 (equivalentes a UI 105009</w:t>
      </w:r>
      <w:proofErr w:type="gramStart"/>
      <w:r>
        <w:t>) ;</w:t>
      </w:r>
      <w:proofErr w:type="gramEnd"/>
    </w:p>
    <w:p w:rsidR="002C4C52" w:rsidRDefault="00496819" w:rsidP="004211B5">
      <w:pPr>
        <w:pStyle w:val="Textoindependiente"/>
        <w:ind w:firstLine="2552"/>
      </w:pPr>
      <w:r>
        <w:rPr>
          <w:b/>
          <w:bCs/>
        </w:rPr>
        <w:t>3)</w:t>
      </w:r>
      <w:r>
        <w:t xml:space="preserve"> </w:t>
      </w:r>
      <w:proofErr w:type="gramStart"/>
      <w:r>
        <w:t>que</w:t>
      </w:r>
      <w:proofErr w:type="gramEnd"/>
      <w:r>
        <w:t xml:space="preserve"> el Intendente mediante Oficio Nº 354/13 de fecha 16.09.13 solicitó a la Junta Departamental la venia requerida por los </w:t>
      </w:r>
      <w:r w:rsidR="005C15D4">
        <w:t>A</w:t>
      </w:r>
      <w:r>
        <w:t xml:space="preserve">rtículos 273 </w:t>
      </w:r>
      <w:r w:rsidR="005C15D4">
        <w:t>Numeral</w:t>
      </w:r>
      <w:r>
        <w:t xml:space="preserve"> 10</w:t>
      </w:r>
      <w:r w:rsidR="005C15D4">
        <w:t>)</w:t>
      </w:r>
      <w:r>
        <w:t xml:space="preserve"> de la Constitución</w:t>
      </w:r>
      <w:r w:rsidR="004211B5">
        <w:t xml:space="preserve"> de la República</w:t>
      </w:r>
      <w:r>
        <w:t xml:space="preserve">; 19 </w:t>
      </w:r>
      <w:r w:rsidR="005C15D4">
        <w:t>N</w:t>
      </w:r>
      <w:r>
        <w:t>umeral 15</w:t>
      </w:r>
      <w:r w:rsidR="005C15D4">
        <w:t>) y 36 N</w:t>
      </w:r>
      <w:r>
        <w:t>umeral 1</w:t>
      </w:r>
      <w:r w:rsidR="005C15D4">
        <w:t>)</w:t>
      </w:r>
      <w:r>
        <w:t xml:space="preserve"> de la </w:t>
      </w:r>
      <w:r w:rsidR="005C15D4">
        <w:t>L</w:t>
      </w:r>
      <w:r>
        <w:t xml:space="preserve">ey 9515, para la adquisición de referencia, en los términos propuestos por el vendedor; </w:t>
      </w:r>
    </w:p>
    <w:p w:rsidR="002C4C52" w:rsidRDefault="00496819" w:rsidP="005C15D4">
      <w:pPr>
        <w:pStyle w:val="Textoindependiente"/>
        <w:ind w:firstLine="2552"/>
      </w:pPr>
      <w:r>
        <w:rPr>
          <w:b/>
          <w:bCs/>
        </w:rPr>
        <w:lastRenderedPageBreak/>
        <w:t>4)</w:t>
      </w:r>
      <w:r>
        <w:t xml:space="preserve"> que el Legislativo Departamental en sesión de fecha 14.10.13 aprobó el Decreto Nº 49/13 otorgando a la Intendencia la venia solicitada por la mayoría de 26 Ediles en 27 presentes en sala;</w:t>
      </w:r>
    </w:p>
    <w:p w:rsidR="002C4C52" w:rsidRDefault="00496819" w:rsidP="005C15D4">
      <w:pPr>
        <w:pStyle w:val="Textoindependiente"/>
        <w:ind w:firstLine="2552"/>
      </w:pPr>
      <w:r>
        <w:rPr>
          <w:b/>
          <w:bCs/>
        </w:rPr>
        <w:t xml:space="preserve">5) </w:t>
      </w:r>
      <w:r>
        <w:t xml:space="preserve">que en el referido decreto se alude a la facultad (prevista en la </w:t>
      </w:r>
      <w:r w:rsidR="005C15D4">
        <w:t>L</w:t>
      </w:r>
      <w:r>
        <w:t>ey Nº 18.308) de los Gobiernos Departamentales para crear “carteras de tierras” para fines de ordenamiento territorial, y se considera la necesidad de predios para la realización de viviendas en Aceguà;</w:t>
      </w:r>
    </w:p>
    <w:p w:rsidR="002C4C52" w:rsidRDefault="00496819" w:rsidP="005C15D4">
      <w:pPr>
        <w:pStyle w:val="Textoindependiente"/>
        <w:ind w:firstLine="2552"/>
      </w:pPr>
      <w:r>
        <w:rPr>
          <w:b/>
          <w:bCs/>
        </w:rPr>
        <w:t xml:space="preserve">6) </w:t>
      </w:r>
      <w:r>
        <w:t xml:space="preserve">que de las actuaciones remitidas surge que la Cooperativa de Viviendas Aceguà “CO.VI.GUA” solicitó a la Intendencia, en </w:t>
      </w:r>
      <w:r w:rsidRPr="005C15D4">
        <w:rPr>
          <w:spacing w:val="8"/>
        </w:rPr>
        <w:t>caso de que pase a propiedad de la misma, la donación de parte del Padrón Nº</w:t>
      </w:r>
      <w:r>
        <w:t xml:space="preserve"> 11.844;</w:t>
      </w:r>
    </w:p>
    <w:p w:rsidR="002C4C52" w:rsidRDefault="00496819" w:rsidP="005C15D4">
      <w:pPr>
        <w:pStyle w:val="Textoindependiente"/>
        <w:ind w:firstLine="2552"/>
        <w:rPr>
          <w:b/>
          <w:bCs/>
        </w:rPr>
      </w:pPr>
      <w:r>
        <w:rPr>
          <w:b/>
          <w:bCs/>
        </w:rPr>
        <w:t xml:space="preserve">7) </w:t>
      </w:r>
      <w:r>
        <w:t>que teniendo presente la solicitud de la referida cooperativa y el ofrecimiento del propietario, el señor Intendente, con fecha 13.08.2013 consideró conveniente la adquisición del inmueble;</w:t>
      </w:r>
    </w:p>
    <w:p w:rsidR="002C4C52" w:rsidRDefault="00496819" w:rsidP="005C15D4">
      <w:pPr>
        <w:spacing w:line="360" w:lineRule="auto"/>
        <w:ind w:firstLine="708"/>
        <w:jc w:val="both"/>
      </w:pPr>
      <w:r>
        <w:rPr>
          <w:b/>
          <w:bCs/>
        </w:rPr>
        <w:t>CONSIDERANDO:</w:t>
      </w:r>
      <w:r w:rsidR="005C15D4">
        <w:rPr>
          <w:b/>
          <w:bCs/>
        </w:rPr>
        <w:t xml:space="preserve"> </w:t>
      </w:r>
      <w:r>
        <w:rPr>
          <w:b/>
          <w:bCs/>
        </w:rPr>
        <w:t>1)</w:t>
      </w:r>
      <w:r>
        <w:t xml:space="preserve"> que la compra de un inmueble para luego donarlo a una cooperativa de viviendas no se encuentra dentro de las competencias atribuidas a los Gobiernos Departamentales, ya que tal destino no se ajusta a lo establecido por el </w:t>
      </w:r>
      <w:r w:rsidR="005C15D4">
        <w:t>A</w:t>
      </w:r>
      <w:r>
        <w:t xml:space="preserve">rtículo 36 </w:t>
      </w:r>
      <w:r w:rsidR="005C15D4">
        <w:t>Nume</w:t>
      </w:r>
      <w:r>
        <w:t>ral</w:t>
      </w:r>
      <w:r w:rsidR="005C15D4">
        <w:t xml:space="preserve"> </w:t>
      </w:r>
      <w:r>
        <w:t>1</w:t>
      </w:r>
      <w:r w:rsidR="005C15D4">
        <w:t>)</w:t>
      </w:r>
      <w:r>
        <w:t xml:space="preserve"> de la </w:t>
      </w:r>
      <w:r w:rsidR="005C15D4">
        <w:t>L</w:t>
      </w:r>
      <w:r>
        <w:t xml:space="preserve">ey 9515, ni tampoco encuadra en lo previsto en el </w:t>
      </w:r>
      <w:r w:rsidR="005C15D4">
        <w:t>A</w:t>
      </w:r>
      <w:r>
        <w:t xml:space="preserve">rtículo 52 de la </w:t>
      </w:r>
      <w:r w:rsidR="005C15D4">
        <w:t>L</w:t>
      </w:r>
      <w:r>
        <w:t>ey Nº 18.308;</w:t>
      </w:r>
    </w:p>
    <w:p w:rsidR="002C4C52" w:rsidRDefault="00496819" w:rsidP="005C15D4">
      <w:pPr>
        <w:spacing w:line="360" w:lineRule="auto"/>
        <w:ind w:firstLine="2835"/>
        <w:jc w:val="both"/>
      </w:pPr>
      <w:r>
        <w:rPr>
          <w:b/>
          <w:bCs/>
        </w:rPr>
        <w:t xml:space="preserve">2) </w:t>
      </w:r>
      <w:r>
        <w:t>que no se invoca causal de excepción para prescindir del procedimiento competitivo acorde al monto de la contratación, de acuerdo con lo dispuesto por el Artículo 33 del TOCAF;</w:t>
      </w:r>
    </w:p>
    <w:p w:rsidR="002C4C52" w:rsidRDefault="00496819" w:rsidP="00496819">
      <w:pPr>
        <w:spacing w:line="360" w:lineRule="auto"/>
        <w:ind w:firstLine="2835"/>
        <w:jc w:val="both"/>
      </w:pPr>
      <w:r>
        <w:rPr>
          <w:b/>
          <w:bCs/>
        </w:rPr>
        <w:t xml:space="preserve">3) </w:t>
      </w:r>
      <w:r>
        <w:t>que asimismo no se establece el monto de la deuda tributaria que se compensa,  el monto de las cuotas que pagará la Intendencia, ni consta información contable indicando la existencia de disponibilidad presupuestal suficiente para el gasto de referencia;</w:t>
      </w:r>
    </w:p>
    <w:p w:rsidR="002C4C52" w:rsidRDefault="00496819" w:rsidP="00496819">
      <w:pPr>
        <w:spacing w:line="360" w:lineRule="auto"/>
        <w:ind w:firstLine="708"/>
        <w:jc w:val="both"/>
      </w:pPr>
      <w:r>
        <w:rPr>
          <w:b/>
          <w:bCs/>
        </w:rPr>
        <w:t>ATENTO</w:t>
      </w:r>
      <w:proofErr w:type="gramStart"/>
      <w:r>
        <w:rPr>
          <w:b/>
          <w:bCs/>
        </w:rPr>
        <w:t xml:space="preserve">:  </w:t>
      </w:r>
      <w:r>
        <w:t>a</w:t>
      </w:r>
      <w:proofErr w:type="gramEnd"/>
      <w:r>
        <w:t xml:space="preserve"> lo precedentemente expuesto:</w:t>
      </w:r>
    </w:p>
    <w:p w:rsidR="002C4C52" w:rsidRDefault="00496819">
      <w:pPr>
        <w:pStyle w:val="Ttulo1"/>
        <w:spacing w:line="360" w:lineRule="auto"/>
      </w:pPr>
      <w:r>
        <w:t>EL TRIBUNAL ACUERDA</w:t>
      </w:r>
    </w:p>
    <w:p w:rsidR="002C4C52" w:rsidRDefault="00496819" w:rsidP="00496819">
      <w:pPr>
        <w:spacing w:line="360" w:lineRule="auto"/>
      </w:pPr>
      <w:r w:rsidRPr="00496819">
        <w:rPr>
          <w:b/>
        </w:rPr>
        <w:t>1)</w:t>
      </w:r>
      <w:r>
        <w:t xml:space="preserve"> Observar el gasto derivado de la adquisición del inmueble de referencia;</w:t>
      </w:r>
    </w:p>
    <w:p w:rsidR="002C4C52" w:rsidRDefault="00496819" w:rsidP="00496819">
      <w:pPr>
        <w:spacing w:line="360" w:lineRule="auto"/>
        <w:ind w:left="284" w:hanging="284"/>
        <w:jc w:val="both"/>
      </w:pPr>
      <w:r w:rsidRPr="00496819">
        <w:rPr>
          <w:b/>
        </w:rPr>
        <w:lastRenderedPageBreak/>
        <w:t>2)</w:t>
      </w:r>
      <w:r>
        <w:rPr>
          <w:b/>
        </w:rPr>
        <w:t xml:space="preserve"> </w:t>
      </w:r>
      <w:r>
        <w:t xml:space="preserve">Comunicar </w:t>
      </w:r>
      <w:bookmarkStart w:id="0" w:name="_GoBack"/>
      <w:bookmarkEnd w:id="0"/>
      <w:r>
        <w:t xml:space="preserve">a la Intendencia de Cerro Largo y al Contador Delegado </w:t>
      </w:r>
      <w:r w:rsidR="002B0D1B">
        <w:t>en</w:t>
      </w:r>
      <w:r>
        <w:t xml:space="preserve"> la misma; y</w:t>
      </w:r>
    </w:p>
    <w:p w:rsidR="002C4C52" w:rsidRDefault="00496819" w:rsidP="00496819">
      <w:pPr>
        <w:spacing w:line="360" w:lineRule="auto"/>
      </w:pPr>
      <w:r w:rsidRPr="00496819">
        <w:rPr>
          <w:b/>
        </w:rPr>
        <w:t>3)</w:t>
      </w:r>
      <w:r>
        <w:rPr>
          <w:b/>
        </w:rPr>
        <w:t xml:space="preserve"> </w:t>
      </w:r>
      <w:r>
        <w:t>Devolver las actuaciones.</w:t>
      </w:r>
    </w:p>
    <w:p w:rsidR="002C4C52" w:rsidRDefault="002C4C52"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
    <w:p w:rsidR="00496819" w:rsidRDefault="00496819" w:rsidP="00496819">
      <w:pPr>
        <w:spacing w:line="360" w:lineRule="auto"/>
      </w:pPr>
      <w:proofErr w:type="spellStart"/>
      <w:proofErr w:type="gramStart"/>
      <w:r>
        <w:t>cr</w:t>
      </w:r>
      <w:proofErr w:type="spellEnd"/>
      <w:proofErr w:type="gramEnd"/>
    </w:p>
    <w:sectPr w:rsidR="00496819" w:rsidSect="00496819">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D1088"/>
    <w:multiLevelType w:val="hybridMultilevel"/>
    <w:tmpl w:val="C316C8B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1B5"/>
    <w:rsid w:val="002B0D1B"/>
    <w:rsid w:val="002C4C52"/>
    <w:rsid w:val="004211B5"/>
    <w:rsid w:val="00496819"/>
    <w:rsid w:val="005C15D4"/>
    <w:rsid w:val="00BB1FFB"/>
    <w:rsid w:val="00E137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Textodeglobo">
    <w:name w:val="Balloon Text"/>
    <w:basedOn w:val="Normal"/>
    <w:link w:val="TextodegloboCar"/>
    <w:uiPriority w:val="99"/>
    <w:semiHidden/>
    <w:unhideWhenUsed/>
    <w:rsid w:val="00E1370A"/>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70A"/>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2941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Carpeta nº 2187</vt:lpstr>
    </vt:vector>
  </TitlesOfParts>
  <Company>Tribunal de Cuentas</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2187</dc:title>
  <dc:subject/>
  <dc:creator>TRIBUNAL</dc:creator>
  <cp:keywords/>
  <dc:description/>
  <cp:lastModifiedBy>Miriam Cristina Rivero</cp:lastModifiedBy>
  <cp:revision>2</cp:revision>
  <cp:lastPrinted>2013-11-04T16:32:00Z</cp:lastPrinted>
  <dcterms:created xsi:type="dcterms:W3CDTF">2013-11-04T16:32:00Z</dcterms:created>
  <dcterms:modified xsi:type="dcterms:W3CDTF">2013-11-04T16:32:00Z</dcterms:modified>
</cp:coreProperties>
</file>