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897" w:rsidRDefault="00224897">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224897" w:rsidRDefault="00224897">
      <w:pPr>
        <w:tabs>
          <w:tab w:val="left" w:pos="-720"/>
        </w:tabs>
        <w:suppressAutoHyphens/>
        <w:jc w:val="center"/>
        <w:rPr>
          <w:rFonts w:ascii="Helvetica" w:hAnsi="Helvetica"/>
          <w:b/>
          <w:lang w:val="es-ES_tradnl"/>
        </w:rPr>
      </w:pPr>
    </w:p>
    <w:p w:rsidR="00224897" w:rsidRDefault="00224897">
      <w:pPr>
        <w:tabs>
          <w:tab w:val="center" w:pos="4253"/>
        </w:tabs>
        <w:suppressAutoHyphens/>
        <w:jc w:val="center"/>
        <w:rPr>
          <w:rFonts w:ascii="Helvetica" w:hAnsi="Helvetica"/>
          <w:b/>
          <w:lang w:val="es-ES_tradnl"/>
        </w:rPr>
      </w:pPr>
      <w:r>
        <w:rPr>
          <w:rFonts w:ascii="Helvetica" w:hAnsi="Helvetica"/>
          <w:b/>
          <w:lang w:val="es-ES_tradnl"/>
        </w:rPr>
        <w:t>TRIBUNAL DE CUENTAS</w:t>
      </w:r>
    </w:p>
    <w:p w:rsidR="00224897" w:rsidRDefault="00224897">
      <w:pPr>
        <w:tabs>
          <w:tab w:val="left" w:pos="-720"/>
        </w:tabs>
        <w:suppressAutoHyphens/>
        <w:jc w:val="center"/>
        <w:rPr>
          <w:rFonts w:ascii="Helvetica" w:hAnsi="Helvetica"/>
          <w:b/>
          <w:lang w:val="es-ES_tradnl"/>
        </w:rPr>
      </w:pPr>
    </w:p>
    <w:p w:rsidR="00224897" w:rsidRDefault="00224897">
      <w:pPr>
        <w:tabs>
          <w:tab w:val="center" w:pos="4253"/>
        </w:tabs>
        <w:suppressAutoHyphens/>
        <w:jc w:val="center"/>
        <w:rPr>
          <w:rFonts w:ascii="Helvetica" w:hAnsi="Helvetica"/>
          <w:b/>
          <w:lang w:val="es-ES_tradnl"/>
        </w:rPr>
      </w:pPr>
      <w:r>
        <w:rPr>
          <w:rFonts w:ascii="Helvetica" w:hAnsi="Helvetica"/>
          <w:b/>
          <w:lang w:val="es-ES_tradnl"/>
        </w:rPr>
        <w:t>EN SESION DE FECHA  16 DE OCTUBRE DE   2013</w:t>
      </w:r>
      <w:bookmarkStart w:id="0" w:name="_GoBack"/>
      <w:bookmarkEnd w:id="0"/>
    </w:p>
    <w:p w:rsidR="00224897" w:rsidRDefault="00224897">
      <w:pPr>
        <w:tabs>
          <w:tab w:val="center" w:pos="4253"/>
        </w:tabs>
        <w:suppressAutoHyphens/>
        <w:jc w:val="center"/>
        <w:rPr>
          <w:rFonts w:ascii="Helvetica" w:hAnsi="Helvetica"/>
          <w:b/>
          <w:lang w:val="es-ES_tradnl"/>
        </w:rPr>
      </w:pPr>
    </w:p>
    <w:p w:rsidR="004859F1" w:rsidRPr="00F812E6" w:rsidRDefault="00224897" w:rsidP="00224897">
      <w:pPr>
        <w:tabs>
          <w:tab w:val="center" w:pos="4253"/>
        </w:tabs>
        <w:suppressAutoHyphens/>
        <w:jc w:val="center"/>
        <w:rPr>
          <w:rFonts w:cs="Arial"/>
          <w:b/>
        </w:rPr>
      </w:pPr>
      <w:r w:rsidRPr="00F812E6">
        <w:rPr>
          <w:rFonts w:ascii="Helvetica" w:hAnsi="Helvetica"/>
          <w:b/>
        </w:rPr>
        <w:t xml:space="preserve">(E. E. Nº </w:t>
      </w:r>
      <w:r w:rsidR="004859F1" w:rsidRPr="00F812E6">
        <w:rPr>
          <w:rFonts w:cs="Arial"/>
          <w:b/>
          <w:lang w:val="es-MX"/>
        </w:rPr>
        <w:t>2013–17–1-0005928</w:t>
      </w:r>
      <w:r w:rsidRPr="00F812E6">
        <w:rPr>
          <w:rFonts w:cs="Arial"/>
          <w:b/>
          <w:lang w:val="es-MX"/>
        </w:rPr>
        <w:t xml:space="preserve"> </w:t>
      </w:r>
      <w:r w:rsidR="004859F1" w:rsidRPr="00F812E6">
        <w:rPr>
          <w:rFonts w:cs="Arial"/>
          <w:b/>
          <w:lang w:val="es-MX"/>
        </w:rPr>
        <w:t xml:space="preserve">E. </w:t>
      </w:r>
      <w:r w:rsidR="004859F1" w:rsidRPr="00F812E6">
        <w:rPr>
          <w:rFonts w:cs="Arial"/>
          <w:b/>
        </w:rPr>
        <w:t>N° 5238/13</w:t>
      </w:r>
      <w:r w:rsidRPr="00F812E6">
        <w:rPr>
          <w:rFonts w:cs="Arial"/>
          <w:b/>
        </w:rPr>
        <w:t>)</w:t>
      </w:r>
    </w:p>
    <w:p w:rsidR="00224897" w:rsidRDefault="00224897" w:rsidP="00224897">
      <w:pPr>
        <w:tabs>
          <w:tab w:val="center" w:pos="4253"/>
        </w:tabs>
        <w:suppressAutoHyphens/>
        <w:jc w:val="center"/>
        <w:rPr>
          <w:rFonts w:cs="Arial"/>
        </w:rPr>
      </w:pPr>
    </w:p>
    <w:p w:rsidR="004859F1" w:rsidRDefault="00224897" w:rsidP="004859F1">
      <w:pPr>
        <w:tabs>
          <w:tab w:val="center" w:pos="17577"/>
        </w:tabs>
        <w:spacing w:line="360" w:lineRule="auto"/>
        <w:ind w:firstLine="851"/>
        <w:jc w:val="both"/>
        <w:rPr>
          <w:rFonts w:cs="Arial"/>
          <w:lang w:val="es-MX"/>
        </w:rPr>
      </w:pPr>
      <w:r>
        <w:rPr>
          <w:rFonts w:cs="Arial"/>
          <w:b/>
        </w:rPr>
        <w:t xml:space="preserve"> </w:t>
      </w:r>
      <w:r w:rsidR="004859F1" w:rsidRPr="00704850">
        <w:rPr>
          <w:rFonts w:cs="Arial"/>
          <w:b/>
        </w:rPr>
        <w:t>VISTO:</w:t>
      </w:r>
      <w:r w:rsidR="004859F1">
        <w:rPr>
          <w:rFonts w:cs="Arial"/>
        </w:rPr>
        <w:t xml:space="preserve"> las actuaciones remitidas por la </w:t>
      </w:r>
      <w:r w:rsidR="004859F1">
        <w:rPr>
          <w:rFonts w:cs="Arial"/>
          <w:lang w:val="es-MX"/>
        </w:rPr>
        <w:t xml:space="preserve">Administración Nacional de Telecomunicaciones, relacionadas con la adquisición de suministros, instalación e integración a la red existente de </w:t>
      </w:r>
      <w:proofErr w:type="spellStart"/>
      <w:r w:rsidR="004859F1">
        <w:rPr>
          <w:rFonts w:cs="Arial"/>
          <w:lang w:val="es-MX"/>
        </w:rPr>
        <w:t>Antel</w:t>
      </w:r>
      <w:proofErr w:type="spellEnd"/>
      <w:r w:rsidR="004859F1">
        <w:rPr>
          <w:rFonts w:cs="Arial"/>
          <w:lang w:val="es-MX"/>
        </w:rPr>
        <w:t xml:space="preserve"> de una Red Móvil con tecnología LTE y sus servicios asociados, en toda la República Oriental del Uruguay, en la modalidad “llave en mano”, con opción por parte de </w:t>
      </w:r>
      <w:proofErr w:type="spellStart"/>
      <w:r w:rsidR="004859F1">
        <w:rPr>
          <w:rFonts w:cs="Arial"/>
          <w:lang w:val="es-MX"/>
        </w:rPr>
        <w:t>Antel</w:t>
      </w:r>
      <w:proofErr w:type="spellEnd"/>
      <w:r w:rsidR="004859F1">
        <w:rPr>
          <w:rFonts w:cs="Arial"/>
          <w:lang w:val="es-MX"/>
        </w:rPr>
        <w:t xml:space="preserve"> de contratar hasta un 100% más;</w:t>
      </w:r>
    </w:p>
    <w:p w:rsidR="004859F1" w:rsidRDefault="004859F1" w:rsidP="004859F1">
      <w:pPr>
        <w:tabs>
          <w:tab w:val="center" w:pos="17577"/>
        </w:tabs>
        <w:spacing w:line="360" w:lineRule="auto"/>
        <w:ind w:firstLine="851"/>
        <w:jc w:val="both"/>
        <w:rPr>
          <w:rFonts w:cs="Arial"/>
          <w:lang w:val="es-MX"/>
        </w:rPr>
      </w:pPr>
      <w:r w:rsidRPr="00704850">
        <w:rPr>
          <w:rFonts w:cs="Arial"/>
          <w:b/>
          <w:lang w:val="es-MX"/>
        </w:rPr>
        <w:t>RESULTANDO: 1)</w:t>
      </w:r>
      <w:r>
        <w:rPr>
          <w:rFonts w:cs="Arial"/>
          <w:lang w:val="es-MX"/>
        </w:rPr>
        <w:t xml:space="preserve"> que, por Nota de fecha 15 de febrero de 2013 se solicitó a Alcatel </w:t>
      </w:r>
      <w:proofErr w:type="spellStart"/>
      <w:r>
        <w:rPr>
          <w:rFonts w:cs="Arial"/>
          <w:lang w:val="es-MX"/>
        </w:rPr>
        <w:t>Lucent</w:t>
      </w:r>
      <w:proofErr w:type="spellEnd"/>
      <w:r>
        <w:rPr>
          <w:rFonts w:cs="Arial"/>
          <w:lang w:val="es-MX"/>
        </w:rPr>
        <w:t xml:space="preserve"> Uruguay S.A. la presentación de una oferta que contemplara lo solicitado en el Pliego confeccionado, para la ampliación de la red celular del Organismo;</w:t>
      </w:r>
    </w:p>
    <w:p w:rsidR="004859F1" w:rsidRDefault="004859F1" w:rsidP="004859F1">
      <w:pPr>
        <w:tabs>
          <w:tab w:val="center" w:pos="17577"/>
        </w:tabs>
        <w:spacing w:line="360" w:lineRule="auto"/>
        <w:ind w:firstLine="851"/>
        <w:jc w:val="both"/>
        <w:rPr>
          <w:rFonts w:cs="Arial"/>
          <w:lang w:val="es-MX"/>
        </w:rPr>
      </w:pPr>
      <w:r>
        <w:rPr>
          <w:rFonts w:cs="Arial"/>
          <w:lang w:val="es-MX"/>
        </w:rPr>
        <w:t xml:space="preserve">                          </w:t>
      </w:r>
      <w:r w:rsidR="00866ADB">
        <w:rPr>
          <w:rFonts w:cs="Arial"/>
          <w:lang w:val="es-MX"/>
        </w:rPr>
        <w:t xml:space="preserve">     </w:t>
      </w:r>
      <w:r w:rsidRPr="00704850">
        <w:rPr>
          <w:rFonts w:cs="Arial"/>
          <w:b/>
          <w:lang w:val="es-MX"/>
        </w:rPr>
        <w:t>2)</w:t>
      </w:r>
      <w:r>
        <w:rPr>
          <w:rFonts w:cs="Arial"/>
          <w:lang w:val="es-MX"/>
        </w:rPr>
        <w:t xml:space="preserve"> que la referida empresa presentó </w:t>
      </w:r>
      <w:r w:rsidR="00866ADB">
        <w:rPr>
          <w:rFonts w:cs="Arial"/>
          <w:lang w:val="es-MX"/>
        </w:rPr>
        <w:t xml:space="preserve">con fecha 28 de mayo de 2013 </w:t>
      </w:r>
      <w:r>
        <w:rPr>
          <w:rFonts w:cs="Arial"/>
          <w:lang w:val="es-MX"/>
        </w:rPr>
        <w:t>una propuesta</w:t>
      </w:r>
      <w:r w:rsidR="00866ADB">
        <w:rPr>
          <w:rFonts w:cs="Arial"/>
          <w:lang w:val="es-MX"/>
        </w:rPr>
        <w:t>,</w:t>
      </w:r>
      <w:r>
        <w:rPr>
          <w:rFonts w:cs="Arial"/>
          <w:lang w:val="es-MX"/>
        </w:rPr>
        <w:t xml:space="preserve"> según  lo solicitado;</w:t>
      </w:r>
    </w:p>
    <w:p w:rsidR="004859F1" w:rsidRDefault="004859F1" w:rsidP="004859F1">
      <w:pPr>
        <w:tabs>
          <w:tab w:val="center" w:pos="17577"/>
        </w:tabs>
        <w:spacing w:line="360" w:lineRule="auto"/>
        <w:jc w:val="both"/>
        <w:rPr>
          <w:rFonts w:cs="Arial"/>
          <w:lang w:val="es-MX"/>
        </w:rPr>
      </w:pPr>
      <w:r>
        <w:rPr>
          <w:rFonts w:cs="Arial"/>
          <w:lang w:val="es-MX"/>
        </w:rPr>
        <w:t xml:space="preserve">                                      </w:t>
      </w:r>
      <w:r w:rsidR="00866ADB">
        <w:rPr>
          <w:rFonts w:cs="Arial"/>
          <w:lang w:val="es-MX"/>
        </w:rPr>
        <w:t xml:space="preserve">       </w:t>
      </w:r>
      <w:r w:rsidRPr="00704850">
        <w:rPr>
          <w:rFonts w:cs="Arial"/>
          <w:b/>
          <w:lang w:val="es-MX"/>
        </w:rPr>
        <w:t>3)</w:t>
      </w:r>
      <w:r>
        <w:rPr>
          <w:rFonts w:cs="Arial"/>
          <w:lang w:val="es-MX"/>
        </w:rPr>
        <w:t xml:space="preserve"> que la Comisión Asesora de Adjudicaciones, con fecha 1 de agosto de 2013, en mérito a lo manifestado por el área técnica respecto a que los precios obtenidos por la Red Modelo son convenientes, que los equipos ofrecen una importante mejora tecnológica en el servicio móvil, y que esta red se utilizará para brindar servicios que se encuentran en competencia. La Comisión sugiere la contratación al amparo de lo dispuesto por el Artículo 33 Literal C) Numeral 22) TOCAF;</w:t>
      </w:r>
    </w:p>
    <w:p w:rsidR="004859F1" w:rsidRDefault="004859F1" w:rsidP="004859F1">
      <w:pPr>
        <w:tabs>
          <w:tab w:val="center" w:pos="17577"/>
        </w:tabs>
        <w:spacing w:line="360" w:lineRule="auto"/>
        <w:jc w:val="both"/>
        <w:rPr>
          <w:rFonts w:cs="Arial"/>
          <w:lang w:val="es-MX"/>
        </w:rPr>
      </w:pPr>
      <w:r>
        <w:rPr>
          <w:rFonts w:cs="Arial"/>
          <w:lang w:val="es-MX"/>
        </w:rPr>
        <w:t xml:space="preserve">                                      </w:t>
      </w:r>
      <w:r w:rsidR="00866ADB">
        <w:rPr>
          <w:rFonts w:cs="Arial"/>
          <w:lang w:val="es-MX"/>
        </w:rPr>
        <w:t xml:space="preserve">       </w:t>
      </w:r>
      <w:r w:rsidRPr="00704850">
        <w:rPr>
          <w:rFonts w:cs="Arial"/>
          <w:b/>
          <w:lang w:val="es-MX"/>
        </w:rPr>
        <w:t>4)</w:t>
      </w:r>
      <w:r>
        <w:rPr>
          <w:rFonts w:cs="Arial"/>
          <w:lang w:val="es-MX"/>
        </w:rPr>
        <w:t xml:space="preserve"> que, por Resolución del Directorio de fecha 5 de setiembre de 2013 (Nº 1652/13 – Acta 2476), se </w:t>
      </w:r>
      <w:r w:rsidR="005B4BFC">
        <w:rPr>
          <w:rFonts w:cs="Arial"/>
          <w:lang w:val="es-MX"/>
        </w:rPr>
        <w:t>dispuso</w:t>
      </w:r>
      <w:r>
        <w:rPr>
          <w:rFonts w:cs="Arial"/>
          <w:lang w:val="es-MX"/>
        </w:rPr>
        <w:t xml:space="preserve"> la contratación a Alcatel </w:t>
      </w:r>
      <w:proofErr w:type="spellStart"/>
      <w:r>
        <w:rPr>
          <w:rFonts w:cs="Arial"/>
          <w:lang w:val="es-MX"/>
        </w:rPr>
        <w:t>Lucent</w:t>
      </w:r>
      <w:proofErr w:type="spellEnd"/>
      <w:r>
        <w:rPr>
          <w:rFonts w:cs="Arial"/>
          <w:lang w:val="es-MX"/>
        </w:rPr>
        <w:t xml:space="preserve"> Uruguay S.A., por un monto de U$S 22:810.000 (incluye suministros CIF/CIP, capacitación exterior, suministro plaza, </w:t>
      </w:r>
      <w:r w:rsidR="005B4BFC">
        <w:rPr>
          <w:rFonts w:cs="Arial"/>
          <w:lang w:val="es-MX"/>
        </w:rPr>
        <w:t>I</w:t>
      </w:r>
      <w:r>
        <w:rPr>
          <w:rFonts w:cs="Arial"/>
          <w:lang w:val="es-MX"/>
        </w:rPr>
        <w:t>mpuestos incluidos y adecuación de proyectos)</w:t>
      </w:r>
      <w:r w:rsidR="005B4BFC">
        <w:rPr>
          <w:rFonts w:cs="Arial"/>
          <w:lang w:val="es-MX"/>
        </w:rPr>
        <w:t>, debiendo la Administración abonar otros gastos (tasa consular, arancel y proventos portuarios)</w:t>
      </w:r>
      <w:r>
        <w:rPr>
          <w:rFonts w:cs="Arial"/>
          <w:lang w:val="es-MX"/>
        </w:rPr>
        <w:t>;</w:t>
      </w:r>
    </w:p>
    <w:p w:rsidR="005B4BFC" w:rsidRDefault="005B4BFC" w:rsidP="004859F1">
      <w:pPr>
        <w:tabs>
          <w:tab w:val="center" w:pos="17577"/>
        </w:tabs>
        <w:spacing w:line="360" w:lineRule="auto"/>
        <w:jc w:val="both"/>
        <w:rPr>
          <w:rFonts w:cs="Arial"/>
          <w:lang w:val="es-MX"/>
        </w:rPr>
      </w:pPr>
      <w:r>
        <w:rPr>
          <w:rFonts w:cs="Arial"/>
          <w:lang w:val="es-MX"/>
        </w:rPr>
        <w:t xml:space="preserve">                                             </w:t>
      </w:r>
      <w:r w:rsidRPr="005B4BFC">
        <w:rPr>
          <w:rFonts w:cs="Arial"/>
          <w:b/>
          <w:lang w:val="es-MX"/>
        </w:rPr>
        <w:t>5)</w:t>
      </w:r>
      <w:r>
        <w:rPr>
          <w:rFonts w:cs="Arial"/>
          <w:lang w:val="es-MX"/>
        </w:rPr>
        <w:t xml:space="preserve">   que la Gerencia de Contabilidad Presupuestal, con fecha 18</w:t>
      </w:r>
      <w:r>
        <w:rPr>
          <w:rFonts w:cs="Arial"/>
          <w:lang w:val="es-MX"/>
        </w:rPr>
        <w:t xml:space="preserve"> de setiembre de </w:t>
      </w:r>
      <w:r>
        <w:rPr>
          <w:rFonts w:cs="Arial"/>
          <w:lang w:val="es-MX"/>
        </w:rPr>
        <w:t xml:space="preserve">2013, expreso que las asignaciones presupuestales que rigen para el </w:t>
      </w:r>
      <w:r>
        <w:rPr>
          <w:rFonts w:cs="Arial"/>
          <w:lang w:val="es-MX"/>
        </w:rPr>
        <w:t>E</w:t>
      </w:r>
      <w:r>
        <w:rPr>
          <w:rFonts w:cs="Arial"/>
          <w:lang w:val="es-MX"/>
        </w:rPr>
        <w:t xml:space="preserve">jercicio 2014, son las aprobadas para el </w:t>
      </w:r>
      <w:r>
        <w:rPr>
          <w:rFonts w:cs="Arial"/>
          <w:lang w:val="es-MX"/>
        </w:rPr>
        <w:t>E</w:t>
      </w:r>
      <w:r>
        <w:rPr>
          <w:rFonts w:cs="Arial"/>
          <w:lang w:val="es-MX"/>
        </w:rPr>
        <w:t xml:space="preserve">jercicio 2012  que rigen por prórroga automática y a la fecha del informe, el proyecto 2111 “Red de Acceso” en el </w:t>
      </w:r>
      <w:r>
        <w:rPr>
          <w:rFonts w:cs="Arial"/>
          <w:lang w:val="es-MX"/>
        </w:rPr>
        <w:t>G</w:t>
      </w:r>
      <w:r>
        <w:rPr>
          <w:rFonts w:cs="Arial"/>
          <w:lang w:val="es-MX"/>
        </w:rPr>
        <w:t>rupo 300000 del Presupuesto de Inversiones: moneda extranjera, no presenta disponibilidad para la inversión que se trata;</w:t>
      </w:r>
    </w:p>
    <w:p w:rsidR="005B4BFC" w:rsidRPr="005B4BFC" w:rsidRDefault="005B4BFC" w:rsidP="005B4BFC">
      <w:pPr>
        <w:tabs>
          <w:tab w:val="center" w:pos="17577"/>
        </w:tabs>
        <w:spacing w:line="360" w:lineRule="auto"/>
        <w:ind w:firstLine="851"/>
        <w:jc w:val="both"/>
        <w:rPr>
          <w:rFonts w:cs="Arial"/>
          <w:lang w:val="es-MX"/>
        </w:rPr>
      </w:pPr>
      <w:r w:rsidRPr="005B4BFC">
        <w:rPr>
          <w:rFonts w:cs="Arial"/>
          <w:b/>
          <w:lang w:val="es-MX"/>
        </w:rPr>
        <w:t>CONSIDERANDO: 1)</w:t>
      </w:r>
      <w:r w:rsidRPr="005B4BFC">
        <w:rPr>
          <w:rFonts w:cs="Arial"/>
          <w:lang w:val="es-MX"/>
        </w:rPr>
        <w:t xml:space="preserve"> que la presente contratación encuadra en lo  establecida en el </w:t>
      </w:r>
      <w:r>
        <w:rPr>
          <w:rFonts w:cs="Arial"/>
          <w:lang w:val="es-MX"/>
        </w:rPr>
        <w:t>A</w:t>
      </w:r>
      <w:r w:rsidRPr="005B4BFC">
        <w:rPr>
          <w:rFonts w:cs="Arial"/>
          <w:lang w:val="es-MX"/>
        </w:rPr>
        <w:t>rtículo 33</w:t>
      </w:r>
      <w:r>
        <w:rPr>
          <w:rFonts w:cs="Arial"/>
          <w:lang w:val="es-MX"/>
        </w:rPr>
        <w:t xml:space="preserve"> L</w:t>
      </w:r>
      <w:r w:rsidRPr="005B4BFC">
        <w:rPr>
          <w:rFonts w:cs="Arial"/>
          <w:lang w:val="es-MX"/>
        </w:rPr>
        <w:t>iteral C)</w:t>
      </w:r>
      <w:r>
        <w:rPr>
          <w:rFonts w:cs="Arial"/>
          <w:lang w:val="es-MX"/>
        </w:rPr>
        <w:t xml:space="preserve"> N</w:t>
      </w:r>
      <w:r w:rsidRPr="005B4BFC">
        <w:rPr>
          <w:rFonts w:cs="Arial"/>
          <w:lang w:val="es-MX"/>
        </w:rPr>
        <w:t xml:space="preserve">umeral 22) del TOCAF, por tratarse de la contratación de servicios que se encuentran de hecho o de derecho en régimen de libre competencia; </w:t>
      </w:r>
    </w:p>
    <w:p w:rsidR="005B4BFC" w:rsidRPr="005B4BFC" w:rsidRDefault="005B4BFC" w:rsidP="005B4BFC">
      <w:pPr>
        <w:tabs>
          <w:tab w:val="center" w:pos="17577"/>
        </w:tabs>
        <w:spacing w:line="360" w:lineRule="auto"/>
        <w:jc w:val="both"/>
        <w:rPr>
          <w:lang w:val="es-MX"/>
        </w:rPr>
      </w:pPr>
      <w:r w:rsidRPr="005B4BFC">
        <w:rPr>
          <w:rFonts w:cs="Arial"/>
          <w:lang w:val="es-MX"/>
        </w:rPr>
        <w:t xml:space="preserve">                            </w:t>
      </w:r>
      <w:r>
        <w:rPr>
          <w:rFonts w:cs="Arial"/>
          <w:lang w:val="es-MX"/>
        </w:rPr>
        <w:t xml:space="preserve">                     </w:t>
      </w:r>
      <w:r w:rsidRPr="005B4BFC">
        <w:rPr>
          <w:rFonts w:cs="Arial"/>
          <w:b/>
          <w:lang w:val="es-MX"/>
        </w:rPr>
        <w:t>2)</w:t>
      </w:r>
      <w:r w:rsidRPr="005B4BFC">
        <w:rPr>
          <w:rFonts w:cs="Arial"/>
          <w:lang w:val="es-MX"/>
        </w:rPr>
        <w:t xml:space="preserve"> </w:t>
      </w:r>
      <w:r w:rsidRPr="005B4BFC">
        <w:rPr>
          <w:lang w:val="es-MX"/>
        </w:rPr>
        <w:t xml:space="preserve">que si bien se da cuenta que no presenta disponibilidad el rubro de imputación, siendo el gasto para el ejercicio 2014,  no se formula observación en este </w:t>
      </w:r>
      <w:r>
        <w:rPr>
          <w:lang w:val="es-MX"/>
        </w:rPr>
        <w:t>e</w:t>
      </w:r>
      <w:r w:rsidRPr="005B4BFC">
        <w:rPr>
          <w:lang w:val="es-MX"/>
        </w:rPr>
        <w:t>jercicio;</w:t>
      </w:r>
    </w:p>
    <w:p w:rsidR="005B4BFC" w:rsidRPr="005B4BFC" w:rsidRDefault="005B4BFC" w:rsidP="005B4BFC">
      <w:pPr>
        <w:tabs>
          <w:tab w:val="center" w:pos="17577"/>
        </w:tabs>
        <w:spacing w:line="360" w:lineRule="auto"/>
        <w:ind w:firstLine="851"/>
        <w:jc w:val="both"/>
        <w:rPr>
          <w:lang w:val="es-MX"/>
        </w:rPr>
      </w:pPr>
      <w:r w:rsidRPr="005B4BFC">
        <w:rPr>
          <w:b/>
          <w:lang w:val="es-MX"/>
        </w:rPr>
        <w:t>ATENTO:</w:t>
      </w:r>
      <w:r w:rsidRPr="005B4BFC">
        <w:rPr>
          <w:lang w:val="es-MX"/>
        </w:rPr>
        <w:t xml:space="preserve"> a lo precedentemente expuesto y a lo establecido en el artículo 211, literal B) de la Constitución de la República;</w:t>
      </w:r>
    </w:p>
    <w:p w:rsidR="005B4BFC" w:rsidRPr="005B4BFC" w:rsidRDefault="005B4BFC" w:rsidP="005B4BFC">
      <w:pPr>
        <w:tabs>
          <w:tab w:val="center" w:pos="17577"/>
        </w:tabs>
        <w:spacing w:line="360" w:lineRule="auto"/>
        <w:jc w:val="center"/>
        <w:rPr>
          <w:b/>
          <w:lang w:val="es-MX"/>
        </w:rPr>
      </w:pPr>
      <w:r w:rsidRPr="005B4BFC">
        <w:rPr>
          <w:b/>
          <w:lang w:val="es-MX"/>
        </w:rPr>
        <w:t>EL TRIBUNAL ACUERDA</w:t>
      </w:r>
    </w:p>
    <w:p w:rsidR="005B4BFC" w:rsidRPr="005B4BFC" w:rsidRDefault="005B4BFC" w:rsidP="005B4BFC">
      <w:pPr>
        <w:tabs>
          <w:tab w:val="center" w:pos="17577"/>
        </w:tabs>
        <w:spacing w:line="360" w:lineRule="auto"/>
        <w:jc w:val="both"/>
        <w:rPr>
          <w:lang w:val="es-MX"/>
        </w:rPr>
      </w:pPr>
      <w:r w:rsidRPr="005B4BFC">
        <w:rPr>
          <w:b/>
          <w:lang w:val="es-MX"/>
        </w:rPr>
        <w:t>1</w:t>
      </w:r>
      <w:r w:rsidRPr="005B4BFC">
        <w:rPr>
          <w:b/>
          <w:lang w:val="es-MX"/>
        </w:rPr>
        <w:t>)</w:t>
      </w:r>
      <w:r w:rsidRPr="005B4BFC">
        <w:rPr>
          <w:b/>
          <w:lang w:val="es-MX"/>
        </w:rPr>
        <w:t xml:space="preserve"> </w:t>
      </w:r>
      <w:r w:rsidRPr="005B4BFC">
        <w:rPr>
          <w:lang w:val="es-MX"/>
        </w:rPr>
        <w:t>Cometer al C</w:t>
      </w:r>
      <w:r>
        <w:rPr>
          <w:lang w:val="es-MX"/>
        </w:rPr>
        <w:t>ontador</w:t>
      </w:r>
      <w:r w:rsidRPr="005B4BFC">
        <w:rPr>
          <w:lang w:val="es-MX"/>
        </w:rPr>
        <w:t xml:space="preserve"> Delegado la intervención del gasto de U$S22:810.000 correspondiente al Ejercicio 2014 más gastos de importación, una vez imputado el mismo a </w:t>
      </w:r>
      <w:r>
        <w:rPr>
          <w:lang w:val="es-MX"/>
        </w:rPr>
        <w:t>G</w:t>
      </w:r>
      <w:r w:rsidRPr="005B4BFC">
        <w:rPr>
          <w:lang w:val="es-MX"/>
        </w:rPr>
        <w:t>rupo adecuado con disponibilidad suficiente;</w:t>
      </w:r>
    </w:p>
    <w:p w:rsidR="005B4BFC" w:rsidRDefault="005B4BFC" w:rsidP="005B4BFC">
      <w:pPr>
        <w:tabs>
          <w:tab w:val="center" w:pos="17577"/>
        </w:tabs>
        <w:spacing w:line="360" w:lineRule="auto"/>
        <w:jc w:val="both"/>
        <w:rPr>
          <w:lang w:val="es-MX"/>
        </w:rPr>
      </w:pPr>
      <w:r w:rsidRPr="005B4BFC">
        <w:rPr>
          <w:b/>
          <w:lang w:val="es-MX"/>
        </w:rPr>
        <w:t>2</w:t>
      </w:r>
      <w:r w:rsidRPr="005B4BFC">
        <w:rPr>
          <w:b/>
          <w:lang w:val="es-MX"/>
        </w:rPr>
        <w:t>)</w:t>
      </w:r>
      <w:r>
        <w:rPr>
          <w:lang w:val="es-MX"/>
        </w:rPr>
        <w:t xml:space="preserve"> </w:t>
      </w:r>
      <w:r w:rsidRPr="005B4BFC">
        <w:rPr>
          <w:lang w:val="es-MX"/>
        </w:rPr>
        <w:t>Comunicar al Cr. Delegado;</w:t>
      </w:r>
    </w:p>
    <w:p w:rsidR="005B4BFC" w:rsidRPr="005B4BFC" w:rsidRDefault="005B4BFC" w:rsidP="005B4BFC">
      <w:pPr>
        <w:tabs>
          <w:tab w:val="center" w:pos="17577"/>
        </w:tabs>
        <w:spacing w:line="360" w:lineRule="auto"/>
        <w:jc w:val="both"/>
        <w:rPr>
          <w:lang w:val="es-MX"/>
        </w:rPr>
      </w:pPr>
      <w:r w:rsidRPr="005B4BFC">
        <w:rPr>
          <w:b/>
          <w:lang w:val="es-MX"/>
        </w:rPr>
        <w:t>3)</w:t>
      </w:r>
      <w:r>
        <w:rPr>
          <w:lang w:val="es-MX"/>
        </w:rPr>
        <w:t xml:space="preserve"> </w:t>
      </w:r>
      <w:r w:rsidRPr="005B4BFC">
        <w:rPr>
          <w:lang w:val="es-MX"/>
        </w:rPr>
        <w:t>Devolver las actuaciones.</w:t>
      </w:r>
    </w:p>
    <w:p w:rsidR="005B4BFC" w:rsidRPr="005B4BFC" w:rsidRDefault="005B4BFC" w:rsidP="005B4BFC">
      <w:pPr>
        <w:spacing w:line="360" w:lineRule="auto"/>
        <w:jc w:val="both"/>
        <w:rPr>
          <w:lang w:val="es-MX"/>
        </w:rPr>
      </w:pPr>
    </w:p>
    <w:p w:rsidR="004859F1" w:rsidRDefault="004859F1" w:rsidP="005B4BFC">
      <w:pPr>
        <w:spacing w:line="360" w:lineRule="auto"/>
        <w:jc w:val="both"/>
        <w:rPr>
          <w:lang w:val="es-MX"/>
        </w:rPr>
      </w:pPr>
    </w:p>
    <w:p w:rsidR="004859F1" w:rsidRDefault="004859F1" w:rsidP="004859F1">
      <w:pPr>
        <w:spacing w:line="360" w:lineRule="auto"/>
        <w:jc w:val="both"/>
        <w:rPr>
          <w:lang w:val="es-MX"/>
        </w:rPr>
      </w:pPr>
      <w:proofErr w:type="spellStart"/>
      <w:proofErr w:type="gramStart"/>
      <w:r>
        <w:rPr>
          <w:lang w:val="es-MX"/>
        </w:rPr>
        <w:t>mb</w:t>
      </w:r>
      <w:proofErr w:type="spellEnd"/>
      <w:proofErr w:type="gramEnd"/>
    </w:p>
    <w:p w:rsidR="00B95888" w:rsidRDefault="00B95888"/>
    <w:sectPr w:rsidR="00B95888" w:rsidSect="00B9295D">
      <w:pgSz w:w="11907" w:h="16840" w:code="9"/>
      <w:pgMar w:top="3289" w:right="1701" w:bottom="1474" w:left="1701"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9F1"/>
    <w:rsid w:val="00192BBE"/>
    <w:rsid w:val="00224897"/>
    <w:rsid w:val="00411010"/>
    <w:rsid w:val="004859F1"/>
    <w:rsid w:val="005B4BFC"/>
    <w:rsid w:val="007D0677"/>
    <w:rsid w:val="00866ADB"/>
    <w:rsid w:val="0096207E"/>
    <w:rsid w:val="009D6F44"/>
    <w:rsid w:val="00A67E12"/>
    <w:rsid w:val="00B9295D"/>
    <w:rsid w:val="00B95888"/>
    <w:rsid w:val="00F812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9F1"/>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9F1"/>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2727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Brienza</dc:creator>
  <cp:keywords/>
  <dc:description/>
  <cp:lastModifiedBy>Marcello Brienza</cp:lastModifiedBy>
  <cp:revision>3</cp:revision>
  <cp:lastPrinted>2013-10-17T19:28:00Z</cp:lastPrinted>
  <dcterms:created xsi:type="dcterms:W3CDTF">2013-10-17T19:28:00Z</dcterms:created>
  <dcterms:modified xsi:type="dcterms:W3CDTF">2013-10-17T19:29:00Z</dcterms:modified>
</cp:coreProperties>
</file>