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3D" w:rsidRDefault="000E343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0E343D" w:rsidRDefault="000E343D">
      <w:pPr>
        <w:tabs>
          <w:tab w:val="left" w:pos="-720"/>
        </w:tabs>
        <w:suppressAutoHyphens/>
        <w:jc w:val="center"/>
        <w:rPr>
          <w:rFonts w:ascii="Helvetica" w:hAnsi="Helvetica"/>
          <w:b/>
          <w:lang w:val="es-ES_tradnl"/>
        </w:rPr>
      </w:pPr>
    </w:p>
    <w:p w:rsidR="000E343D" w:rsidRDefault="000E343D">
      <w:pPr>
        <w:tabs>
          <w:tab w:val="center" w:pos="4253"/>
        </w:tabs>
        <w:suppressAutoHyphens/>
        <w:jc w:val="center"/>
        <w:rPr>
          <w:rFonts w:ascii="Helvetica" w:hAnsi="Helvetica"/>
          <w:b/>
          <w:lang w:val="es-ES_tradnl"/>
        </w:rPr>
      </w:pPr>
      <w:r>
        <w:rPr>
          <w:rFonts w:ascii="Helvetica" w:hAnsi="Helvetica"/>
          <w:b/>
          <w:lang w:val="es-ES_tradnl"/>
        </w:rPr>
        <w:t>TRIBUNAL DE CUENTAS</w:t>
      </w:r>
    </w:p>
    <w:p w:rsidR="000E343D" w:rsidRDefault="000E343D">
      <w:pPr>
        <w:tabs>
          <w:tab w:val="left" w:pos="-720"/>
        </w:tabs>
        <w:suppressAutoHyphens/>
        <w:jc w:val="center"/>
        <w:rPr>
          <w:rFonts w:ascii="Helvetica" w:hAnsi="Helvetica"/>
          <w:b/>
          <w:lang w:val="es-ES_tradnl"/>
        </w:rPr>
      </w:pPr>
    </w:p>
    <w:p w:rsidR="000E343D" w:rsidRDefault="000E343D">
      <w:pPr>
        <w:tabs>
          <w:tab w:val="center" w:pos="4253"/>
        </w:tabs>
        <w:suppressAutoHyphens/>
        <w:jc w:val="center"/>
        <w:rPr>
          <w:rFonts w:ascii="Helvetica" w:hAnsi="Helvetica"/>
          <w:b/>
          <w:lang w:val="es-ES_tradnl"/>
        </w:rPr>
      </w:pPr>
      <w:r>
        <w:rPr>
          <w:rFonts w:ascii="Helvetica" w:hAnsi="Helvetica"/>
          <w:b/>
          <w:lang w:val="es-ES_tradnl"/>
        </w:rPr>
        <w:t>EN SESION DE FECHA  25 DE SETIEMBRE DE  2013</w:t>
      </w:r>
    </w:p>
    <w:p w:rsidR="000E343D" w:rsidRDefault="000E343D">
      <w:pPr>
        <w:tabs>
          <w:tab w:val="center" w:pos="4253"/>
        </w:tabs>
        <w:suppressAutoHyphens/>
        <w:jc w:val="center"/>
        <w:rPr>
          <w:rFonts w:ascii="Helvetica" w:hAnsi="Helvetica"/>
          <w:b/>
          <w:lang w:val="es-ES_tradnl"/>
        </w:rPr>
      </w:pPr>
    </w:p>
    <w:p w:rsidR="000E343D" w:rsidRDefault="000E343D">
      <w:pPr>
        <w:tabs>
          <w:tab w:val="center" w:pos="4253"/>
        </w:tabs>
        <w:suppressAutoHyphens/>
        <w:jc w:val="center"/>
        <w:rPr>
          <w:rFonts w:ascii="Helvetica" w:hAnsi="Helvetica"/>
          <w:b/>
          <w:lang w:val="es-ES_tradnl"/>
        </w:rPr>
      </w:pPr>
      <w:r>
        <w:rPr>
          <w:rFonts w:ascii="Helvetica" w:hAnsi="Helvetica"/>
          <w:b/>
          <w:lang w:val="es-ES_tradnl"/>
        </w:rPr>
        <w:t>(E. E. Nº 2013-17-1-0005363, E. 4736/13</w:t>
      </w:r>
      <w:bookmarkStart w:id="0" w:name="_GoBack"/>
      <w:bookmarkEnd w:id="0"/>
      <w:r>
        <w:rPr>
          <w:rFonts w:ascii="Helvetica" w:hAnsi="Helvetica"/>
          <w:b/>
          <w:lang w:val="es-ES_tradnl"/>
        </w:rPr>
        <w:t>)</w:t>
      </w:r>
    </w:p>
    <w:p w:rsidR="000E343D" w:rsidRDefault="000E343D">
      <w:pPr>
        <w:tabs>
          <w:tab w:val="center" w:pos="4253"/>
        </w:tabs>
        <w:suppressAutoHyphens/>
        <w:jc w:val="center"/>
        <w:rPr>
          <w:spacing w:val="-3"/>
          <w:lang w:val="es-ES_tradnl"/>
        </w:rPr>
      </w:pPr>
    </w:p>
    <w:p w:rsidR="000E343D" w:rsidRDefault="000E343D"/>
    <w:p w:rsidR="000E343D" w:rsidRDefault="000E343D" w:rsidP="000E343D">
      <w:pPr>
        <w:spacing w:line="360" w:lineRule="auto"/>
        <w:ind w:firstLine="851"/>
        <w:jc w:val="both"/>
      </w:pPr>
      <w:r>
        <w:rPr>
          <w:b/>
          <w:bCs/>
        </w:rPr>
        <w:t>VISTO:</w:t>
      </w:r>
      <w:r>
        <w:t xml:space="preserve"> esas actuaciones remitidas por la Unidad Reguladora de los Servicios de Energía y Agua (URSEA), relativas a la renovación del convenio suscrito con el Laboratorio Tecnológico del Uruguay (LATU), a los efectos de la verificación del cumplimiento de la reglamentación de los generadores de vapor; </w:t>
      </w:r>
    </w:p>
    <w:p w:rsidR="000E343D" w:rsidRDefault="000E343D" w:rsidP="000E343D">
      <w:pPr>
        <w:tabs>
          <w:tab w:val="left" w:pos="1800"/>
        </w:tabs>
        <w:spacing w:line="360" w:lineRule="auto"/>
        <w:ind w:firstLine="851"/>
        <w:jc w:val="both"/>
      </w:pPr>
      <w:r>
        <w:rPr>
          <w:b/>
          <w:bCs/>
        </w:rPr>
        <w:t>RESULTANDO: 1)</w:t>
      </w:r>
      <w:r>
        <w:t xml:space="preserve"> que con fecha 23/6/11, la Unidad Reguladora de los Servicios de Energía y Agua (URSEA) y el Laboratorio Tecnológico del Uruguay (LATU), suscribieron un convenio a los efectos de que el LATU proceda a realizar las verificaciones para habilitar el funcionamiento de generadores de vapor;</w:t>
      </w:r>
    </w:p>
    <w:p w:rsidR="000E343D" w:rsidRDefault="000E343D" w:rsidP="000E343D">
      <w:pPr>
        <w:tabs>
          <w:tab w:val="left" w:pos="1800"/>
        </w:tabs>
        <w:spacing w:line="360" w:lineRule="auto"/>
        <w:ind w:firstLine="2694"/>
        <w:jc w:val="both"/>
      </w:pPr>
      <w:r>
        <w:rPr>
          <w:b/>
          <w:bCs/>
        </w:rPr>
        <w:t>2)</w:t>
      </w:r>
      <w:r>
        <w:t xml:space="preserve"> que este Tribunal en Sesión de fecha 21/7/11, no  formuló observaciones al convenio suscripto por la URSEA y el LATU, cometiendo al Contador Delegado en la Presidencia de la República, la intervención del gasto de hasta $ 7:000.000;</w:t>
      </w:r>
    </w:p>
    <w:p w:rsidR="000E343D" w:rsidRDefault="000E343D" w:rsidP="000E343D">
      <w:pPr>
        <w:tabs>
          <w:tab w:val="left" w:pos="1800"/>
        </w:tabs>
        <w:spacing w:line="360" w:lineRule="auto"/>
        <w:ind w:firstLine="2694"/>
        <w:jc w:val="both"/>
      </w:pPr>
      <w:r>
        <w:rPr>
          <w:b/>
          <w:bCs/>
        </w:rPr>
        <w:t xml:space="preserve">3) </w:t>
      </w:r>
      <w:r>
        <w:t>que en esta oportunidad se remite un nuevo convenio para ser suscrito por la URSEA y el LATU;</w:t>
      </w:r>
    </w:p>
    <w:p w:rsidR="000E343D" w:rsidRDefault="000E343D" w:rsidP="000E343D">
      <w:pPr>
        <w:tabs>
          <w:tab w:val="left" w:pos="1800"/>
        </w:tabs>
        <w:spacing w:line="360" w:lineRule="auto"/>
        <w:ind w:firstLine="2694"/>
        <w:jc w:val="both"/>
      </w:pPr>
      <w:r w:rsidRPr="00D562DD">
        <w:rPr>
          <w:b/>
        </w:rPr>
        <w:t>4)</w:t>
      </w:r>
      <w:r>
        <w:t xml:space="preserve"> que surge de la cláusula IV.2 del proyecto de   convenio que las verificaciones de generadores de vapor se podrán realizar mediante el mecanismo de verificación de habilitación y de verificación anual, considerando períodos de control bimestrales; </w:t>
      </w:r>
    </w:p>
    <w:p w:rsidR="000E343D" w:rsidRDefault="000E343D" w:rsidP="000E343D">
      <w:pPr>
        <w:tabs>
          <w:tab w:val="left" w:pos="1800"/>
        </w:tabs>
        <w:spacing w:line="360" w:lineRule="auto"/>
        <w:ind w:firstLine="2694"/>
        <w:jc w:val="both"/>
      </w:pPr>
      <w:r w:rsidRPr="00D562DD">
        <w:rPr>
          <w:b/>
        </w:rPr>
        <w:t>5</w:t>
      </w:r>
      <w:r w:rsidRPr="00D562DD">
        <w:rPr>
          <w:b/>
          <w:bCs/>
        </w:rPr>
        <w:t>)</w:t>
      </w:r>
      <w:r>
        <w:t xml:space="preserve"> que de acuerdo a lo previsto en la citada cláusula, a los efectos de la verificación de habilitaciones, el LATU se comprometió a realizar informes mensuales de evaluación de condiciones de seguridad y cumplimiento de normativa para cada una de las verificaciones realizadas; y </w:t>
      </w:r>
      <w:r>
        <w:lastRenderedPageBreak/>
        <w:t>para las verificaciones anuales, se compromete a presentar informes mensuales, adjuntando el correspondiente formulario de verificación, pago de la tasa y toda otra información relevada por sus técnicos;</w:t>
      </w:r>
    </w:p>
    <w:p w:rsidR="000E343D" w:rsidRDefault="000E343D" w:rsidP="000E343D">
      <w:pPr>
        <w:tabs>
          <w:tab w:val="left" w:pos="1800"/>
        </w:tabs>
        <w:spacing w:line="360" w:lineRule="auto"/>
        <w:ind w:firstLine="2694"/>
        <w:jc w:val="both"/>
      </w:pPr>
      <w:r w:rsidRPr="00D562DD">
        <w:rPr>
          <w:b/>
        </w:rPr>
        <w:t>6</w:t>
      </w:r>
      <w:r>
        <w:rPr>
          <w:b/>
          <w:bCs/>
        </w:rPr>
        <w:t xml:space="preserve">) </w:t>
      </w:r>
      <w:r>
        <w:t>que de conformidad a lo establecido en la cláusula IV.4, se fijó un mínimo de 400 verificaciones de habilitación y de 600 verificaciones anuales, en al plazo de 24 meses;</w:t>
      </w:r>
    </w:p>
    <w:p w:rsidR="000E343D" w:rsidRDefault="000E343D" w:rsidP="000E343D">
      <w:pPr>
        <w:tabs>
          <w:tab w:val="left" w:pos="1800"/>
        </w:tabs>
        <w:spacing w:line="360" w:lineRule="auto"/>
        <w:ind w:firstLine="2694"/>
        <w:jc w:val="both"/>
      </w:pPr>
      <w:r>
        <w:rPr>
          <w:b/>
          <w:bCs/>
        </w:rPr>
        <w:t>7)</w:t>
      </w:r>
      <w:r>
        <w:t xml:space="preserve"> que de acuerdo a lo dispuesto en la cláusula VII del convenio, el monto total del mismo se fijó en hasta $ 14:000.000. Los pagos se realizarán a través del SIIF, en doce pagos bimestrales por las actividades efectivamente  realizadas en el período; </w:t>
      </w:r>
    </w:p>
    <w:p w:rsidR="000E343D" w:rsidRDefault="000E343D" w:rsidP="000E343D">
      <w:pPr>
        <w:tabs>
          <w:tab w:val="left" w:pos="1800"/>
        </w:tabs>
        <w:spacing w:line="360" w:lineRule="auto"/>
        <w:ind w:firstLine="2694"/>
        <w:jc w:val="both"/>
      </w:pPr>
      <w:r>
        <w:rPr>
          <w:b/>
          <w:bCs/>
        </w:rPr>
        <w:t>8)</w:t>
      </w:r>
      <w:r>
        <w:t xml:space="preserve"> que de acuerdo a lo establecido en la cláusula VI del convenio, el plazo del mismo se fijó en dos años a partir de la aprobación del Poder Ejecutivo;</w:t>
      </w:r>
    </w:p>
    <w:p w:rsidR="000E343D" w:rsidRDefault="000E343D" w:rsidP="000E343D">
      <w:pPr>
        <w:tabs>
          <w:tab w:val="left" w:pos="1800"/>
        </w:tabs>
        <w:spacing w:line="360" w:lineRule="auto"/>
        <w:ind w:firstLine="2694"/>
        <w:jc w:val="both"/>
      </w:pPr>
      <w:r>
        <w:rPr>
          <w:b/>
          <w:bCs/>
        </w:rPr>
        <w:t xml:space="preserve">9)  </w:t>
      </w:r>
      <w:r>
        <w:t>que consta Resolución de la Comisión Directora de la URSEA Nº 132/13, Acta Nº 27/2013 de fecha 28/8/13, aprobando el proyecto de Convenio mencionado – ad referéndum del Tribunal de Cuentas- para contratar directamente con el LATU , en el marco del Artículo 33 Literal C) Numeral 1) del TOCAF, para los servicios de verificación de cumplimiento de condiciones de seguridad de los generadores de vapor, por hasta un monto de $ 14:000.000 IVA incluido;</w:t>
      </w:r>
    </w:p>
    <w:p w:rsidR="000E343D" w:rsidRDefault="000E343D" w:rsidP="000E343D">
      <w:pPr>
        <w:tabs>
          <w:tab w:val="left" w:pos="2160"/>
        </w:tabs>
        <w:spacing w:line="360" w:lineRule="auto"/>
        <w:ind w:firstLine="851"/>
        <w:jc w:val="both"/>
      </w:pPr>
      <w:r>
        <w:rPr>
          <w:b/>
          <w:bCs/>
        </w:rPr>
        <w:t xml:space="preserve">CONSIDERANDO: </w:t>
      </w:r>
      <w:r>
        <w:rPr>
          <w:rFonts w:cs="Arial"/>
          <w:b/>
          <w:bCs/>
        </w:rPr>
        <w:t>1)</w:t>
      </w:r>
      <w:r>
        <w:rPr>
          <w:rFonts w:cs="Arial"/>
        </w:rPr>
        <w:t xml:space="preserve"> que la URSEA fue creada por la Ley Nº 17.598, como organismo desconcentrado del Poder Ejecutivo, y según establece dicha norma,  entre sus competencias, tiene la de regulación y fiscalización de lo referido al funcionamiento y condiciones de seguridad de los generadores de vapor del país, la concesión de habilitaciones, el registro de empresas vinculadas a tales equipamientos y la eventual aplicación de sanciones ante infracciones;</w:t>
      </w:r>
    </w:p>
    <w:p w:rsidR="000E343D" w:rsidRDefault="000E343D" w:rsidP="000E343D">
      <w:pPr>
        <w:tabs>
          <w:tab w:val="left" w:pos="2160"/>
        </w:tabs>
        <w:spacing w:line="360" w:lineRule="auto"/>
        <w:ind w:firstLine="2977"/>
        <w:jc w:val="both"/>
      </w:pPr>
      <w:r>
        <w:rPr>
          <w:rFonts w:cs="Arial"/>
          <w:b/>
          <w:bCs/>
        </w:rPr>
        <w:t>2)</w:t>
      </w:r>
      <w:r>
        <w:rPr>
          <w:rFonts w:cs="Arial"/>
          <w:b/>
          <w:bCs/>
          <w:lang w:val="es-MX"/>
        </w:rPr>
        <w:t xml:space="preserve"> </w:t>
      </w:r>
      <w:r>
        <w:t xml:space="preserve">que el Laboratorio de Análisis y Ensayos fue creado por el Artículo 157 Numeral 23) Literal B) de la Ley 12.803 y categorizado como persona pública no estatal por el Artículo 97 de la             </w:t>
      </w:r>
      <w:r>
        <w:lastRenderedPageBreak/>
        <w:t>Ley 13.737, denominándose Laboratorio Tecnológico del Uruguay (LATU) a partir del Artículo 230 de la Ley 14.416, y cuyos cometidos refieren esencialmente a la realización de análisis y ensayos respecto de productos, así como de maquinarias y plantas industriales;</w:t>
      </w:r>
    </w:p>
    <w:p w:rsidR="000E343D" w:rsidRDefault="000E343D" w:rsidP="000E343D">
      <w:pPr>
        <w:tabs>
          <w:tab w:val="left" w:pos="2160"/>
        </w:tabs>
        <w:spacing w:line="360" w:lineRule="auto"/>
        <w:ind w:firstLine="2977"/>
        <w:jc w:val="both"/>
        <w:rPr>
          <w:rFonts w:cs="Arial"/>
          <w:lang w:val="es-MX"/>
        </w:rPr>
      </w:pPr>
      <w:r>
        <w:rPr>
          <w:rFonts w:cs="Arial"/>
          <w:b/>
          <w:bCs/>
          <w:lang w:val="es-MX"/>
        </w:rPr>
        <w:t xml:space="preserve">3) </w:t>
      </w:r>
      <w:r>
        <w:rPr>
          <w:rFonts w:cs="Arial"/>
          <w:lang w:val="es-MX"/>
        </w:rPr>
        <w:t>que en virtud de lo expresado, la suscripción del convenio remitido encuadra en el marco de atribuciones de las partes intervinientes;</w:t>
      </w:r>
    </w:p>
    <w:p w:rsidR="000E343D" w:rsidRDefault="000E343D" w:rsidP="000E343D">
      <w:pPr>
        <w:tabs>
          <w:tab w:val="left" w:pos="2160"/>
        </w:tabs>
        <w:spacing w:line="360" w:lineRule="auto"/>
        <w:ind w:firstLine="2977"/>
        <w:jc w:val="both"/>
      </w:pPr>
      <w:r>
        <w:rPr>
          <w:rFonts w:cs="Arial"/>
          <w:b/>
          <w:bCs/>
          <w:lang w:val="es-MX"/>
        </w:rPr>
        <w:t xml:space="preserve">4) </w:t>
      </w:r>
      <w:r>
        <w:rPr>
          <w:rFonts w:cs="Arial"/>
          <w:lang w:val="es-MX"/>
        </w:rPr>
        <w:t xml:space="preserve">que la selección directa del </w:t>
      </w:r>
      <w:proofErr w:type="spellStart"/>
      <w:r>
        <w:rPr>
          <w:rFonts w:cs="Arial"/>
          <w:lang w:val="es-MX"/>
        </w:rPr>
        <w:t>co</w:t>
      </w:r>
      <w:proofErr w:type="spellEnd"/>
      <w:r>
        <w:rPr>
          <w:rFonts w:cs="Arial"/>
          <w:lang w:val="es-MX"/>
        </w:rPr>
        <w:t xml:space="preserve">-contratante encuadra en la causal excepción establecida en el Literal C) Numeral 1) del Artículo 33 del TOCAF, que atendiendo a la naturaleza jurídica de los entes intervinientes habilita a prescindir del procedimiento de contratación que conforme con el monto del gasto corresponde;                  </w:t>
      </w:r>
    </w:p>
    <w:p w:rsidR="000E343D" w:rsidRDefault="000E343D" w:rsidP="000E343D">
      <w:pPr>
        <w:spacing w:line="360" w:lineRule="auto"/>
        <w:ind w:firstLine="851"/>
        <w:jc w:val="both"/>
      </w:pPr>
      <w:r>
        <w:rPr>
          <w:b/>
          <w:bCs/>
        </w:rPr>
        <w:t>ATENTO:</w:t>
      </w:r>
      <w:r>
        <w:t xml:space="preserve"> a lo precedentemente expuesto y a lo dispuesto por el Artículo 211 Literal B) de la Constitución de la República; </w:t>
      </w:r>
    </w:p>
    <w:p w:rsidR="000E343D" w:rsidRDefault="000E343D" w:rsidP="000E343D">
      <w:pPr>
        <w:spacing w:line="360" w:lineRule="auto"/>
        <w:jc w:val="center"/>
        <w:rPr>
          <w:b/>
          <w:bCs/>
        </w:rPr>
      </w:pPr>
      <w:r>
        <w:rPr>
          <w:b/>
          <w:bCs/>
        </w:rPr>
        <w:t>EL TRIBUNAL ACUERDA</w:t>
      </w:r>
    </w:p>
    <w:p w:rsidR="000E343D" w:rsidRDefault="000E343D" w:rsidP="000E343D">
      <w:pPr>
        <w:spacing w:line="360" w:lineRule="auto"/>
        <w:ind w:left="284" w:hanging="284"/>
        <w:jc w:val="both"/>
      </w:pPr>
      <w:r>
        <w:rPr>
          <w:b/>
        </w:rPr>
        <w:t xml:space="preserve">1) </w:t>
      </w:r>
      <w:r>
        <w:t>No formular observaciones a la renovación del convenio a suscribirse entre la Unidad Reguladora de los Servicios de Energía y Agua y el Laboratorio Tecnológico del Uruguay;</w:t>
      </w:r>
    </w:p>
    <w:p w:rsidR="000E343D" w:rsidRDefault="000E343D" w:rsidP="000E343D">
      <w:pPr>
        <w:spacing w:line="360" w:lineRule="auto"/>
        <w:ind w:left="284" w:hanging="284"/>
        <w:jc w:val="both"/>
      </w:pPr>
      <w:r>
        <w:rPr>
          <w:b/>
        </w:rPr>
        <w:t xml:space="preserve">2) </w:t>
      </w:r>
      <w:r>
        <w:t xml:space="preserve">Cuando el Ordenador competente disponga el gasto en la forma propuesta, </w:t>
      </w:r>
      <w:proofErr w:type="spellStart"/>
      <w:r>
        <w:t>cométese</w:t>
      </w:r>
      <w:proofErr w:type="spellEnd"/>
      <w:r>
        <w:t xml:space="preserve"> a la Contadora Auditora destacada ante la Presidencia de la República, la intervención de hasta $ 14:000.000, previo control de su imputación con cargo al grupo adecuado con disponibilidad suficiente y la verificación de que la Resolución definitiva concuerde con las condiciones de la contratación sometidas a este Tribunal (Artículo 8 de la Ordenanza Nº 27 de 22/5/58 en la redacción sustitutiva dispuesta por la Resolución del Tribunal de Cuentas del 16/6/10;</w:t>
      </w:r>
    </w:p>
    <w:p w:rsidR="000E343D" w:rsidRDefault="000E343D" w:rsidP="000E343D">
      <w:pPr>
        <w:spacing w:line="360" w:lineRule="auto"/>
        <w:jc w:val="both"/>
      </w:pPr>
      <w:r>
        <w:rPr>
          <w:b/>
        </w:rPr>
        <w:t xml:space="preserve">3) </w:t>
      </w:r>
      <w:r>
        <w:t>Comunicar a la Contadora Auditora ante la Presidencia de la República; y</w:t>
      </w:r>
    </w:p>
    <w:p w:rsidR="000E343D" w:rsidRDefault="000E343D" w:rsidP="000E343D">
      <w:pPr>
        <w:spacing w:line="360" w:lineRule="auto"/>
        <w:jc w:val="both"/>
      </w:pPr>
      <w:r>
        <w:rPr>
          <w:b/>
        </w:rPr>
        <w:t xml:space="preserve">4) </w:t>
      </w:r>
      <w:r>
        <w:t>Devolver las actuaciones.”</w:t>
      </w:r>
    </w:p>
    <w:p w:rsidR="00807C57" w:rsidRDefault="00807C57"/>
    <w:sectPr w:rsidR="00807C57" w:rsidSect="000E343D">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3D"/>
    <w:rsid w:val="000E343D"/>
    <w:rsid w:val="00807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43D"/>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43D"/>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1</cp:revision>
  <dcterms:created xsi:type="dcterms:W3CDTF">2013-09-27T19:20:00Z</dcterms:created>
  <dcterms:modified xsi:type="dcterms:W3CDTF">2013-09-27T19:24:00Z</dcterms:modified>
</cp:coreProperties>
</file>