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159" w:rsidRDefault="00B77159">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B77159" w:rsidRDefault="00B77159">
      <w:pPr>
        <w:tabs>
          <w:tab w:val="left" w:pos="-720"/>
        </w:tabs>
        <w:suppressAutoHyphens/>
        <w:jc w:val="center"/>
        <w:rPr>
          <w:rFonts w:ascii="Helvetica" w:hAnsi="Helvetica"/>
          <w:b/>
          <w:lang w:val="es-ES_tradnl"/>
        </w:rPr>
      </w:pPr>
    </w:p>
    <w:p w:rsidR="00B77159" w:rsidRDefault="00B77159">
      <w:pPr>
        <w:tabs>
          <w:tab w:val="center" w:pos="4253"/>
        </w:tabs>
        <w:suppressAutoHyphens/>
        <w:jc w:val="center"/>
        <w:rPr>
          <w:rFonts w:ascii="Helvetica" w:hAnsi="Helvetica"/>
          <w:b/>
          <w:lang w:val="es-ES_tradnl"/>
        </w:rPr>
      </w:pPr>
      <w:r>
        <w:rPr>
          <w:rFonts w:ascii="Helvetica" w:hAnsi="Helvetica"/>
          <w:b/>
          <w:lang w:val="es-ES_tradnl"/>
        </w:rPr>
        <w:t>TRIBUNAL DE CUENTAS</w:t>
      </w:r>
    </w:p>
    <w:p w:rsidR="00B77159" w:rsidRDefault="00B77159">
      <w:pPr>
        <w:tabs>
          <w:tab w:val="left" w:pos="-720"/>
        </w:tabs>
        <w:suppressAutoHyphens/>
        <w:jc w:val="center"/>
        <w:rPr>
          <w:rFonts w:ascii="Helvetica" w:hAnsi="Helvetica"/>
          <w:b/>
          <w:lang w:val="es-ES_tradnl"/>
        </w:rPr>
      </w:pPr>
    </w:p>
    <w:p w:rsidR="00B77159" w:rsidRDefault="00B77159">
      <w:pPr>
        <w:tabs>
          <w:tab w:val="center" w:pos="4253"/>
        </w:tabs>
        <w:suppressAutoHyphens/>
        <w:jc w:val="center"/>
        <w:rPr>
          <w:rFonts w:ascii="Helvetica" w:hAnsi="Helvetica"/>
          <w:b/>
          <w:lang w:val="es-ES_tradnl"/>
        </w:rPr>
      </w:pPr>
      <w:r>
        <w:rPr>
          <w:rFonts w:ascii="Helvetica" w:hAnsi="Helvetica"/>
          <w:b/>
          <w:lang w:val="es-ES_tradnl"/>
        </w:rPr>
        <w:t>EN SESION DE FECHA  7 DE AGOSTO DE  2013</w:t>
      </w:r>
    </w:p>
    <w:p w:rsidR="00B77159" w:rsidRDefault="00B77159">
      <w:pPr>
        <w:tabs>
          <w:tab w:val="center" w:pos="4253"/>
        </w:tabs>
        <w:suppressAutoHyphens/>
        <w:jc w:val="center"/>
        <w:rPr>
          <w:rFonts w:ascii="Helvetica" w:hAnsi="Helvetica"/>
          <w:b/>
          <w:lang w:val="es-ES_tradnl"/>
        </w:rPr>
      </w:pPr>
    </w:p>
    <w:p w:rsidR="00B77159" w:rsidRPr="00B77159" w:rsidRDefault="00B77159">
      <w:pPr>
        <w:tabs>
          <w:tab w:val="center" w:pos="4253"/>
        </w:tabs>
        <w:suppressAutoHyphens/>
        <w:jc w:val="center"/>
        <w:rPr>
          <w:rFonts w:ascii="Helvetica" w:hAnsi="Helvetica"/>
          <w:b/>
        </w:rPr>
      </w:pPr>
      <w:r w:rsidRPr="002D2FC6">
        <w:rPr>
          <w:rFonts w:ascii="Helvetica" w:hAnsi="Helvetica"/>
          <w:b/>
        </w:rPr>
        <w:t xml:space="preserve">(E. E. Nº 2013-17-1-0004318, </w:t>
      </w:r>
      <w:proofErr w:type="spellStart"/>
      <w:r w:rsidRPr="002D2FC6">
        <w:rPr>
          <w:rFonts w:ascii="Helvetica" w:hAnsi="Helvetica"/>
          <w:b/>
        </w:rPr>
        <w:t>Ent</w:t>
      </w:r>
      <w:proofErr w:type="spellEnd"/>
      <w:r w:rsidRPr="002D2FC6">
        <w:rPr>
          <w:rFonts w:ascii="Helvetica" w:hAnsi="Helvetica"/>
          <w:b/>
        </w:rPr>
        <w:t xml:space="preserve">. </w:t>
      </w:r>
      <w:r w:rsidRPr="00B77159">
        <w:rPr>
          <w:rFonts w:ascii="Helvetica" w:hAnsi="Helvetica"/>
          <w:b/>
        </w:rPr>
        <w:t xml:space="preserve">N° </w:t>
      </w:r>
      <w:r>
        <w:rPr>
          <w:rFonts w:ascii="Helvetica" w:hAnsi="Helvetica"/>
          <w:b/>
        </w:rPr>
        <w:t>3823/13</w:t>
      </w:r>
      <w:r w:rsidRPr="00B77159">
        <w:rPr>
          <w:rFonts w:ascii="Helvetica" w:hAnsi="Helvetica"/>
          <w:b/>
        </w:rPr>
        <w:t>)</w:t>
      </w:r>
    </w:p>
    <w:p w:rsidR="00B77159" w:rsidRPr="00B77159" w:rsidRDefault="00B77159">
      <w:pPr>
        <w:tabs>
          <w:tab w:val="center" w:pos="4253"/>
        </w:tabs>
        <w:suppressAutoHyphens/>
        <w:jc w:val="center"/>
        <w:rPr>
          <w:spacing w:val="-3"/>
        </w:rPr>
      </w:pPr>
    </w:p>
    <w:p w:rsidR="00B77159" w:rsidRPr="00B77159" w:rsidRDefault="00B77159">
      <w:pPr>
        <w:tabs>
          <w:tab w:val="center" w:pos="4253"/>
        </w:tabs>
        <w:suppressAutoHyphens/>
        <w:rPr>
          <w:spacing w:val="-3"/>
        </w:rPr>
      </w:pPr>
    </w:p>
    <w:p w:rsidR="008F1C77" w:rsidRDefault="00B77159" w:rsidP="00B77159">
      <w:pPr>
        <w:spacing w:line="360" w:lineRule="auto"/>
        <w:ind w:firstLine="851"/>
        <w:jc w:val="both"/>
      </w:pPr>
      <w:r>
        <w:rPr>
          <w:b/>
          <w:bCs/>
        </w:rPr>
        <w:t>V</w:t>
      </w:r>
      <w:r w:rsidR="008F1C77">
        <w:rPr>
          <w:b/>
          <w:bCs/>
        </w:rPr>
        <w:t xml:space="preserve">ISTO: </w:t>
      </w:r>
      <w:r w:rsidR="008F1C77">
        <w:t xml:space="preserve">las actuaciones remitidas por el Contador Delegado </w:t>
      </w:r>
      <w:r w:rsidR="002D2FC6">
        <w:t>en</w:t>
      </w:r>
      <w:r w:rsidR="008F1C77">
        <w:t xml:space="preserve"> la Intendencia Departamental de Canelones, relacionadas con el Fideicomiso Financiero Reestructuración de Pasivos Canelones I; </w:t>
      </w:r>
    </w:p>
    <w:p w:rsidR="008F1C77" w:rsidRDefault="008F1C77" w:rsidP="00B77159">
      <w:pPr>
        <w:tabs>
          <w:tab w:val="left" w:pos="1843"/>
        </w:tabs>
        <w:spacing w:line="360" w:lineRule="auto"/>
        <w:ind w:firstLine="851"/>
        <w:jc w:val="both"/>
      </w:pPr>
      <w:r>
        <w:rPr>
          <w:b/>
          <w:bCs/>
        </w:rPr>
        <w:t xml:space="preserve">RESULTANDO: 1) </w:t>
      </w:r>
      <w:r w:rsidR="002B51C8">
        <w:t>que este Tribunal en S</w:t>
      </w:r>
      <w:r>
        <w:t xml:space="preserve">esión de fecha 21.09.11, resolvió no formular observaciones a las bases del Acuerdo proyectado entre el Grupo Inversor </w:t>
      </w:r>
      <w:proofErr w:type="spellStart"/>
      <w:r>
        <w:t>Jayland</w:t>
      </w:r>
      <w:proofErr w:type="spellEnd"/>
      <w:r>
        <w:t xml:space="preserve"> </w:t>
      </w:r>
      <w:proofErr w:type="spellStart"/>
      <w:r>
        <w:t>Assets</w:t>
      </w:r>
      <w:proofErr w:type="spellEnd"/>
      <w:r>
        <w:t xml:space="preserve"> INC y la Intendencia de Canelones, para el </w:t>
      </w:r>
      <w:proofErr w:type="spellStart"/>
      <w:r>
        <w:t>reperfilamiento</w:t>
      </w:r>
      <w:proofErr w:type="spellEnd"/>
      <w:r>
        <w:t xml:space="preserve"> de pasivos de esta última, que serían cancelados mediante la constitución de un Fideicomiso Financiero;</w:t>
      </w:r>
    </w:p>
    <w:p w:rsidR="008F1C77" w:rsidRDefault="008F1C77" w:rsidP="00B77159">
      <w:pPr>
        <w:tabs>
          <w:tab w:val="left" w:pos="1843"/>
        </w:tabs>
        <w:spacing w:line="360" w:lineRule="auto"/>
        <w:ind w:firstLine="2694"/>
        <w:jc w:val="both"/>
      </w:pPr>
      <w:r>
        <w:rPr>
          <w:b/>
          <w:bCs/>
        </w:rPr>
        <w:t xml:space="preserve">2) </w:t>
      </w:r>
      <w:r>
        <w:t>que por Resolución del Intendente Nº 11/04997 de fecha 29.09.11, se dispuso realizar el Acuerdo con la empresa en cuestión estableciéndose que la cesión de remanente de la cobranza descentralizada será hasta cubrir el monto a pagar por mes debiendo entregar el saldo a la Intendencia de Canelones en un plazo de tres días hábiles y, constituir un fideicomiso financiero a los efectos de cancelar el pasivo reestructurado;</w:t>
      </w:r>
    </w:p>
    <w:p w:rsidR="008F1C77" w:rsidRDefault="008F1C77" w:rsidP="00B77159">
      <w:pPr>
        <w:tabs>
          <w:tab w:val="left" w:pos="1843"/>
        </w:tabs>
        <w:spacing w:line="360" w:lineRule="auto"/>
        <w:ind w:firstLine="2694"/>
        <w:jc w:val="both"/>
      </w:pPr>
      <w:r>
        <w:rPr>
          <w:b/>
          <w:bCs/>
        </w:rPr>
        <w:t>3)</w:t>
      </w:r>
      <w:r>
        <w:t xml:space="preserve"> que el mencionado Acuerdo de Reestructura de Pasivos, fue firmado con fecha 06.12.11, y se remitió copia del mismo y del dictamen Fiscal correspondiente como fuera solicitado por este Tribunal, los que no ameritaron consideraciones;</w:t>
      </w:r>
    </w:p>
    <w:p w:rsidR="008F1C77" w:rsidRDefault="008F1C77" w:rsidP="002D2FC6">
      <w:pPr>
        <w:tabs>
          <w:tab w:val="left" w:pos="1843"/>
        </w:tabs>
        <w:spacing w:line="360" w:lineRule="auto"/>
        <w:ind w:firstLine="2694"/>
        <w:jc w:val="both"/>
      </w:pPr>
      <w:r>
        <w:rPr>
          <w:b/>
          <w:bCs/>
        </w:rPr>
        <w:t xml:space="preserve">4) </w:t>
      </w:r>
      <w:r>
        <w:t xml:space="preserve">que el 08.12.2011 se constituyó el “Fideicomiso Financiero Reestructuración de Pasivos Canelones I” con </w:t>
      </w:r>
      <w:proofErr w:type="spellStart"/>
      <w:r>
        <w:t>Jayland</w:t>
      </w:r>
      <w:proofErr w:type="spellEnd"/>
      <w:r>
        <w:t xml:space="preserve"> </w:t>
      </w:r>
      <w:proofErr w:type="spellStart"/>
      <w:r>
        <w:t>Assets</w:t>
      </w:r>
      <w:proofErr w:type="spellEnd"/>
      <w:r>
        <w:t xml:space="preserve"> INC como fideicomitente, República Administradora de Fondos de Inversión S.A. como fiduciario, y la Intendencia de Canelones como Beneficiario Residual y Cedido;</w:t>
      </w:r>
    </w:p>
    <w:p w:rsidR="008F1C77" w:rsidRDefault="008F1C77" w:rsidP="00202804">
      <w:pPr>
        <w:tabs>
          <w:tab w:val="left" w:pos="1843"/>
        </w:tabs>
        <w:spacing w:line="360" w:lineRule="auto"/>
        <w:ind w:firstLine="2694"/>
        <w:jc w:val="both"/>
      </w:pPr>
      <w:r>
        <w:rPr>
          <w:b/>
          <w:bCs/>
        </w:rPr>
        <w:lastRenderedPageBreak/>
        <w:t xml:space="preserve">5) </w:t>
      </w:r>
      <w:r>
        <w:t>que en virtud de la constitución del Fideicomiso ya referido, se generan gastos que por aplicación del Artículo Trigésimo Primero del mismo, deberán ser  retenidos por el Fiduciario de los pagos que reciba;</w:t>
      </w:r>
    </w:p>
    <w:p w:rsidR="008F1C77" w:rsidRDefault="008F1C77" w:rsidP="00202804">
      <w:pPr>
        <w:tabs>
          <w:tab w:val="left" w:pos="1843"/>
        </w:tabs>
        <w:spacing w:line="360" w:lineRule="auto"/>
        <w:ind w:firstLine="2694"/>
        <w:jc w:val="both"/>
      </w:pPr>
      <w:r>
        <w:rPr>
          <w:b/>
          <w:bCs/>
        </w:rPr>
        <w:t xml:space="preserve">6) </w:t>
      </w:r>
      <w:r>
        <w:t xml:space="preserve">que el 13.07.12 se firmó un nuevo acuerdo de reestructuración de pasivos entre la Intendencia de Canelones y </w:t>
      </w:r>
      <w:proofErr w:type="spellStart"/>
      <w:r>
        <w:t>Jayland</w:t>
      </w:r>
      <w:proofErr w:type="spellEnd"/>
      <w:r>
        <w:t xml:space="preserve"> </w:t>
      </w:r>
      <w:proofErr w:type="spellStart"/>
      <w:r>
        <w:t>Assets</w:t>
      </w:r>
      <w:proofErr w:type="spellEnd"/>
      <w:r>
        <w:t xml:space="preserve"> INC, por el cual se incorporaron nuevos créditos a la reestructura, al amparo de la cláusula tercera del Contrato suscrito con fecha 06.12.11 (Resultando 3). En aplicación del mismo </w:t>
      </w:r>
      <w:proofErr w:type="spellStart"/>
      <w:r>
        <w:t>Jayland</w:t>
      </w:r>
      <w:proofErr w:type="spellEnd"/>
      <w:r>
        <w:t xml:space="preserve"> y la Intendencia de Canelones instruyen al Fiduciario para que proceda a la emisión de los Títulos de Deuda Serie 2, correspondiente al monto de los nuevos créditos incorporados a la reestructura (Cláusula 2.3 Acuerdo Complementario de fecha 13.07.12); </w:t>
      </w:r>
    </w:p>
    <w:p w:rsidR="008F1C77" w:rsidRDefault="008F1C77" w:rsidP="00202804">
      <w:pPr>
        <w:tabs>
          <w:tab w:val="left" w:pos="1843"/>
        </w:tabs>
        <w:spacing w:line="360" w:lineRule="auto"/>
        <w:ind w:firstLine="2694"/>
        <w:jc w:val="both"/>
      </w:pPr>
      <w:r>
        <w:rPr>
          <w:b/>
          <w:bCs/>
        </w:rPr>
        <w:t>7)</w:t>
      </w:r>
      <w:r>
        <w:t xml:space="preserve"> que en virtud del nuevo Acuerdo (Resultando anterior), se generan gastos que serán solventados por la Intendencia de Canelones al momento del pago de las obligaciones emitidas, en aplicación del Artículo Cuarto del documento mencionado;</w:t>
      </w:r>
    </w:p>
    <w:p w:rsidR="008F1C77" w:rsidRDefault="008F1C77" w:rsidP="00202804">
      <w:pPr>
        <w:tabs>
          <w:tab w:val="left" w:pos="1843"/>
        </w:tabs>
        <w:spacing w:line="360" w:lineRule="auto"/>
        <w:ind w:firstLine="2694"/>
        <w:jc w:val="both"/>
      </w:pPr>
      <w:bookmarkStart w:id="0" w:name="_GoBack"/>
      <w:bookmarkEnd w:id="0"/>
      <w:r>
        <w:rPr>
          <w:b/>
          <w:bCs/>
        </w:rPr>
        <w:t xml:space="preserve">8) </w:t>
      </w:r>
      <w:r>
        <w:t>que en virtud de la disminución de costas, costos y honorarios, operada a favor de la Intendencia de Canelones en consecuencia de la reestructura de pasivos, se procedió con fecha 31.05.12 a realizar el ajuste de reserva Nº</w:t>
      </w:r>
      <w:r w:rsidR="002B51C8">
        <w:t xml:space="preserve"> </w:t>
      </w:r>
      <w:r>
        <w:t>1019, por un monto en menos de $</w:t>
      </w:r>
      <w:r w:rsidR="002B51C8">
        <w:t xml:space="preserve"> </w:t>
      </w:r>
      <w:r>
        <w:t>81.391.594,92 en el rubro correspondiente;</w:t>
      </w:r>
    </w:p>
    <w:p w:rsidR="008F1C77" w:rsidRDefault="008F1C77" w:rsidP="00202804">
      <w:pPr>
        <w:tabs>
          <w:tab w:val="left" w:pos="1843"/>
        </w:tabs>
        <w:spacing w:line="360" w:lineRule="auto"/>
        <w:ind w:firstLine="2694"/>
        <w:jc w:val="both"/>
      </w:pPr>
      <w:r>
        <w:rPr>
          <w:b/>
          <w:bCs/>
        </w:rPr>
        <w:t xml:space="preserve">9) </w:t>
      </w:r>
      <w:r>
        <w:t xml:space="preserve">que surge de las actuaciones remitidas que el total de la reserva presupuestal realizada en el </w:t>
      </w:r>
      <w:r w:rsidR="002B51C8">
        <w:t>E</w:t>
      </w:r>
      <w:r>
        <w:t>jercicio 2012 es de $</w:t>
      </w:r>
      <w:r w:rsidR="002B51C8">
        <w:t xml:space="preserve"> </w:t>
      </w:r>
      <w:r>
        <w:t>49.046.554, que corresponde a la suma de $</w:t>
      </w:r>
      <w:r w:rsidR="002B51C8">
        <w:t xml:space="preserve"> </w:t>
      </w:r>
      <w:r>
        <w:t>48.227.312 por 2012 y $</w:t>
      </w:r>
      <w:r w:rsidR="002B51C8">
        <w:t xml:space="preserve"> </w:t>
      </w:r>
      <w:r>
        <w:t>819.242 por 2011;</w:t>
      </w:r>
    </w:p>
    <w:p w:rsidR="008F1C77" w:rsidRDefault="008F1C77" w:rsidP="00202804">
      <w:pPr>
        <w:tabs>
          <w:tab w:val="left" w:pos="1843"/>
        </w:tabs>
        <w:spacing w:line="360" w:lineRule="auto"/>
        <w:ind w:firstLine="2694"/>
        <w:jc w:val="both"/>
      </w:pPr>
      <w:r>
        <w:rPr>
          <w:b/>
          <w:bCs/>
        </w:rPr>
        <w:t xml:space="preserve">10) </w:t>
      </w:r>
      <w:r>
        <w:t>que en la oportunidad se remite a intervención de este Tribunal las transferencias realizadas al Fideicomiso de Reestructuración de Pasivos durante el año 2012, que totalizan la suma de $</w:t>
      </w:r>
      <w:r w:rsidR="002B51C8">
        <w:t xml:space="preserve"> </w:t>
      </w:r>
      <w:r>
        <w:t>55.068.110, en las que además del capital se incluyen intereses, gastos, costos y honorarios;</w:t>
      </w:r>
    </w:p>
    <w:p w:rsidR="008F1C77" w:rsidRDefault="008F1C77">
      <w:pPr>
        <w:spacing w:line="360" w:lineRule="auto"/>
        <w:jc w:val="both"/>
      </w:pPr>
      <w:r>
        <w:rPr>
          <w:b/>
          <w:bCs/>
        </w:rPr>
        <w:t xml:space="preserve">CONSIDERANDO: 1) </w:t>
      </w:r>
      <w:r>
        <w:t xml:space="preserve">que no se remitieron a intervención de este Tribunal, los gastos emergentes de la constitución del Fideicomiso (Resultando 5), configurando principio de ejecución, en contravención a lo dispuesto por el </w:t>
      </w:r>
      <w:r w:rsidR="002B51C8">
        <w:lastRenderedPageBreak/>
        <w:t>A</w:t>
      </w:r>
      <w:r>
        <w:t xml:space="preserve">rtículo 111 numeral 2) del T.O.C.A.F. y 211 </w:t>
      </w:r>
      <w:r w:rsidR="002B51C8">
        <w:t>L</w:t>
      </w:r>
      <w:r>
        <w:t>iteral B) de la Constitución de la República;</w:t>
      </w:r>
    </w:p>
    <w:p w:rsidR="008F1C77" w:rsidRDefault="008F1C77">
      <w:pPr>
        <w:tabs>
          <w:tab w:val="left" w:pos="2127"/>
        </w:tabs>
        <w:spacing w:line="360" w:lineRule="auto"/>
        <w:jc w:val="both"/>
      </w:pPr>
      <w:r>
        <w:tab/>
      </w:r>
      <w:r>
        <w:rPr>
          <w:b/>
          <w:bCs/>
        </w:rPr>
        <w:t xml:space="preserve">2) </w:t>
      </w:r>
      <w:r>
        <w:t xml:space="preserve">que asimismo, no se remitió a este Tribunal a efectos de la intervención preventiva, el Acuerdo Complementario de fecha 13.07.12 por el cual se incorporaron nuevos créditos adquiridos por </w:t>
      </w:r>
      <w:proofErr w:type="spellStart"/>
      <w:r>
        <w:t>Jayland</w:t>
      </w:r>
      <w:proofErr w:type="spellEnd"/>
      <w:r>
        <w:t xml:space="preserve"> a la reestructura de pasivos, y del cual se generaron gastos que fueron asumidos por la Intendencia de Canelones (Resultandos 6 y 7), configurando principio de ejecución que se aparta de la normativa citada en el Considerando anterior;</w:t>
      </w:r>
    </w:p>
    <w:p w:rsidR="008F1C77" w:rsidRDefault="008F1C77">
      <w:pPr>
        <w:tabs>
          <w:tab w:val="left" w:pos="2127"/>
        </w:tabs>
        <w:spacing w:line="360" w:lineRule="auto"/>
        <w:jc w:val="both"/>
      </w:pPr>
      <w:r>
        <w:tab/>
      </w:r>
      <w:r>
        <w:rPr>
          <w:b/>
          <w:bCs/>
        </w:rPr>
        <w:t xml:space="preserve">3) </w:t>
      </w:r>
      <w:r>
        <w:t>que los pagos mediante transferencias realizados en el año 2012 en virtud del Fideicomiso mediante la cesión de la cobranza descentralizada (Resultando 10), no fueron intervenidos pr</w:t>
      </w:r>
      <w:r w:rsidR="002B51C8">
        <w:t>eviamente, en contravención al A</w:t>
      </w:r>
      <w:r>
        <w:t xml:space="preserve">rtículo 111 numeral 2) del T.O.C.A.F. y 211 </w:t>
      </w:r>
      <w:r w:rsidR="002B51C8">
        <w:t>L</w:t>
      </w:r>
      <w:r>
        <w:t>iteral B) de la Constitución de la República;</w:t>
      </w:r>
    </w:p>
    <w:p w:rsidR="008F1C77" w:rsidRDefault="008F1C77">
      <w:pPr>
        <w:tabs>
          <w:tab w:val="left" w:pos="2127"/>
        </w:tabs>
        <w:spacing w:line="360" w:lineRule="auto"/>
        <w:jc w:val="both"/>
      </w:pPr>
      <w:r>
        <w:tab/>
      </w:r>
      <w:r>
        <w:rPr>
          <w:b/>
          <w:bCs/>
        </w:rPr>
        <w:t xml:space="preserve">4) </w:t>
      </w:r>
      <w:r>
        <w:t xml:space="preserve">que la previsión presupuestal para atender la erogación emergente de los pagos 2012 del acuerdo de reestructura de pasivos era de </w:t>
      </w:r>
      <w:r w:rsidR="00547A73">
        <w:t xml:space="preserve">     </w:t>
      </w:r>
      <w:r>
        <w:t>$</w:t>
      </w:r>
      <w:r w:rsidR="00547A73">
        <w:t xml:space="preserve"> </w:t>
      </w:r>
      <w:r>
        <w:t>49.046.554 y las transferencias efectivamente realizadas totalizaron la suma de $</w:t>
      </w:r>
      <w:r w:rsidR="00547A73">
        <w:t xml:space="preserve"> </w:t>
      </w:r>
      <w:r>
        <w:t>55.068.110, lo cual deja un saldo de $ 6.021.556 sin disponibilidad, en contravención al Artículo 15 del T.O.C.A.F.;</w:t>
      </w:r>
    </w:p>
    <w:p w:rsidR="008F1C77" w:rsidRDefault="008F1C77">
      <w:pPr>
        <w:tabs>
          <w:tab w:val="left" w:pos="2127"/>
        </w:tabs>
        <w:spacing w:line="360" w:lineRule="auto"/>
        <w:jc w:val="both"/>
      </w:pPr>
      <w:r>
        <w:rPr>
          <w:b/>
          <w:bCs/>
        </w:rPr>
        <w:t xml:space="preserve">ATENTO: </w:t>
      </w:r>
      <w:r>
        <w:t>a lo precedentemente expuesto;</w:t>
      </w:r>
    </w:p>
    <w:p w:rsidR="008F1C77" w:rsidRPr="00547A73" w:rsidRDefault="00547A73" w:rsidP="00547A73">
      <w:pPr>
        <w:tabs>
          <w:tab w:val="left" w:pos="2127"/>
        </w:tabs>
        <w:spacing w:line="360" w:lineRule="auto"/>
        <w:jc w:val="center"/>
        <w:rPr>
          <w:b/>
          <w:bCs/>
          <w:iCs/>
        </w:rPr>
      </w:pPr>
      <w:r>
        <w:rPr>
          <w:b/>
          <w:bCs/>
          <w:iCs/>
        </w:rPr>
        <w:t>EL TRIBUNAL ACUERDA</w:t>
      </w:r>
    </w:p>
    <w:p w:rsidR="008F1C77" w:rsidRDefault="008F1C77" w:rsidP="00547A73">
      <w:pPr>
        <w:numPr>
          <w:ilvl w:val="0"/>
          <w:numId w:val="1"/>
        </w:numPr>
        <w:spacing w:line="360" w:lineRule="auto"/>
        <w:jc w:val="both"/>
      </w:pPr>
      <w:r>
        <w:t>Observar los gastos originados en el Contrato de Fideicomiso de fecha 08.12.2011 y el Acuerdo Complementario de fecha 13.07.13 (Considerandos 1) y 2);</w:t>
      </w:r>
    </w:p>
    <w:p w:rsidR="008F1C77" w:rsidRDefault="008F1C77" w:rsidP="00547A73">
      <w:pPr>
        <w:numPr>
          <w:ilvl w:val="0"/>
          <w:numId w:val="1"/>
        </w:numPr>
        <w:spacing w:line="360" w:lineRule="auto"/>
        <w:jc w:val="both"/>
      </w:pPr>
      <w:r>
        <w:t>Observar los pagos realizados en virtud del Fideicomiso (Considerandos 3 y 4);</w:t>
      </w:r>
    </w:p>
    <w:p w:rsidR="008F1C77" w:rsidRDefault="008F1C77" w:rsidP="00547A73">
      <w:pPr>
        <w:numPr>
          <w:ilvl w:val="0"/>
          <w:numId w:val="1"/>
        </w:numPr>
        <w:spacing w:line="360" w:lineRule="auto"/>
        <w:jc w:val="both"/>
      </w:pPr>
      <w:r>
        <w:t>Comunicar a la Junta Departamental de Canelones y al Contador Delegado</w:t>
      </w:r>
      <w:r w:rsidR="00547A73">
        <w:t xml:space="preserve"> en la Intendencia</w:t>
      </w:r>
      <w:r>
        <w:t>;</w:t>
      </w:r>
    </w:p>
    <w:p w:rsidR="008F1C77" w:rsidRDefault="008F1C77" w:rsidP="00547A73">
      <w:pPr>
        <w:numPr>
          <w:ilvl w:val="0"/>
          <w:numId w:val="1"/>
        </w:numPr>
        <w:spacing w:line="360" w:lineRule="auto"/>
        <w:jc w:val="both"/>
      </w:pPr>
      <w:r>
        <w:t>Devolver las actuaciones.</w:t>
      </w:r>
    </w:p>
    <w:p w:rsidR="00547A73" w:rsidRDefault="00547A73" w:rsidP="00547A73">
      <w:pPr>
        <w:spacing w:line="360" w:lineRule="auto"/>
        <w:jc w:val="both"/>
      </w:pPr>
    </w:p>
    <w:p w:rsidR="008F1C77" w:rsidRDefault="00547A73">
      <w:pPr>
        <w:spacing w:line="360" w:lineRule="auto"/>
        <w:jc w:val="both"/>
        <w:rPr>
          <w:sz w:val="20"/>
          <w:szCs w:val="20"/>
        </w:rPr>
      </w:pPr>
      <w:proofErr w:type="spellStart"/>
      <w:proofErr w:type="gramStart"/>
      <w:r>
        <w:t>ag</w:t>
      </w:r>
      <w:proofErr w:type="spellEnd"/>
      <w:proofErr w:type="gramEnd"/>
    </w:p>
    <w:sectPr w:rsidR="008F1C77" w:rsidSect="00465EFB">
      <w:footerReference w:type="default" r:id="rId8"/>
      <w:pgSz w:w="11906" w:h="16838" w:code="9"/>
      <w:pgMar w:top="3289"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FC6" w:rsidRDefault="002D2FC6" w:rsidP="002D2FC6">
      <w:r>
        <w:separator/>
      </w:r>
    </w:p>
  </w:endnote>
  <w:endnote w:type="continuationSeparator" w:id="0">
    <w:p w:rsidR="002D2FC6" w:rsidRDefault="002D2FC6" w:rsidP="002D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FC6" w:rsidRDefault="002D2FC6">
    <w:pPr>
      <w:pStyle w:val="Piedepgina"/>
      <w:jc w:val="center"/>
    </w:pPr>
    <w:r>
      <w:fldChar w:fldCharType="begin"/>
    </w:r>
    <w:r>
      <w:instrText>PAGE   \* MERGEFORMAT</w:instrText>
    </w:r>
    <w:r>
      <w:fldChar w:fldCharType="separate"/>
    </w:r>
    <w:r w:rsidR="00465EFB">
      <w:rPr>
        <w:noProof/>
      </w:rPr>
      <w:t>2</w:t>
    </w:r>
    <w:r>
      <w:fldChar w:fldCharType="end"/>
    </w:r>
  </w:p>
  <w:p w:rsidR="002D2FC6" w:rsidRDefault="002D2F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FC6" w:rsidRDefault="002D2FC6" w:rsidP="002D2FC6">
      <w:r>
        <w:separator/>
      </w:r>
    </w:p>
  </w:footnote>
  <w:footnote w:type="continuationSeparator" w:id="0">
    <w:p w:rsidR="002D2FC6" w:rsidRDefault="002D2FC6" w:rsidP="002D2F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4C2210"/>
    <w:multiLevelType w:val="hybridMultilevel"/>
    <w:tmpl w:val="14869C04"/>
    <w:lvl w:ilvl="0" w:tplc="D8B07BD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1C77"/>
    <w:rsid w:val="00202804"/>
    <w:rsid w:val="002B51C8"/>
    <w:rsid w:val="002D2FC6"/>
    <w:rsid w:val="00465EFB"/>
    <w:rsid w:val="00547A73"/>
    <w:rsid w:val="008F1C77"/>
    <w:rsid w:val="00B54C26"/>
    <w:rsid w:val="00B771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rPr>
  </w:style>
  <w:style w:type="paragraph" w:styleId="Ttulo1">
    <w:name w:val="heading 1"/>
    <w:basedOn w:val="Normal"/>
    <w:next w:val="Normal"/>
    <w:link w:val="Ttulo1Car"/>
    <w:uiPriority w:val="99"/>
    <w:qFormat/>
    <w:pPr>
      <w:keepNext/>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Pr>
      <w:rFonts w:ascii="Arial" w:eastAsia="Times New Roman" w:hAnsi="Arial" w:cs="Arial"/>
      <w:b/>
      <w:bCs/>
      <w:sz w:val="24"/>
      <w:szCs w:val="24"/>
      <w:lang w:eastAsia="es-ES"/>
    </w:rPr>
  </w:style>
  <w:style w:type="character" w:styleId="Hipervnculo">
    <w:name w:val="Hyperlink"/>
    <w:uiPriority w:val="99"/>
    <w:rPr>
      <w:rFonts w:ascii="Times New Roman" w:hAnsi="Times New Roman" w:cs="Times New Roman"/>
      <w:color w:val="0000FF"/>
      <w:u w:val="single"/>
    </w:rPr>
  </w:style>
  <w:style w:type="paragraph" w:styleId="Encabezado">
    <w:name w:val="header"/>
    <w:basedOn w:val="Normal"/>
    <w:link w:val="EncabezadoCar"/>
    <w:uiPriority w:val="99"/>
    <w:unhideWhenUsed/>
    <w:rsid w:val="002D2FC6"/>
    <w:pPr>
      <w:tabs>
        <w:tab w:val="center" w:pos="4252"/>
        <w:tab w:val="right" w:pos="8504"/>
      </w:tabs>
    </w:pPr>
  </w:style>
  <w:style w:type="character" w:customStyle="1" w:styleId="EncabezadoCar">
    <w:name w:val="Encabezado Car"/>
    <w:link w:val="Encabezado"/>
    <w:uiPriority w:val="99"/>
    <w:rsid w:val="002D2FC6"/>
    <w:rPr>
      <w:rFonts w:ascii="Arial" w:hAnsi="Arial" w:cs="Arial"/>
      <w:sz w:val="24"/>
      <w:szCs w:val="24"/>
    </w:rPr>
  </w:style>
  <w:style w:type="paragraph" w:styleId="Piedepgina">
    <w:name w:val="footer"/>
    <w:basedOn w:val="Normal"/>
    <w:link w:val="PiedepginaCar"/>
    <w:uiPriority w:val="99"/>
    <w:unhideWhenUsed/>
    <w:rsid w:val="002D2FC6"/>
    <w:pPr>
      <w:tabs>
        <w:tab w:val="center" w:pos="4252"/>
        <w:tab w:val="right" w:pos="8504"/>
      </w:tabs>
    </w:pPr>
  </w:style>
  <w:style w:type="character" w:customStyle="1" w:styleId="PiedepginaCar">
    <w:name w:val="Pie de página Car"/>
    <w:link w:val="Piedepgina"/>
    <w:uiPriority w:val="99"/>
    <w:rsid w:val="002D2FC6"/>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804</Words>
  <Characters>4425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CARPETA N° 2013-17-1-0004318 </vt:lpstr>
    </vt:vector>
  </TitlesOfParts>
  <Company/>
  <LinksUpToDate>false</LinksUpToDate>
  <CharactersWithSpaces>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2013-17-1-0004318 </dc:title>
  <dc:subject/>
  <dc:creator>MARIA JOSE OVIEDO PELAEZ</dc:creator>
  <cp:keywords/>
  <dc:description/>
  <cp:lastModifiedBy>Andrea Gerner</cp:lastModifiedBy>
  <cp:revision>8</cp:revision>
  <cp:lastPrinted>2013-08-08T16:15:00Z</cp:lastPrinted>
  <dcterms:created xsi:type="dcterms:W3CDTF">2013-08-08T16:01:00Z</dcterms:created>
  <dcterms:modified xsi:type="dcterms:W3CDTF">2013-08-08T16:18:00Z</dcterms:modified>
</cp:coreProperties>
</file>