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0D" w:rsidRPr="00484B0D" w:rsidRDefault="00DC2B0D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84B0D">
        <w:rPr>
          <w:b/>
          <w:lang w:val="es-ES_tradnl"/>
        </w:rPr>
        <w:t>RESOLUCION ADOPTADA POR EL</w:t>
      </w:r>
    </w:p>
    <w:p w:rsidR="00DC2B0D" w:rsidRPr="00484B0D" w:rsidRDefault="00DC2B0D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DC2B0D" w:rsidRPr="00484B0D" w:rsidRDefault="00DC2B0D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84B0D">
        <w:rPr>
          <w:b/>
          <w:lang w:val="es-ES_tradnl"/>
        </w:rPr>
        <w:t>TRIBUNAL DE CUENTAS</w:t>
      </w:r>
    </w:p>
    <w:p w:rsidR="00DC2B0D" w:rsidRPr="00484B0D" w:rsidRDefault="00DC2B0D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DC2B0D" w:rsidRPr="00484B0D" w:rsidRDefault="00DC2B0D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484B0D">
        <w:rPr>
          <w:b/>
          <w:lang w:val="es-ES_tradnl"/>
        </w:rPr>
        <w:t>EN SESION DE FECHA  12 DE JUNIO DE  2013</w:t>
      </w:r>
    </w:p>
    <w:p w:rsidR="00DC2B0D" w:rsidRPr="00484B0D" w:rsidRDefault="00DC2B0D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DC2B0D" w:rsidRPr="00413337" w:rsidRDefault="00DC2B0D">
      <w:pPr>
        <w:tabs>
          <w:tab w:val="center" w:pos="4253"/>
        </w:tabs>
        <w:suppressAutoHyphens/>
        <w:jc w:val="center"/>
        <w:rPr>
          <w:b/>
        </w:rPr>
      </w:pPr>
      <w:r w:rsidRPr="00413337">
        <w:rPr>
          <w:b/>
        </w:rPr>
        <w:t xml:space="preserve">(E. E. Nº 2013-17-1-0002715, </w:t>
      </w:r>
      <w:proofErr w:type="spellStart"/>
      <w:r w:rsidRPr="00413337">
        <w:rPr>
          <w:b/>
        </w:rPr>
        <w:t>Ent</w:t>
      </w:r>
      <w:proofErr w:type="spellEnd"/>
      <w:r w:rsidRPr="00413337">
        <w:rPr>
          <w:b/>
        </w:rPr>
        <w:t>. N° 2388/13)</w:t>
      </w:r>
    </w:p>
    <w:p w:rsidR="00BD776D" w:rsidRDefault="00BD776D" w:rsidP="00BD776D">
      <w:pPr>
        <w:spacing w:line="360" w:lineRule="auto"/>
        <w:jc w:val="both"/>
      </w:pPr>
    </w:p>
    <w:p w:rsidR="00484B0D" w:rsidRDefault="00484B0D" w:rsidP="00BD776D">
      <w:pPr>
        <w:spacing w:line="360" w:lineRule="auto"/>
        <w:jc w:val="both"/>
      </w:pPr>
    </w:p>
    <w:p w:rsidR="00F523A9" w:rsidRDefault="00F523A9" w:rsidP="00DC2B0D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VISTO:</w:t>
      </w:r>
      <w:r>
        <w:t xml:space="preserve"> el Oficio Nº 212/13 de fecha 30.04.13 remitido </w:t>
      </w:r>
      <w:r w:rsidR="00BD776D">
        <w:t>por la Junta</w:t>
      </w:r>
      <w:r>
        <w:t xml:space="preserve"> Departamental</w:t>
      </w:r>
      <w:r w:rsidR="00BD776D">
        <w:t xml:space="preserve"> de Cerro Largo relacionad</w:t>
      </w:r>
      <w:r>
        <w:t>o</w:t>
      </w:r>
      <w:r w:rsidR="00BD776D">
        <w:t xml:space="preserve"> con la </w:t>
      </w:r>
      <w:r>
        <w:t>venia y autorización requerida para desafectar del dominio público el inmueble Padrón Nº 17</w:t>
      </w:r>
      <w:r w:rsidR="00E378F8">
        <w:t>.</w:t>
      </w:r>
      <w:r w:rsidR="00DC2B0D">
        <w:t>522 de la Localidad C</w:t>
      </w:r>
      <w:r>
        <w:t>atastral de Melo;</w:t>
      </w:r>
      <w:r>
        <w:rPr>
          <w:b/>
          <w:bCs/>
        </w:rPr>
        <w:t xml:space="preserve"> </w:t>
      </w:r>
    </w:p>
    <w:p w:rsidR="002E21ED" w:rsidRDefault="00BD776D" w:rsidP="00DC2B0D">
      <w:pPr>
        <w:spacing w:line="360" w:lineRule="auto"/>
        <w:ind w:firstLine="851"/>
        <w:jc w:val="both"/>
      </w:pPr>
      <w:r>
        <w:rPr>
          <w:b/>
          <w:bCs/>
        </w:rPr>
        <w:t>RESULTANDO:</w:t>
      </w:r>
      <w:r w:rsidRPr="006D7202">
        <w:rPr>
          <w:b/>
          <w:bCs/>
        </w:rPr>
        <w:t xml:space="preserve"> </w:t>
      </w:r>
      <w:r w:rsidR="00DC2B0D">
        <w:rPr>
          <w:b/>
        </w:rPr>
        <w:t xml:space="preserve">1) </w:t>
      </w:r>
      <w:r w:rsidR="006D7202">
        <w:t xml:space="preserve">que en parte del Padrón Nº 6014 cuya posesión había venido detentando la Intendencia de Cerro Largo, se encuentra construida con autorización, la Escuela Pública Nº 114 denominada “Saúl </w:t>
      </w:r>
      <w:r w:rsidR="00E378F8">
        <w:t xml:space="preserve">Urbina”, ubicada en el barrio </w:t>
      </w:r>
      <w:proofErr w:type="spellStart"/>
      <w:r w:rsidR="00E378F8">
        <w:t>So</w:t>
      </w:r>
      <w:r w:rsidR="006D7202">
        <w:t>ñora</w:t>
      </w:r>
      <w:proofErr w:type="spellEnd"/>
      <w:r w:rsidR="006D7202">
        <w:t xml:space="preserve"> de la ciudad de Melo;</w:t>
      </w:r>
    </w:p>
    <w:p w:rsidR="006D7202" w:rsidRDefault="00DC2B0D" w:rsidP="00DC2B0D">
      <w:pPr>
        <w:spacing w:line="360" w:lineRule="auto"/>
        <w:ind w:firstLine="2694"/>
        <w:jc w:val="both"/>
      </w:pPr>
      <w:r>
        <w:t xml:space="preserve"> </w:t>
      </w:r>
      <w:r w:rsidR="006D7202">
        <w:rPr>
          <w:b/>
        </w:rPr>
        <w:t xml:space="preserve">2) </w:t>
      </w:r>
      <w:r w:rsidR="00F33897">
        <w:t xml:space="preserve">que </w:t>
      </w:r>
      <w:r w:rsidR="006D7202">
        <w:t>los Padrones Nº 6539 y 7595, son propiedad del entonces Consejo Nacional de Educación Primaria y Normal;</w:t>
      </w:r>
    </w:p>
    <w:p w:rsidR="006D7202" w:rsidRDefault="00DC2B0D" w:rsidP="00DC2B0D">
      <w:pPr>
        <w:spacing w:line="360" w:lineRule="auto"/>
        <w:ind w:firstLine="2694"/>
        <w:jc w:val="both"/>
      </w:pPr>
      <w:r>
        <w:t xml:space="preserve"> </w:t>
      </w:r>
      <w:r w:rsidR="006D7202">
        <w:rPr>
          <w:b/>
        </w:rPr>
        <w:t xml:space="preserve">3) </w:t>
      </w:r>
      <w:r w:rsidR="006D7202">
        <w:t>que</w:t>
      </w:r>
      <w:r w:rsidR="00F33897">
        <w:t xml:space="preserve"> ante las reiteradas manifestaciones de</w:t>
      </w:r>
      <w:r w:rsidR="006D7202">
        <w:t xml:space="preserve"> </w:t>
      </w:r>
      <w:r w:rsidR="00F33897">
        <w:t xml:space="preserve">los vecinos del barrio </w:t>
      </w:r>
      <w:proofErr w:type="spellStart"/>
      <w:r w:rsidR="00F33897">
        <w:t>Soñora</w:t>
      </w:r>
      <w:proofErr w:type="spellEnd"/>
      <w:r w:rsidR="00F33897">
        <w:t xml:space="preserve"> de la necesidad de contar con un salón comunal y un puesto policial dada la creciente inseguridad del barrio, </w:t>
      </w:r>
      <w:r w:rsidR="006D7202">
        <w:t>tanto la Intendencia de Cerro Largo como ANEP han expresado la conformidad en realizar la permuta de los bienes referidos;</w:t>
      </w:r>
    </w:p>
    <w:p w:rsidR="006D7202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6D7202">
        <w:rPr>
          <w:b/>
        </w:rPr>
        <w:t xml:space="preserve">4) </w:t>
      </w:r>
      <w:r w:rsidR="006D7202">
        <w:t>que según constan en las presentes actuaciones, de la documentac</w:t>
      </w:r>
      <w:r w:rsidR="004B29F8">
        <w:t>ión existente se pudo constatar que el Padrón Nº 6014, correspondía ser adjudicado a la Intendencia con destino a espacio público, no habiéndose realizado en su momento la escritura de adjudicación co</w:t>
      </w:r>
      <w:r w:rsidR="00F33897">
        <w:t>rrespondiente, por lo que se consideró la necesidad de</w:t>
      </w:r>
      <w:r w:rsidR="004B29F8">
        <w:t xml:space="preserve"> tramitar</w:t>
      </w:r>
      <w:r w:rsidR="00413337">
        <w:t xml:space="preserve"> </w:t>
      </w:r>
      <w:r w:rsidR="004B29F8">
        <w:t>el juicio de prescripción adquisitiva por parte del adquirente de los derechos de posesión;</w:t>
      </w:r>
    </w:p>
    <w:p w:rsidR="004B29F8" w:rsidRDefault="006F4339" w:rsidP="006F4339">
      <w:pPr>
        <w:spacing w:line="360" w:lineRule="auto"/>
        <w:ind w:firstLine="2694"/>
        <w:jc w:val="both"/>
      </w:pPr>
      <w:r>
        <w:lastRenderedPageBreak/>
        <w:t xml:space="preserve"> </w:t>
      </w:r>
      <w:r w:rsidR="004B29F8">
        <w:rPr>
          <w:b/>
        </w:rPr>
        <w:t xml:space="preserve">5) </w:t>
      </w:r>
      <w:r w:rsidR="004B29F8">
        <w:t>que la Junta Departamental de</w:t>
      </w:r>
      <w:r w:rsidR="00F33897">
        <w:t xml:space="preserve"> Cerro Largo otorgó con fecha 19</w:t>
      </w:r>
      <w:r w:rsidR="004B29F8">
        <w:t>.12.03, Decreto Nº 33/03</w:t>
      </w:r>
      <w:r w:rsidR="00413337">
        <w:t>,</w:t>
      </w:r>
      <w:r w:rsidR="004B29F8">
        <w:t xml:space="preserve"> la venia para realizar la permuta de los Padrones Nº 6539 y 7595 por el Pad</w:t>
      </w:r>
      <w:r>
        <w:t xml:space="preserve">rón 6014 bajo la condición (Artículo </w:t>
      </w:r>
      <w:r w:rsidR="004B29F8">
        <w:t>2) de la realización del trámite de prescripción adquisitiva por p</w:t>
      </w:r>
      <w:r w:rsidR="00E378F8">
        <w:t>arte de ANEP (condición que tomó</w:t>
      </w:r>
      <w:r w:rsidR="004B29F8">
        <w:t xml:space="preserve"> como base la aparente ausencia de legitimación de la Intendencia Departamental respecto al referido Padrón) y la de transferir a la Intendencia Departamental con posterioridad a la prescripción el área que excediera</w:t>
      </w:r>
      <w:r w:rsidR="000366F6">
        <w:t xml:space="preserve"> los 3000 metros</w:t>
      </w:r>
      <w:r w:rsidR="00F33897">
        <w:t xml:space="preserve">, destinado para la </w:t>
      </w:r>
      <w:r w:rsidR="00800816">
        <w:t>E</w:t>
      </w:r>
      <w:r w:rsidR="00F33897">
        <w:t xml:space="preserve">scuela </w:t>
      </w:r>
      <w:r w:rsidR="00800816">
        <w:t>P</w:t>
      </w:r>
      <w:r w:rsidR="00F33897">
        <w:t>ública Nº 114 de Melo, devolviendo así al dominio municipal para el uso público el parque y plaza allí existente</w:t>
      </w:r>
      <w:r w:rsidR="00800816">
        <w:t>s</w:t>
      </w:r>
      <w:r w:rsidR="000366F6">
        <w:t>;</w:t>
      </w:r>
    </w:p>
    <w:p w:rsidR="000366F6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0366F6">
        <w:rPr>
          <w:b/>
        </w:rPr>
        <w:t xml:space="preserve">6) </w:t>
      </w:r>
      <w:r w:rsidR="000366F6">
        <w:t>que la Junta Departamental de Cerro Largo en el Decreto Nº 29/04 d</w:t>
      </w:r>
      <w:r>
        <w:t xml:space="preserve">e fecha 8.10.04 modificó el Artículo </w:t>
      </w:r>
      <w:r w:rsidR="000366F6">
        <w:t>2 del Decreto Nº 33/03 quedando a cargo de la Intendencia el trámite de prescripción adquisitiva;</w:t>
      </w:r>
    </w:p>
    <w:p w:rsidR="000366F6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0366F6">
        <w:rPr>
          <w:b/>
        </w:rPr>
        <w:t xml:space="preserve">7) </w:t>
      </w:r>
      <w:r w:rsidR="004C0EF4">
        <w:t>que el Decreto Ley 14.</w:t>
      </w:r>
      <w:r w:rsidR="000366F6">
        <w:t>5</w:t>
      </w:r>
      <w:r w:rsidR="004C0EF4">
        <w:t>3</w:t>
      </w:r>
      <w:r w:rsidR="000366F6">
        <w:t>0 de fech</w:t>
      </w:r>
      <w:r>
        <w:t xml:space="preserve">a 12.06.976 establece en su Artículo 1: </w:t>
      </w:r>
      <w:r w:rsidR="000366F6" w:rsidRPr="00800816">
        <w:t xml:space="preserve">“Quedan transferidas de pleno derecho y sin indemnización alguna a favor de los municipios desde el libramiento efectivo al uso público, las áreas que en los fraccionamientos de tierras ya efectuados o a efectuar por particulares, sean destinadas a espacios libres u otros destinos de interés general de acuerdo </w:t>
      </w:r>
      <w:r w:rsidR="00800816" w:rsidRPr="00800816">
        <w:t>con</w:t>
      </w:r>
      <w:r w:rsidR="000366F6" w:rsidRPr="00800816">
        <w:t xml:space="preserve"> lo dispuesto en las respectivas </w:t>
      </w:r>
      <w:r w:rsidR="00800816" w:rsidRPr="00800816">
        <w:t>O</w:t>
      </w:r>
      <w:r w:rsidR="000366F6" w:rsidRPr="00800816">
        <w:t>rdenanzas municipales”</w:t>
      </w:r>
      <w:r w:rsidR="000366F6">
        <w:t>, lo que, a juicio de la Junta Departamental, hace innecesario el trámite de prescripción adquisitiva referida, puesto que el Padrón Nº 6014 fue destina</w:t>
      </w:r>
      <w:r w:rsidR="00800816">
        <w:t xml:space="preserve">do a espacio libre en el plano </w:t>
      </w:r>
      <w:r w:rsidR="000366F6">
        <w:t>inscripto en la Dirección Nacional de Catastro con el Nº 359;</w:t>
      </w:r>
    </w:p>
    <w:p w:rsidR="000366F6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0366F6">
        <w:rPr>
          <w:b/>
        </w:rPr>
        <w:t xml:space="preserve">8) </w:t>
      </w:r>
      <w:r w:rsidR="00E378F8">
        <w:t xml:space="preserve">que </w:t>
      </w:r>
      <w:r>
        <w:t xml:space="preserve"> </w:t>
      </w:r>
      <w:r w:rsidR="00E378F8">
        <w:t xml:space="preserve">de </w:t>
      </w:r>
      <w:r>
        <w:t xml:space="preserve"> </w:t>
      </w:r>
      <w:r w:rsidR="00E378F8">
        <w:t xml:space="preserve">acuerdo </w:t>
      </w:r>
      <w:r>
        <w:t xml:space="preserve"> </w:t>
      </w:r>
      <w:r w:rsidR="00E378F8">
        <w:t xml:space="preserve">con </w:t>
      </w:r>
      <w:r>
        <w:t xml:space="preserve"> </w:t>
      </w:r>
      <w:r w:rsidR="00E378F8">
        <w:t>e</w:t>
      </w:r>
      <w:r w:rsidR="000366F6">
        <w:t xml:space="preserve">l </w:t>
      </w:r>
      <w:r>
        <w:t xml:space="preserve"> </w:t>
      </w:r>
      <w:r w:rsidR="000366F6">
        <w:t xml:space="preserve">plano </w:t>
      </w:r>
      <w:r>
        <w:t xml:space="preserve"> </w:t>
      </w:r>
      <w:r w:rsidR="000366F6">
        <w:t xml:space="preserve">del </w:t>
      </w:r>
      <w:r>
        <w:t xml:space="preserve"> </w:t>
      </w:r>
      <w:r w:rsidR="000366F6">
        <w:t xml:space="preserve">Agrimensor Gustavo </w:t>
      </w:r>
      <w:r>
        <w:t xml:space="preserve">  </w:t>
      </w:r>
      <w:r w:rsidR="000366F6">
        <w:t xml:space="preserve">Eguren, </w:t>
      </w:r>
      <w:r>
        <w:t xml:space="preserve"> </w:t>
      </w:r>
      <w:r w:rsidR="000366F6">
        <w:t xml:space="preserve">inscripto </w:t>
      </w:r>
      <w:r>
        <w:t xml:space="preserve"> </w:t>
      </w:r>
      <w:r w:rsidR="000366F6">
        <w:t xml:space="preserve">en </w:t>
      </w:r>
      <w:r>
        <w:t xml:space="preserve"> </w:t>
      </w:r>
      <w:r w:rsidR="000366F6">
        <w:t xml:space="preserve">la </w:t>
      </w:r>
      <w:r>
        <w:t xml:space="preserve"> </w:t>
      </w:r>
      <w:r w:rsidR="000366F6">
        <w:t xml:space="preserve">Dirección </w:t>
      </w:r>
      <w:r>
        <w:t xml:space="preserve"> </w:t>
      </w:r>
      <w:r w:rsidR="000366F6">
        <w:t xml:space="preserve">Nacional </w:t>
      </w:r>
      <w:r>
        <w:t xml:space="preserve"> </w:t>
      </w:r>
      <w:r w:rsidR="000366F6">
        <w:t xml:space="preserve">de </w:t>
      </w:r>
      <w:r>
        <w:t xml:space="preserve"> </w:t>
      </w:r>
      <w:r w:rsidR="000366F6">
        <w:t xml:space="preserve">Catastro </w:t>
      </w:r>
      <w:r>
        <w:t xml:space="preserve"> </w:t>
      </w:r>
      <w:r w:rsidR="000366F6">
        <w:t xml:space="preserve">con </w:t>
      </w:r>
      <w:r>
        <w:t xml:space="preserve"> </w:t>
      </w:r>
      <w:r w:rsidR="000366F6">
        <w:t xml:space="preserve">el </w:t>
      </w:r>
      <w:r>
        <w:t xml:space="preserve"> Nº </w:t>
      </w:r>
      <w:r w:rsidR="000366F6">
        <w:t>12</w:t>
      </w:r>
      <w:r w:rsidR="00E378F8">
        <w:t>.</w:t>
      </w:r>
      <w:r w:rsidR="000366F6">
        <w:t>614 el 24.07.12, el Padrón Nº 6014 fue dividido en 2 fracciones</w:t>
      </w:r>
      <w:r w:rsidR="00800816">
        <w:t>,</w:t>
      </w:r>
      <w:r w:rsidR="000366F6">
        <w:t xml:space="preserve"> correspondiendo a la fracción 2 un área de 2</w:t>
      </w:r>
      <w:r w:rsidR="00800816">
        <w:t>.</w:t>
      </w:r>
      <w:r w:rsidR="000366F6">
        <w:t>042 metros con 50 decímetros y a la fracción 1 un área de 7</w:t>
      </w:r>
      <w:r w:rsidR="00800816">
        <w:t>.</w:t>
      </w:r>
      <w:r w:rsidR="000366F6">
        <w:t xml:space="preserve">957 metros con 50 decímetros, habiéndose </w:t>
      </w:r>
      <w:r w:rsidR="000366F6">
        <w:lastRenderedPageBreak/>
        <w:t xml:space="preserve">adjudicado </w:t>
      </w:r>
      <w:r>
        <w:t xml:space="preserve"> </w:t>
      </w:r>
      <w:r w:rsidR="000366F6">
        <w:t xml:space="preserve">a </w:t>
      </w:r>
      <w:r>
        <w:t xml:space="preserve"> </w:t>
      </w:r>
      <w:r w:rsidR="000366F6">
        <w:t xml:space="preserve">la </w:t>
      </w:r>
      <w:r>
        <w:t xml:space="preserve"> </w:t>
      </w:r>
      <w:r w:rsidR="000366F6">
        <w:t xml:space="preserve">fracción </w:t>
      </w:r>
      <w:r>
        <w:t xml:space="preserve"> </w:t>
      </w:r>
      <w:r w:rsidR="000366F6">
        <w:t xml:space="preserve">2 </w:t>
      </w:r>
      <w:r>
        <w:t xml:space="preserve"> </w:t>
      </w:r>
      <w:r w:rsidR="000366F6">
        <w:t xml:space="preserve">el </w:t>
      </w:r>
      <w:r>
        <w:t xml:space="preserve"> </w:t>
      </w:r>
      <w:r w:rsidR="000366F6">
        <w:t>Padrón Nº 17</w:t>
      </w:r>
      <w:r w:rsidR="00E378F8">
        <w:t>.</w:t>
      </w:r>
      <w:r w:rsidR="000366F6">
        <w:t>522 y a la fracción 1 el Padrón Nº 17</w:t>
      </w:r>
      <w:r w:rsidR="00E378F8">
        <w:t>.</w:t>
      </w:r>
      <w:r w:rsidR="000366F6">
        <w:t>521</w:t>
      </w:r>
      <w:r w:rsidR="00531998">
        <w:t>;</w:t>
      </w:r>
    </w:p>
    <w:p w:rsidR="00191DE8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531998">
        <w:rPr>
          <w:b/>
        </w:rPr>
        <w:t>9)</w:t>
      </w:r>
      <w:r w:rsidR="007807E6" w:rsidRPr="007807E6">
        <w:t xml:space="preserve"> </w:t>
      </w:r>
      <w:r w:rsidR="007807E6">
        <w:t>que corresponde desafectar del dominio público el Padrón Nº 17</w:t>
      </w:r>
      <w:r w:rsidR="00DC2B0D">
        <w:t>.</w:t>
      </w:r>
      <w:r w:rsidR="007807E6">
        <w:t>522 el que cumple con las condiciones establecidas por la Junta Departamental en el Decreto Nº 33/03 para poder realizar la escritura de permuta con ANEP;</w:t>
      </w:r>
    </w:p>
    <w:p w:rsidR="006F4339" w:rsidRDefault="006F4339" w:rsidP="006F4339">
      <w:pPr>
        <w:spacing w:line="360" w:lineRule="auto"/>
        <w:ind w:firstLine="2694"/>
        <w:jc w:val="both"/>
      </w:pPr>
      <w:r>
        <w:t xml:space="preserve"> </w:t>
      </w:r>
      <w:r w:rsidR="007807E6">
        <w:rPr>
          <w:b/>
        </w:rPr>
        <w:t xml:space="preserve">10) </w:t>
      </w:r>
      <w:r w:rsidR="007807E6">
        <w:t xml:space="preserve">que </w:t>
      </w:r>
      <w:r>
        <w:t xml:space="preserve"> </w:t>
      </w:r>
      <w:r w:rsidR="007807E6">
        <w:t xml:space="preserve">según </w:t>
      </w:r>
      <w:r>
        <w:t xml:space="preserve"> </w:t>
      </w:r>
      <w:r w:rsidR="007807E6">
        <w:t>nota de fecha 14.01.13, que l</w:t>
      </w:r>
      <w:r>
        <w:t>uce a fs. 166, la tasación del P</w:t>
      </w:r>
      <w:r w:rsidR="007807E6">
        <w:t>adrón a desafect</w:t>
      </w:r>
      <w:r>
        <w:t>ar se encuentra en trámite (Expediente</w:t>
      </w:r>
      <w:r w:rsidR="007807E6">
        <w:t xml:space="preserve"> 143/13 Dirección General de Catastro</w:t>
      </w:r>
      <w:r>
        <w:t>)</w:t>
      </w:r>
      <w:r w:rsidR="007807E6">
        <w:t>;</w:t>
      </w:r>
    </w:p>
    <w:p w:rsidR="00B153D0" w:rsidRDefault="006F4339" w:rsidP="006F4339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B153D0">
        <w:rPr>
          <w:b/>
        </w:rPr>
        <w:t>1</w:t>
      </w:r>
      <w:r w:rsidR="007807E6">
        <w:rPr>
          <w:b/>
        </w:rPr>
        <w:t>1</w:t>
      </w:r>
      <w:r w:rsidR="00B153D0">
        <w:rPr>
          <w:b/>
        </w:rPr>
        <w:t xml:space="preserve">) </w:t>
      </w:r>
      <w:r w:rsidR="002E21ED">
        <w:t>que por Oficio Nº 082/13</w:t>
      </w:r>
      <w:r w:rsidR="00BD776D">
        <w:t>, de</w:t>
      </w:r>
      <w:r w:rsidR="002E21ED">
        <w:t xml:space="preserve"> fecha </w:t>
      </w:r>
      <w:r>
        <w:t>0</w:t>
      </w:r>
      <w:r w:rsidR="002E21ED">
        <w:t xml:space="preserve">1.03.13 </w:t>
      </w:r>
      <w:r w:rsidR="00BD776D">
        <w:t>el Intendente</w:t>
      </w:r>
      <w:r w:rsidR="002E21ED">
        <w:t xml:space="preserve"> de Cerro Largo</w:t>
      </w:r>
      <w:r w:rsidR="00BD776D">
        <w:t xml:space="preserve"> elevó su iniciativa a la Junta Departamental </w:t>
      </w:r>
      <w:r w:rsidR="002E21ED">
        <w:t>a los efectos de obtener la desafectación del dominio público del inmueble Padrón Nº 17</w:t>
      </w:r>
      <w:r w:rsidR="00DC2B0D">
        <w:t>.</w:t>
      </w:r>
      <w:r>
        <w:t>522 de la Localidad C</w:t>
      </w:r>
      <w:r w:rsidR="002E21ED">
        <w:t>atastral de Melo</w:t>
      </w:r>
      <w:r w:rsidR="00B153D0">
        <w:t>;</w:t>
      </w:r>
    </w:p>
    <w:p w:rsidR="00BD776D" w:rsidRPr="00B153D0" w:rsidRDefault="006F4339" w:rsidP="006F4339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DC2B0D">
        <w:rPr>
          <w:b/>
        </w:rPr>
        <w:t>12</w:t>
      </w:r>
      <w:r w:rsidR="00B153D0">
        <w:rPr>
          <w:b/>
        </w:rPr>
        <w:t xml:space="preserve">) </w:t>
      </w:r>
      <w:r w:rsidR="00B153D0">
        <w:t xml:space="preserve">que por Decreto Nº 17/13 de fecha 29.04.13, por unanimidad de 24 Ediles presentes, la Junta Departamental de Cerro Largo concedió la venia y autorización requerida para desafectar del dominio público el </w:t>
      </w:r>
      <w:r w:rsidR="00DC2B0D">
        <w:t>inmueble Padrón Nº 17</w:t>
      </w:r>
      <w:r w:rsidR="002B2F5C">
        <w:t>.</w:t>
      </w:r>
      <w:r w:rsidR="00DC2B0D">
        <w:t>522 de la Localidad Catastral de Melo, de acuerdo con</w:t>
      </w:r>
      <w:r w:rsidR="00B153D0">
        <w:t xml:space="preserve"> lo solicitado por el Ejecutivo Departamental;</w:t>
      </w:r>
    </w:p>
    <w:p w:rsidR="00FA0B01" w:rsidRDefault="00FA0B01" w:rsidP="00DC2B0D">
      <w:pPr>
        <w:widowControl w:val="0"/>
        <w:spacing w:line="360" w:lineRule="auto"/>
        <w:ind w:firstLine="851"/>
        <w:jc w:val="both"/>
        <w:rPr>
          <w:b/>
          <w:bCs/>
        </w:rPr>
      </w:pPr>
    </w:p>
    <w:p w:rsidR="00601AEF" w:rsidRDefault="00BD776D" w:rsidP="00DC2B0D">
      <w:pPr>
        <w:widowControl w:val="0"/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 xml:space="preserve">CONSIDERANDO: </w:t>
      </w:r>
      <w:r w:rsidRPr="00B153D0">
        <w:rPr>
          <w:b/>
          <w:lang w:val="es-MX"/>
        </w:rPr>
        <w:t>1)</w:t>
      </w:r>
      <w:r>
        <w:rPr>
          <w:lang w:val="es-MX"/>
        </w:rPr>
        <w:t xml:space="preserve"> que</w:t>
      </w:r>
      <w:r w:rsidR="00191DE8">
        <w:rPr>
          <w:lang w:val="es-MX"/>
        </w:rPr>
        <w:t xml:space="preserve"> </w:t>
      </w:r>
      <w:r w:rsidR="009D720E">
        <w:rPr>
          <w:lang w:val="es-MX"/>
        </w:rPr>
        <w:t>la venia concedida en los Decretos</w:t>
      </w:r>
      <w:r w:rsidR="007807E6">
        <w:rPr>
          <w:lang w:val="es-MX"/>
        </w:rPr>
        <w:t xml:space="preserve"> Nº 33/03 y Nº 29/04 </w:t>
      </w:r>
      <w:r w:rsidR="003E38FD">
        <w:rPr>
          <w:lang w:val="es-MX"/>
        </w:rPr>
        <w:t xml:space="preserve"> </w:t>
      </w:r>
      <w:r w:rsidR="007807E6">
        <w:rPr>
          <w:lang w:val="es-MX"/>
        </w:rPr>
        <w:t xml:space="preserve">refiere </w:t>
      </w:r>
      <w:r w:rsidR="003E38FD">
        <w:rPr>
          <w:lang w:val="es-MX"/>
        </w:rPr>
        <w:t xml:space="preserve"> </w:t>
      </w:r>
      <w:r w:rsidR="007807E6">
        <w:rPr>
          <w:lang w:val="es-MX"/>
        </w:rPr>
        <w:t xml:space="preserve">a </w:t>
      </w:r>
      <w:r w:rsidR="003E38FD">
        <w:rPr>
          <w:lang w:val="es-MX"/>
        </w:rPr>
        <w:t xml:space="preserve"> </w:t>
      </w:r>
      <w:r w:rsidR="007807E6">
        <w:rPr>
          <w:lang w:val="es-MX"/>
        </w:rPr>
        <w:t xml:space="preserve">la </w:t>
      </w:r>
      <w:r w:rsidR="003E38FD">
        <w:rPr>
          <w:lang w:val="es-MX"/>
        </w:rPr>
        <w:t xml:space="preserve"> </w:t>
      </w:r>
      <w:r w:rsidR="007807E6">
        <w:rPr>
          <w:lang w:val="es-MX"/>
        </w:rPr>
        <w:t xml:space="preserve">permuta </w:t>
      </w:r>
      <w:r w:rsidR="003E38FD">
        <w:rPr>
          <w:lang w:val="es-MX"/>
        </w:rPr>
        <w:t xml:space="preserve"> </w:t>
      </w:r>
      <w:r w:rsidR="007807E6">
        <w:rPr>
          <w:lang w:val="es-MX"/>
        </w:rPr>
        <w:t xml:space="preserve">del </w:t>
      </w:r>
      <w:r w:rsidR="003E38FD">
        <w:rPr>
          <w:lang w:val="es-MX"/>
        </w:rPr>
        <w:t xml:space="preserve"> </w:t>
      </w:r>
      <w:r w:rsidR="009D720E">
        <w:rPr>
          <w:lang w:val="es-MX"/>
        </w:rPr>
        <w:t xml:space="preserve">Padrón </w:t>
      </w:r>
      <w:r w:rsidR="003E38FD">
        <w:rPr>
          <w:lang w:val="es-MX"/>
        </w:rPr>
        <w:t xml:space="preserve"> </w:t>
      </w:r>
      <w:r w:rsidR="009D720E">
        <w:rPr>
          <w:lang w:val="es-MX"/>
        </w:rPr>
        <w:t>Nº 6</w:t>
      </w:r>
      <w:r w:rsidR="002B2F5C">
        <w:rPr>
          <w:lang w:val="es-MX"/>
        </w:rPr>
        <w:t>.</w:t>
      </w:r>
      <w:r w:rsidR="009D720E">
        <w:rPr>
          <w:lang w:val="es-MX"/>
        </w:rPr>
        <w:t xml:space="preserve">014, </w:t>
      </w:r>
      <w:r w:rsidR="003E38FD">
        <w:rPr>
          <w:lang w:val="es-MX"/>
        </w:rPr>
        <w:t xml:space="preserve"> </w:t>
      </w:r>
      <w:r w:rsidR="00ED2507">
        <w:rPr>
          <w:lang w:val="es-MX"/>
        </w:rPr>
        <w:t>actualmente Padrón Nº</w:t>
      </w:r>
      <w:r w:rsidR="007807E6">
        <w:rPr>
          <w:lang w:val="es-MX"/>
        </w:rPr>
        <w:t xml:space="preserve"> 17</w:t>
      </w:r>
      <w:r w:rsidR="00DC2B0D">
        <w:rPr>
          <w:lang w:val="es-MX"/>
        </w:rPr>
        <w:t>.</w:t>
      </w:r>
      <w:r w:rsidR="007807E6">
        <w:rPr>
          <w:lang w:val="es-MX"/>
        </w:rPr>
        <w:t>522</w:t>
      </w:r>
      <w:r w:rsidR="00ED2507">
        <w:rPr>
          <w:lang w:val="es-MX"/>
        </w:rPr>
        <w:t>, cuya desafectación ha sido autorizada</w:t>
      </w:r>
      <w:r w:rsidR="007807E6">
        <w:rPr>
          <w:lang w:val="es-MX"/>
        </w:rPr>
        <w:t>;</w:t>
      </w:r>
    </w:p>
    <w:p w:rsidR="00BD776D" w:rsidRDefault="00ED2507" w:rsidP="003E38FD">
      <w:pPr>
        <w:widowControl w:val="0"/>
        <w:spacing w:line="360" w:lineRule="auto"/>
        <w:ind w:firstLine="2977"/>
        <w:jc w:val="both"/>
        <w:rPr>
          <w:lang w:val="es-MX"/>
        </w:rPr>
      </w:pPr>
      <w:r>
        <w:rPr>
          <w:b/>
          <w:lang w:val="es-MX"/>
        </w:rPr>
        <w:t>2</w:t>
      </w:r>
      <w:r w:rsidR="009D720E">
        <w:rPr>
          <w:b/>
          <w:lang w:val="es-MX"/>
        </w:rPr>
        <w:t xml:space="preserve">) </w:t>
      </w:r>
      <w:r w:rsidR="009D720E">
        <w:rPr>
          <w:lang w:val="es-MX"/>
        </w:rPr>
        <w:t xml:space="preserve">que </w:t>
      </w:r>
      <w:r>
        <w:rPr>
          <w:lang w:val="es-MX"/>
        </w:rPr>
        <w:t xml:space="preserve">en relación a la permuta debe tenerse presente lo </w:t>
      </w:r>
      <w:r w:rsidR="00DC2B0D">
        <w:rPr>
          <w:lang w:val="es-MX"/>
        </w:rPr>
        <w:t>establecido</w:t>
      </w:r>
      <w:r>
        <w:rPr>
          <w:lang w:val="es-MX"/>
        </w:rPr>
        <w:t xml:space="preserve"> en </w:t>
      </w:r>
      <w:r w:rsidR="003E38FD">
        <w:rPr>
          <w:lang w:val="es-MX"/>
        </w:rPr>
        <w:t>el Artículo</w:t>
      </w:r>
      <w:r w:rsidR="009D720E">
        <w:rPr>
          <w:lang w:val="es-MX"/>
        </w:rPr>
        <w:t xml:space="preserve"> 41 del TOCAF</w:t>
      </w:r>
      <w:r>
        <w:rPr>
          <w:lang w:val="es-MX"/>
        </w:rPr>
        <w:t xml:space="preserve">: </w:t>
      </w:r>
      <w:r w:rsidR="009D720E" w:rsidRPr="002B2F5C">
        <w:rPr>
          <w:lang w:val="es-MX"/>
        </w:rPr>
        <w:t>“podrán permutarse bienes muebles o inmuebles cuando el valor de los mismos sea equivalente o existiendo una diferencia reducida, se compense la misma en bienes o en efectivo. En el caso de la permuta, se aplicarán los procedimientos de contratación previstos en la normativa vigente”</w:t>
      </w:r>
      <w:r w:rsidR="009D720E">
        <w:rPr>
          <w:lang w:val="es-MX"/>
        </w:rPr>
        <w:t>;</w:t>
      </w:r>
    </w:p>
    <w:p w:rsidR="009D720E" w:rsidRDefault="00ED2507" w:rsidP="00484B0D">
      <w:pPr>
        <w:spacing w:line="360" w:lineRule="auto"/>
        <w:ind w:firstLine="2977"/>
        <w:jc w:val="both"/>
        <w:rPr>
          <w:lang w:val="es-MX"/>
        </w:rPr>
      </w:pPr>
      <w:r>
        <w:rPr>
          <w:b/>
          <w:lang w:val="es-MX"/>
        </w:rPr>
        <w:lastRenderedPageBreak/>
        <w:t>3</w:t>
      </w:r>
      <w:r w:rsidR="009D720E">
        <w:rPr>
          <w:b/>
          <w:lang w:val="es-MX"/>
        </w:rPr>
        <w:t xml:space="preserve">) </w:t>
      </w:r>
      <w:r w:rsidR="00DC2B0D">
        <w:rPr>
          <w:lang w:val="es-MX"/>
        </w:rPr>
        <w:t>que no surge de las actuaciones la tasación correspondiente</w:t>
      </w:r>
      <w:r w:rsidR="009D720E">
        <w:rPr>
          <w:lang w:val="es-MX"/>
        </w:rPr>
        <w:t xml:space="preserve"> a</w:t>
      </w:r>
      <w:r>
        <w:rPr>
          <w:lang w:val="es-MX"/>
        </w:rPr>
        <w:t xml:space="preserve"> los </w:t>
      </w:r>
      <w:r w:rsidR="002B2F5C">
        <w:rPr>
          <w:lang w:val="es-MX"/>
        </w:rPr>
        <w:t>P</w:t>
      </w:r>
      <w:r>
        <w:rPr>
          <w:lang w:val="es-MX"/>
        </w:rPr>
        <w:t>adrones objeto de la</w:t>
      </w:r>
      <w:r w:rsidR="009D720E">
        <w:rPr>
          <w:lang w:val="es-MX"/>
        </w:rPr>
        <w:t xml:space="preserve"> permuta;</w:t>
      </w:r>
    </w:p>
    <w:p w:rsidR="00ED2507" w:rsidRPr="00ED2507" w:rsidRDefault="00ED2507" w:rsidP="00484B0D">
      <w:pPr>
        <w:spacing w:line="360" w:lineRule="auto"/>
        <w:ind w:firstLine="2977"/>
        <w:jc w:val="both"/>
      </w:pPr>
      <w:r>
        <w:rPr>
          <w:b/>
          <w:lang w:val="es-MX"/>
        </w:rPr>
        <w:t xml:space="preserve">4) </w:t>
      </w:r>
      <w:r>
        <w:rPr>
          <w:lang w:val="es-MX"/>
        </w:rPr>
        <w:t>que la contratación proyectada deberá ser remitida a efectos del control preventivo que compete a este Tribunal;</w:t>
      </w:r>
    </w:p>
    <w:p w:rsidR="00BD776D" w:rsidRDefault="00BD776D" w:rsidP="00DC2B0D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>a lo precedentemente expuesto;</w:t>
      </w:r>
    </w:p>
    <w:p w:rsidR="00FA0B01" w:rsidRDefault="00FA0B01" w:rsidP="00DC2B0D">
      <w:pPr>
        <w:spacing w:line="360" w:lineRule="auto"/>
        <w:ind w:firstLine="851"/>
        <w:jc w:val="both"/>
        <w:rPr>
          <w:lang w:val="es-MX"/>
        </w:rPr>
      </w:pPr>
      <w:bookmarkStart w:id="0" w:name="_GoBack"/>
      <w:bookmarkEnd w:id="0"/>
    </w:p>
    <w:p w:rsidR="00BD776D" w:rsidRDefault="00BD776D" w:rsidP="00484B0D">
      <w:pPr>
        <w:pStyle w:val="Ttulo2"/>
      </w:pPr>
      <w:r>
        <w:t>E</w:t>
      </w:r>
      <w:r w:rsidR="00484B0D">
        <w:t>L TRIBUNAL ACUERDA</w:t>
      </w:r>
    </w:p>
    <w:p w:rsidR="00BD776D" w:rsidRDefault="009D720E" w:rsidP="00BD776D">
      <w:pPr>
        <w:pStyle w:val="Textoindependiente"/>
        <w:spacing w:line="360" w:lineRule="auto"/>
      </w:pPr>
      <w:r w:rsidRPr="00484B0D">
        <w:rPr>
          <w:b/>
        </w:rPr>
        <w:t>1)</w:t>
      </w:r>
      <w:r>
        <w:t xml:space="preserve">  </w:t>
      </w:r>
      <w:r w:rsidR="00ED2507">
        <w:t>Expedirse en los términos de</w:t>
      </w:r>
      <w:r w:rsidR="007807E6">
        <w:t xml:space="preserve"> los considerandos precedentes</w:t>
      </w:r>
      <w:r>
        <w:t>;</w:t>
      </w:r>
    </w:p>
    <w:p w:rsidR="00BD776D" w:rsidRDefault="00BD776D" w:rsidP="00BD776D">
      <w:pPr>
        <w:pStyle w:val="Textoindependiente"/>
        <w:spacing w:line="360" w:lineRule="auto"/>
      </w:pPr>
      <w:r w:rsidRPr="00484B0D">
        <w:rPr>
          <w:b/>
        </w:rPr>
        <w:t>2)</w:t>
      </w:r>
      <w:r>
        <w:t xml:space="preserve"> </w:t>
      </w:r>
      <w:r w:rsidR="00DC2B0D">
        <w:t>Comunicar</w:t>
      </w:r>
      <w:r>
        <w:t xml:space="preserve"> </w:t>
      </w:r>
      <w:r w:rsidR="00484B0D">
        <w:t>a la Intendencia de Cerro Largo, y</w:t>
      </w:r>
    </w:p>
    <w:p w:rsidR="00BD776D" w:rsidRDefault="00ED2507" w:rsidP="00BD776D">
      <w:pPr>
        <w:pStyle w:val="Textoindependiente"/>
        <w:spacing w:line="360" w:lineRule="auto"/>
      </w:pPr>
      <w:r w:rsidRPr="00484B0D">
        <w:rPr>
          <w:b/>
        </w:rPr>
        <w:t>3</w:t>
      </w:r>
      <w:r w:rsidR="00BD776D" w:rsidRPr="00484B0D">
        <w:rPr>
          <w:b/>
        </w:rPr>
        <w:t>)</w:t>
      </w:r>
      <w:r w:rsidR="00BD776D">
        <w:t xml:space="preserve"> Devolver las actuaciones. </w:t>
      </w:r>
    </w:p>
    <w:p w:rsidR="00484B0D" w:rsidRDefault="00484B0D" w:rsidP="00BD776D">
      <w:pPr>
        <w:pStyle w:val="Textoindependiente"/>
        <w:spacing w:line="360" w:lineRule="auto"/>
      </w:pPr>
    </w:p>
    <w:p w:rsidR="00484B0D" w:rsidRDefault="00484B0D" w:rsidP="00BD776D">
      <w:pPr>
        <w:pStyle w:val="Textoindependiente"/>
        <w:spacing w:line="360" w:lineRule="auto"/>
      </w:pPr>
      <w:proofErr w:type="spellStart"/>
      <w:proofErr w:type="gramStart"/>
      <w:r>
        <w:t>mp</w:t>
      </w:r>
      <w:proofErr w:type="spellEnd"/>
      <w:proofErr w:type="gramEnd"/>
    </w:p>
    <w:p w:rsidR="00ED2507" w:rsidRDefault="00ED2507" w:rsidP="00BD776D">
      <w:pPr>
        <w:spacing w:line="360" w:lineRule="auto"/>
      </w:pPr>
    </w:p>
    <w:p w:rsidR="00ED2507" w:rsidRDefault="00ED2507" w:rsidP="00BD776D">
      <w:pPr>
        <w:spacing w:line="360" w:lineRule="auto"/>
      </w:pPr>
    </w:p>
    <w:p w:rsidR="007807E6" w:rsidRDefault="007807E6" w:rsidP="00BD776D">
      <w:pPr>
        <w:spacing w:line="360" w:lineRule="auto"/>
      </w:pPr>
    </w:p>
    <w:sectPr w:rsidR="007807E6" w:rsidSect="00FA0B01">
      <w:footerReference w:type="default" r:id="rId7"/>
      <w:pgSz w:w="11906" w:h="16838" w:code="9"/>
      <w:pgMar w:top="357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FD" w:rsidRDefault="003E38FD" w:rsidP="00DC2B0D">
      <w:r>
        <w:separator/>
      </w:r>
    </w:p>
  </w:endnote>
  <w:endnote w:type="continuationSeparator" w:id="0">
    <w:p w:rsidR="003E38FD" w:rsidRDefault="003E38FD" w:rsidP="00DC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46915"/>
      <w:docPartObj>
        <w:docPartGallery w:val="Page Numbers (Bottom of Page)"/>
        <w:docPartUnique/>
      </w:docPartObj>
    </w:sdtPr>
    <w:sdtEndPr/>
    <w:sdtContent>
      <w:p w:rsidR="003E38FD" w:rsidRDefault="003E38F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B01">
          <w:rPr>
            <w:noProof/>
          </w:rPr>
          <w:t>4</w:t>
        </w:r>
        <w:r>
          <w:fldChar w:fldCharType="end"/>
        </w:r>
      </w:p>
    </w:sdtContent>
  </w:sdt>
  <w:p w:rsidR="003E38FD" w:rsidRDefault="003E38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FD" w:rsidRDefault="003E38FD" w:rsidP="00DC2B0D">
      <w:r>
        <w:separator/>
      </w:r>
    </w:p>
  </w:footnote>
  <w:footnote w:type="continuationSeparator" w:id="0">
    <w:p w:rsidR="003E38FD" w:rsidRDefault="003E38FD" w:rsidP="00DC2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D"/>
    <w:rsid w:val="000366F6"/>
    <w:rsid w:val="00096AF7"/>
    <w:rsid w:val="00161249"/>
    <w:rsid w:val="00191DE8"/>
    <w:rsid w:val="002B2F5C"/>
    <w:rsid w:val="002E21ED"/>
    <w:rsid w:val="002F634A"/>
    <w:rsid w:val="003B1F65"/>
    <w:rsid w:val="003E38FD"/>
    <w:rsid w:val="00413337"/>
    <w:rsid w:val="00484B0D"/>
    <w:rsid w:val="004B29F8"/>
    <w:rsid w:val="004B2DD4"/>
    <w:rsid w:val="004B73A4"/>
    <w:rsid w:val="004C0EF4"/>
    <w:rsid w:val="004C2301"/>
    <w:rsid w:val="004E3279"/>
    <w:rsid w:val="00531998"/>
    <w:rsid w:val="005861DC"/>
    <w:rsid w:val="0059424A"/>
    <w:rsid w:val="00601AEF"/>
    <w:rsid w:val="00671D34"/>
    <w:rsid w:val="006D7202"/>
    <w:rsid w:val="006F4339"/>
    <w:rsid w:val="007807E6"/>
    <w:rsid w:val="007C02B4"/>
    <w:rsid w:val="007E40D0"/>
    <w:rsid w:val="00800816"/>
    <w:rsid w:val="00852DEA"/>
    <w:rsid w:val="008A2709"/>
    <w:rsid w:val="009D720E"/>
    <w:rsid w:val="00A259B9"/>
    <w:rsid w:val="00AB37E3"/>
    <w:rsid w:val="00B03D29"/>
    <w:rsid w:val="00B153D0"/>
    <w:rsid w:val="00BB30CB"/>
    <w:rsid w:val="00BD776D"/>
    <w:rsid w:val="00BF0CA2"/>
    <w:rsid w:val="00DC2B0D"/>
    <w:rsid w:val="00E378F8"/>
    <w:rsid w:val="00ED2507"/>
    <w:rsid w:val="00F33897"/>
    <w:rsid w:val="00F523A9"/>
    <w:rsid w:val="00F616DF"/>
    <w:rsid w:val="00FA0B01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C2B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B0D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2B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B0D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6D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D776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BD776D"/>
    <w:pPr>
      <w:keepNext/>
      <w:spacing w:line="360" w:lineRule="auto"/>
      <w:jc w:val="center"/>
      <w:outlineLvl w:val="1"/>
    </w:pPr>
    <w:rPr>
      <w:rFonts w:cs="Times New Roman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76D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D776D"/>
    <w:rPr>
      <w:rFonts w:ascii="Arial" w:eastAsia="Times New Roman" w:hAnsi="Arial" w:cs="Times New Roman"/>
      <w:b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D776D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776D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C2B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B0D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2B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B0D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10</cp:revision>
  <cp:lastPrinted>2013-05-17T18:00:00Z</cp:lastPrinted>
  <dcterms:created xsi:type="dcterms:W3CDTF">2013-06-17T17:51:00Z</dcterms:created>
  <dcterms:modified xsi:type="dcterms:W3CDTF">2013-06-17T19:51:00Z</dcterms:modified>
</cp:coreProperties>
</file>