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47" w:rsidRPr="00031047" w:rsidRDefault="00031047" w:rsidP="00031047">
      <w:pPr>
        <w:tabs>
          <w:tab w:val="center" w:pos="4253"/>
        </w:tabs>
        <w:suppressAutoHyphens/>
        <w:spacing w:after="200" w:line="276" w:lineRule="auto"/>
        <w:jc w:val="right"/>
        <w:rPr>
          <w:rFonts w:eastAsia="Calibri" w:cs="Arial"/>
          <w:b/>
          <w:sz w:val="28"/>
          <w:szCs w:val="28"/>
          <w:lang w:val="es-ES_tradnl" w:eastAsia="en-US"/>
        </w:rPr>
      </w:pPr>
      <w:r w:rsidRPr="00031047">
        <w:rPr>
          <w:rFonts w:eastAsia="Calibri" w:cs="Arial"/>
          <w:b/>
          <w:sz w:val="28"/>
          <w:szCs w:val="28"/>
          <w:lang w:val="es-ES_tradnl" w:eastAsia="en-US"/>
        </w:rPr>
        <w:t>RES. 17</w:t>
      </w:r>
      <w:r w:rsidR="009B7E11">
        <w:rPr>
          <w:rFonts w:eastAsia="Calibri" w:cs="Arial"/>
          <w:b/>
          <w:sz w:val="28"/>
          <w:szCs w:val="28"/>
          <w:lang w:val="es-ES_tradnl" w:eastAsia="en-US"/>
        </w:rPr>
        <w:t>77</w:t>
      </w:r>
      <w:r w:rsidRPr="00031047">
        <w:rPr>
          <w:rFonts w:eastAsia="Calibri" w:cs="Arial"/>
          <w:b/>
          <w:sz w:val="28"/>
          <w:szCs w:val="28"/>
          <w:lang w:val="es-ES_tradnl" w:eastAsia="en-US"/>
        </w:rPr>
        <w:t>/19</w:t>
      </w:r>
    </w:p>
    <w:p w:rsidR="00031047" w:rsidRPr="00031047" w:rsidRDefault="00031047" w:rsidP="002E0679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031047">
        <w:rPr>
          <w:rFonts w:eastAsia="Calibri" w:cs="Arial"/>
          <w:b/>
          <w:szCs w:val="22"/>
          <w:lang w:val="es-ES_tradnl" w:eastAsia="en-US"/>
        </w:rPr>
        <w:t>RESOLUCION ADOPTADA POR EL</w:t>
      </w:r>
    </w:p>
    <w:p w:rsidR="00031047" w:rsidRPr="00031047" w:rsidRDefault="00031047" w:rsidP="002E0679">
      <w:pPr>
        <w:tabs>
          <w:tab w:val="left" w:pos="-720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031047" w:rsidRPr="00031047" w:rsidRDefault="00031047" w:rsidP="002E0679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031047">
        <w:rPr>
          <w:rFonts w:eastAsia="Calibri" w:cs="Arial"/>
          <w:b/>
          <w:szCs w:val="22"/>
          <w:lang w:val="es-ES_tradnl" w:eastAsia="en-US"/>
        </w:rPr>
        <w:t>TRIBUNAL DE CUENTAS</w:t>
      </w:r>
    </w:p>
    <w:p w:rsidR="00031047" w:rsidRPr="00031047" w:rsidRDefault="00031047" w:rsidP="002E0679">
      <w:pPr>
        <w:tabs>
          <w:tab w:val="left" w:pos="-720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031047" w:rsidRPr="00031047" w:rsidRDefault="00031047" w:rsidP="002E0679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031047">
        <w:rPr>
          <w:rFonts w:eastAsia="Calibri" w:cs="Arial"/>
          <w:b/>
          <w:szCs w:val="22"/>
          <w:lang w:val="es-ES_tradnl" w:eastAsia="en-US"/>
        </w:rPr>
        <w:t>EN SESION DE FECHA 31 DE JULIO DE 2019</w:t>
      </w:r>
    </w:p>
    <w:p w:rsidR="00031047" w:rsidRPr="00031047" w:rsidRDefault="00031047" w:rsidP="002E0679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031047" w:rsidRPr="00031047" w:rsidRDefault="00031047" w:rsidP="002E0679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eastAsia="en-US"/>
        </w:rPr>
      </w:pPr>
      <w:r w:rsidRPr="00031047">
        <w:rPr>
          <w:rFonts w:eastAsia="Calibri" w:cs="Arial"/>
          <w:b/>
          <w:szCs w:val="22"/>
          <w:lang w:eastAsia="en-US"/>
        </w:rPr>
        <w:t>(E. E. Nº 201</w:t>
      </w:r>
      <w:r>
        <w:rPr>
          <w:rFonts w:eastAsia="Calibri" w:cs="Arial"/>
          <w:b/>
          <w:szCs w:val="22"/>
          <w:lang w:eastAsia="en-US"/>
        </w:rPr>
        <w:t>8</w:t>
      </w:r>
      <w:r w:rsidRPr="00031047">
        <w:rPr>
          <w:rFonts w:eastAsia="Calibri" w:cs="Arial"/>
          <w:b/>
          <w:szCs w:val="22"/>
          <w:lang w:eastAsia="en-US"/>
        </w:rPr>
        <w:t>-17-1-000</w:t>
      </w:r>
      <w:r>
        <w:rPr>
          <w:rFonts w:eastAsia="Calibri" w:cs="Arial"/>
          <w:b/>
          <w:szCs w:val="22"/>
          <w:lang w:eastAsia="en-US"/>
        </w:rPr>
        <w:t>2490</w:t>
      </w:r>
      <w:r w:rsidRPr="00031047">
        <w:rPr>
          <w:rFonts w:eastAsia="Calibri" w:cs="Arial"/>
          <w:b/>
          <w:szCs w:val="22"/>
          <w:lang w:eastAsia="en-US"/>
        </w:rPr>
        <w:t xml:space="preserve">, </w:t>
      </w:r>
      <w:proofErr w:type="spellStart"/>
      <w:r w:rsidRPr="00031047">
        <w:rPr>
          <w:rFonts w:eastAsia="Calibri" w:cs="Arial"/>
          <w:b/>
          <w:szCs w:val="22"/>
          <w:lang w:eastAsia="en-US"/>
        </w:rPr>
        <w:t>Ent</w:t>
      </w:r>
      <w:proofErr w:type="spellEnd"/>
      <w:r w:rsidRPr="00031047">
        <w:rPr>
          <w:rFonts w:eastAsia="Calibri" w:cs="Arial"/>
          <w:b/>
          <w:szCs w:val="22"/>
          <w:lang w:eastAsia="en-US"/>
        </w:rPr>
        <w:t>. N° 2</w:t>
      </w:r>
      <w:r>
        <w:rPr>
          <w:rFonts w:eastAsia="Calibri" w:cs="Arial"/>
          <w:b/>
          <w:szCs w:val="22"/>
          <w:lang w:eastAsia="en-US"/>
        </w:rPr>
        <w:t>704</w:t>
      </w:r>
      <w:r w:rsidRPr="00031047">
        <w:rPr>
          <w:rFonts w:eastAsia="Calibri" w:cs="Arial"/>
          <w:b/>
          <w:szCs w:val="22"/>
          <w:lang w:eastAsia="en-US"/>
        </w:rPr>
        <w:t>/19)</w:t>
      </w:r>
    </w:p>
    <w:p w:rsidR="00031047" w:rsidRPr="00031047" w:rsidRDefault="00031047" w:rsidP="00031047">
      <w:pPr>
        <w:spacing w:line="360" w:lineRule="auto"/>
        <w:jc w:val="both"/>
        <w:rPr>
          <w:b/>
          <w:lang w:val="es-UY"/>
        </w:rPr>
      </w:pPr>
      <w:bookmarkStart w:id="0" w:name="_GoBack"/>
      <w:bookmarkEnd w:id="0"/>
    </w:p>
    <w:p w:rsidR="004B69EE" w:rsidRPr="00B323CE" w:rsidRDefault="004B69EE" w:rsidP="009B7E11">
      <w:pPr>
        <w:pStyle w:val="Sangradetextonormal"/>
        <w:ind w:firstLine="851"/>
      </w:pPr>
      <w:r w:rsidRPr="00F84293">
        <w:rPr>
          <w:b/>
        </w:rPr>
        <w:t>VISTO:</w:t>
      </w:r>
      <w:r w:rsidR="00582618">
        <w:t xml:space="preserve"> </w:t>
      </w:r>
      <w:r w:rsidR="003C3539">
        <w:t xml:space="preserve">las nuevas actuaciones remitidas </w:t>
      </w:r>
      <w:r w:rsidR="00582618">
        <w:t>por</w:t>
      </w:r>
      <w:r>
        <w:t xml:space="preserve"> </w:t>
      </w:r>
      <w:r w:rsidRPr="00B323CE">
        <w:t>la Unidad Centralizada de Adquisiciones</w:t>
      </w:r>
      <w:r w:rsidR="00582618">
        <w:t xml:space="preserve"> (U.C.A.)</w:t>
      </w:r>
      <w:r w:rsidRPr="00B323CE">
        <w:t xml:space="preserve">, </w:t>
      </w:r>
      <w:r w:rsidR="00582618">
        <w:t>relacionadas con la reiteración del gasto derivado del Llamado a Licitación Pública Nº 22/2017 convocado para la “Compra de Frutas, Hortalizas y Huevos”;</w:t>
      </w:r>
    </w:p>
    <w:p w:rsidR="003C3539" w:rsidRDefault="004B69EE" w:rsidP="009B7E11">
      <w:pPr>
        <w:spacing w:line="360" w:lineRule="auto"/>
        <w:ind w:firstLine="851"/>
        <w:jc w:val="both"/>
      </w:pPr>
      <w:r w:rsidRPr="00F84293">
        <w:rPr>
          <w:b/>
        </w:rPr>
        <w:t>RESULTANDO: 1)</w:t>
      </w:r>
      <w:r w:rsidRPr="00F84293">
        <w:t xml:space="preserve"> que</w:t>
      </w:r>
      <w:r w:rsidR="003C3539">
        <w:t xml:space="preserve"> p</w:t>
      </w:r>
      <w:r w:rsidR="003C3539" w:rsidRPr="003C3539">
        <w:t>or Resolución de la U.C.A Nº 25/2018 de fecha 19 de marzo de 2018, se adjudicó el llamado a las firmas: ARDIMIL S.A., DIELMI S.R.L., JOSÉ CITTADINO DONATO Y CIA, LEDIBLE S.A., MARUBY S.A., MAURO ROSA ANDREA NANCY Y RUDELI S.R.L., por hasta la suma de total de $ 126.527.183 impuestos incluidos y a valores históricos, pudiéndose ampliar las cantidades adjudicadas en hasta aproximadamente un 30% en aplicación de lo dispuesto en la Cláusula 2.1 del Pliego de Condiciones Particulares, Documento A - “Cláusulas Genéricas”, Numeral 2.1 “Objeto del llamado</w:t>
      </w:r>
      <w:r w:rsidR="003C3539">
        <w:t>”</w:t>
      </w:r>
      <w:r w:rsidR="003C3539" w:rsidRPr="003C3539">
        <w:t>;</w:t>
      </w:r>
    </w:p>
    <w:p w:rsidR="003C3539" w:rsidRDefault="00C8616C" w:rsidP="00C8616C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3C3539" w:rsidRPr="003C3539">
        <w:rPr>
          <w:b/>
        </w:rPr>
        <w:t>2)</w:t>
      </w:r>
      <w:r w:rsidR="003C3539">
        <w:t xml:space="preserve"> que </w:t>
      </w:r>
      <w:r w:rsidR="003C3539" w:rsidRPr="003C3539">
        <w:t>este Tribunal en Sesión de fecha 9 de mayo de 2018, acord</w:t>
      </w:r>
      <w:r w:rsidR="003C3539">
        <w:t>ó</w:t>
      </w:r>
      <w:r w:rsidR="003C3539" w:rsidRPr="003C3539">
        <w:t xml:space="preserve"> observar el gasto en virtud de que la Cláusula 9.1 (Numeral 9º de las “Garantías”) del Pliego de Bases y Condiciones Particulares, contrav</w:t>
      </w:r>
      <w:r w:rsidR="00332D3E">
        <w:t>enía</w:t>
      </w:r>
      <w:r w:rsidR="003C3539" w:rsidRPr="003C3539">
        <w:t xml:space="preserve"> el artículo 64 del T.O.C.A.F</w:t>
      </w:r>
      <w:r w:rsidR="00332D3E">
        <w:t>., al haberse establecido en un porcentaje del monto de la oferta</w:t>
      </w:r>
      <w:r w:rsidR="003C3539">
        <w:t>;</w:t>
      </w:r>
    </w:p>
    <w:p w:rsidR="003C3539" w:rsidRDefault="00C8616C" w:rsidP="00C8616C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3C3539" w:rsidRPr="003C3539">
        <w:rPr>
          <w:b/>
        </w:rPr>
        <w:t>3)</w:t>
      </w:r>
      <w:r w:rsidR="003C3539">
        <w:t xml:space="preserve"> que po</w:t>
      </w:r>
      <w:r w:rsidR="003C3539" w:rsidRPr="003C3539">
        <w:t>r Resolución Nº 73/2018 de fecha 1º de junio de 2018, la Unidad Centralizada de Adquisiciones</w:t>
      </w:r>
      <w:r w:rsidR="003C3539">
        <w:t xml:space="preserve"> reiteró el gasto, y este Tribunal en Sesión de </w:t>
      </w:r>
      <w:r w:rsidR="003C3539" w:rsidRPr="003C3539">
        <w:t xml:space="preserve">20 de junio de 2018, acordó mantener la observación </w:t>
      </w:r>
      <w:r w:rsidR="003C3539" w:rsidRPr="003C3539">
        <w:lastRenderedPageBreak/>
        <w:t>formulada en Sesión de fecha 9 de mayo de 2018, por mantenerse incambiadas las razones que motivaron la observación;</w:t>
      </w:r>
    </w:p>
    <w:p w:rsidR="004B69EE" w:rsidRPr="00300CE0" w:rsidRDefault="00C8616C" w:rsidP="00152564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3C3539" w:rsidRPr="003C3539">
        <w:rPr>
          <w:b/>
        </w:rPr>
        <w:t>4)</w:t>
      </w:r>
      <w:r w:rsidR="003C3539">
        <w:t xml:space="preserve"> que</w:t>
      </w:r>
      <w:r w:rsidR="003C3539" w:rsidRPr="003C3539">
        <w:t xml:space="preserve"> </w:t>
      </w:r>
      <w:r w:rsidR="003C3539">
        <w:t xml:space="preserve">posteriormente, </w:t>
      </w:r>
      <w:r w:rsidR="00B512A0">
        <w:t xml:space="preserve">por </w:t>
      </w:r>
      <w:r w:rsidR="00B512A0" w:rsidRPr="00B512A0">
        <w:t>Resolución Nº 35/019 de 12 de abril de 2019</w:t>
      </w:r>
      <w:r w:rsidR="00B512A0">
        <w:t xml:space="preserve">, se amplió el llamado en $ 12.794.583, y </w:t>
      </w:r>
      <w:r w:rsidR="004B69EE" w:rsidRPr="00F84293">
        <w:t xml:space="preserve">en Sesión de fecha </w:t>
      </w:r>
      <w:r w:rsidR="00582618">
        <w:t>20 de junio de 2019</w:t>
      </w:r>
      <w:r w:rsidR="004B69EE" w:rsidRPr="00F84293">
        <w:t xml:space="preserve">, </w:t>
      </w:r>
      <w:r w:rsidR="004B69EE">
        <w:rPr>
          <w:bCs/>
          <w:iCs/>
        </w:rPr>
        <w:t>este Tribuna</w:t>
      </w:r>
      <w:r w:rsidR="00582618">
        <w:rPr>
          <w:bCs/>
          <w:iCs/>
        </w:rPr>
        <w:t xml:space="preserve">l </w:t>
      </w:r>
      <w:r w:rsidR="00B512A0">
        <w:rPr>
          <w:bCs/>
          <w:iCs/>
        </w:rPr>
        <w:t xml:space="preserve">acordó </w:t>
      </w:r>
      <w:r w:rsidR="00582618">
        <w:rPr>
          <w:bCs/>
          <w:iCs/>
        </w:rPr>
        <w:t>observ</w:t>
      </w:r>
      <w:r w:rsidR="00B512A0">
        <w:rPr>
          <w:bCs/>
          <w:iCs/>
        </w:rPr>
        <w:t>ar</w:t>
      </w:r>
      <w:r w:rsidR="00582618">
        <w:rPr>
          <w:bCs/>
          <w:iCs/>
        </w:rPr>
        <w:t xml:space="preserve"> el gasto emergente de </w:t>
      </w:r>
      <w:r w:rsidR="00B512A0">
        <w:rPr>
          <w:bCs/>
          <w:iCs/>
        </w:rPr>
        <w:t>la</w:t>
      </w:r>
      <w:r w:rsidR="00582618">
        <w:rPr>
          <w:bCs/>
          <w:iCs/>
        </w:rPr>
        <w:t xml:space="preserve"> ampliación del</w:t>
      </w:r>
      <w:r w:rsidR="004B69EE">
        <w:rPr>
          <w:bCs/>
          <w:iCs/>
        </w:rPr>
        <w:t xml:space="preserve"> llamado de referencia, en virt</w:t>
      </w:r>
      <w:r w:rsidR="00582618">
        <w:rPr>
          <w:bCs/>
          <w:iCs/>
        </w:rPr>
        <w:t>ud d</w:t>
      </w:r>
      <w:r w:rsidR="004B69EE">
        <w:rPr>
          <w:bCs/>
          <w:iCs/>
        </w:rPr>
        <w:t>e que</w:t>
      </w:r>
      <w:r w:rsidR="00582618">
        <w:rPr>
          <w:bCs/>
          <w:iCs/>
        </w:rPr>
        <w:t xml:space="preserve"> si bien la ampliación proyectada se ajusta a lo dispuesto por</w:t>
      </w:r>
      <w:r w:rsidR="009B2E54">
        <w:rPr>
          <w:bCs/>
          <w:iCs/>
        </w:rPr>
        <w:t xml:space="preserve"> el </w:t>
      </w:r>
      <w:r w:rsidR="00B512A0">
        <w:rPr>
          <w:bCs/>
          <w:iCs/>
        </w:rPr>
        <w:t>a</w:t>
      </w:r>
      <w:r w:rsidR="009B2E54">
        <w:rPr>
          <w:bCs/>
          <w:iCs/>
        </w:rPr>
        <w:t>rt</w:t>
      </w:r>
      <w:r w:rsidR="00B512A0">
        <w:rPr>
          <w:bCs/>
          <w:iCs/>
        </w:rPr>
        <w:t>í</w:t>
      </w:r>
      <w:r w:rsidR="009B2E54">
        <w:rPr>
          <w:bCs/>
          <w:iCs/>
        </w:rPr>
        <w:t>culo 74 del T.O.C.A.F.:</w:t>
      </w:r>
      <w:r w:rsidR="004B69EE">
        <w:rPr>
          <w:bCs/>
          <w:iCs/>
        </w:rPr>
        <w:t xml:space="preserve"> </w:t>
      </w:r>
      <w:r w:rsidR="00582618">
        <w:rPr>
          <w:bCs/>
          <w:iCs/>
        </w:rPr>
        <w:t>“2</w:t>
      </w:r>
      <w:r w:rsidR="004B69EE" w:rsidRPr="00F84293">
        <w:rPr>
          <w:bCs/>
          <w:iCs/>
        </w:rPr>
        <w:t xml:space="preserve">) </w:t>
      </w:r>
      <w:r w:rsidR="00582618">
        <w:rPr>
          <w:bCs/>
          <w:iCs/>
        </w:rPr>
        <w:t>la misma deriva de un procedimiento cuyo gasto fue observado en oportunidad por este Tribunal, reiterado por la Administración y mantenido por este Tribuna</w:t>
      </w:r>
      <w:r w:rsidR="00267EF4">
        <w:rPr>
          <w:bCs/>
          <w:iCs/>
        </w:rPr>
        <w:t>l</w:t>
      </w:r>
      <w:r w:rsidR="00582618">
        <w:rPr>
          <w:bCs/>
          <w:iCs/>
        </w:rPr>
        <w:t xml:space="preserve"> en la oportunidad de </w:t>
      </w:r>
      <w:r w:rsidR="00A54566">
        <w:rPr>
          <w:bCs/>
          <w:iCs/>
        </w:rPr>
        <w:t>reiteración</w:t>
      </w:r>
      <w:r w:rsidR="009B2E54">
        <w:rPr>
          <w:bCs/>
          <w:iCs/>
        </w:rPr>
        <w:t>”,</w:t>
      </w:r>
      <w:r w:rsidR="004B69EE" w:rsidRPr="00F84293">
        <w:rPr>
          <w:bCs/>
          <w:iCs/>
        </w:rPr>
        <w:t xml:space="preserve"> </w:t>
      </w:r>
      <w:r w:rsidR="00582618">
        <w:rPr>
          <w:bCs/>
          <w:iCs/>
        </w:rPr>
        <w:t>“</w:t>
      </w:r>
      <w:r w:rsidR="00A54566">
        <w:rPr>
          <w:bCs/>
          <w:iCs/>
        </w:rPr>
        <w:t>3</w:t>
      </w:r>
      <w:r w:rsidR="004B69EE" w:rsidRPr="00F84293">
        <w:rPr>
          <w:bCs/>
          <w:iCs/>
        </w:rPr>
        <w:t xml:space="preserve">) </w:t>
      </w:r>
      <w:r w:rsidR="00A54566">
        <w:rPr>
          <w:bCs/>
          <w:iCs/>
        </w:rPr>
        <w:t xml:space="preserve">que la observación referida se realiza en virtud de que la Cláusula 9.1 del Pliego de Bases y Condiciones Particulares, contraviene el </w:t>
      </w:r>
      <w:r w:rsidR="00B512A0">
        <w:rPr>
          <w:bCs/>
          <w:iCs/>
        </w:rPr>
        <w:t>a</w:t>
      </w:r>
      <w:r w:rsidR="00A54566">
        <w:rPr>
          <w:bCs/>
          <w:iCs/>
        </w:rPr>
        <w:t>rt</w:t>
      </w:r>
      <w:r w:rsidR="00B512A0">
        <w:rPr>
          <w:bCs/>
          <w:iCs/>
        </w:rPr>
        <w:t>í</w:t>
      </w:r>
      <w:r w:rsidR="00A54566">
        <w:rPr>
          <w:bCs/>
          <w:iCs/>
        </w:rPr>
        <w:t>culo 64 del T.O.C.A.F. obedeciendo a una razón sustancial e insubsanable que vicia por lo tanto las ampliaciones posteriores</w:t>
      </w:r>
      <w:r w:rsidR="004B69EE" w:rsidRPr="00F84293">
        <w:rPr>
          <w:bCs/>
          <w:iCs/>
        </w:rPr>
        <w:t>”</w:t>
      </w:r>
      <w:r>
        <w:rPr>
          <w:bCs/>
          <w:iCs/>
        </w:rPr>
        <w:t>;</w:t>
      </w:r>
    </w:p>
    <w:p w:rsidR="00B512A0" w:rsidRDefault="00C8616C" w:rsidP="00152564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F64198">
        <w:rPr>
          <w:b/>
        </w:rPr>
        <w:t>5</w:t>
      </w:r>
      <w:r w:rsidR="00E97CBD">
        <w:rPr>
          <w:b/>
        </w:rPr>
        <w:t xml:space="preserve">) </w:t>
      </w:r>
      <w:r w:rsidR="004B69EE">
        <w:rPr>
          <w:rFonts w:cs="Arial"/>
          <w:lang w:val="es-ES_tradnl"/>
        </w:rPr>
        <w:t>que en la oportunidad</w:t>
      </w:r>
      <w:r w:rsidR="00B512A0">
        <w:rPr>
          <w:rFonts w:cs="Arial"/>
          <w:lang w:val="es-ES_tradnl"/>
        </w:rPr>
        <w:t>,</w:t>
      </w:r>
      <w:r w:rsidR="004B69EE">
        <w:rPr>
          <w:rFonts w:cs="Arial"/>
          <w:lang w:val="es-ES_tradnl"/>
        </w:rPr>
        <w:t xml:space="preserve"> se remite</w:t>
      </w:r>
      <w:r w:rsidR="009B2E54">
        <w:rPr>
          <w:rFonts w:cs="Arial"/>
          <w:lang w:val="es-ES_tradnl"/>
        </w:rPr>
        <w:t xml:space="preserve"> la </w:t>
      </w:r>
      <w:r w:rsidR="004B69EE" w:rsidRPr="00F704B6">
        <w:t>Resolución</w:t>
      </w:r>
      <w:r>
        <w:t xml:space="preserve"> Nº</w:t>
      </w:r>
      <w:r w:rsidR="00E97CBD">
        <w:t>75/019 de fecha 10</w:t>
      </w:r>
      <w:r w:rsidR="004B69EE">
        <w:t xml:space="preserve"> </w:t>
      </w:r>
      <w:r w:rsidR="004B69EE" w:rsidRPr="00F704B6">
        <w:t xml:space="preserve">de </w:t>
      </w:r>
      <w:r w:rsidR="00E97CBD">
        <w:t>julio</w:t>
      </w:r>
      <w:r w:rsidR="004B69EE" w:rsidRPr="00F704B6">
        <w:t xml:space="preserve"> de 201</w:t>
      </w:r>
      <w:r w:rsidR="00E97CBD">
        <w:t>9</w:t>
      </w:r>
      <w:r w:rsidR="004B69EE" w:rsidRPr="00F704B6">
        <w:t xml:space="preserve">, dictada por </w:t>
      </w:r>
      <w:r w:rsidR="004B69EE">
        <w:t>la Unidad Centralizada de Adquisiciones</w:t>
      </w:r>
      <w:r w:rsidR="004B69EE" w:rsidRPr="00F704B6">
        <w:t xml:space="preserve">, </w:t>
      </w:r>
      <w:r w:rsidR="00E97CBD">
        <w:t>reitera</w:t>
      </w:r>
      <w:r w:rsidR="00B512A0">
        <w:t>ndo</w:t>
      </w:r>
      <w:r w:rsidR="00E97CBD">
        <w:t xml:space="preserve"> el</w:t>
      </w:r>
      <w:r w:rsidR="004B69EE">
        <w:t xml:space="preserve"> gasto emergente de la </w:t>
      </w:r>
      <w:r w:rsidR="00E97CBD">
        <w:t>Resolución Nº 35/019 de fecha 12 de abril de 2019</w:t>
      </w:r>
      <w:r w:rsidR="00267EF4">
        <w:t>,</w:t>
      </w:r>
      <w:r w:rsidR="00E97CBD">
        <w:t xml:space="preserve"> que amplió</w:t>
      </w:r>
      <w:r w:rsidR="00267EF4">
        <w:t xml:space="preserve"> el Ll</w:t>
      </w:r>
      <w:r w:rsidR="00E97CBD">
        <w:t>amado Nº 22/2017</w:t>
      </w:r>
      <w:r w:rsidR="00267EF4">
        <w:t>;</w:t>
      </w:r>
    </w:p>
    <w:p w:rsidR="004B69EE" w:rsidRPr="00B13CC3" w:rsidRDefault="00C8616C" w:rsidP="00C8616C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F64198">
        <w:rPr>
          <w:b/>
        </w:rPr>
        <w:t>5</w:t>
      </w:r>
      <w:r w:rsidR="00B512A0">
        <w:rPr>
          <w:b/>
        </w:rPr>
        <w:t>.1</w:t>
      </w:r>
      <w:r w:rsidR="00E97CBD" w:rsidRPr="00267EF4">
        <w:rPr>
          <w:b/>
        </w:rPr>
        <w:t>)</w:t>
      </w:r>
      <w:r w:rsidR="00E97CBD">
        <w:t xml:space="preserve"> la </w:t>
      </w:r>
      <w:r w:rsidR="00267EF4">
        <w:t>Administración</w:t>
      </w:r>
      <w:r w:rsidR="00E97CBD">
        <w:t xml:space="preserve"> funda la reiteración del gasto referido,</w:t>
      </w:r>
      <w:r w:rsidR="004B69EE">
        <w:t xml:space="preserve"> señalando</w:t>
      </w:r>
      <w:r w:rsidR="00E97CBD">
        <w:t xml:space="preserve"> que se trata de requerimientos impostergables para los O</w:t>
      </w:r>
      <w:r w:rsidR="004B69EE">
        <w:t>rganismos</w:t>
      </w:r>
      <w:r w:rsidR="00E97CBD">
        <w:t xml:space="preserve"> en relación al </w:t>
      </w:r>
      <w:r w:rsidR="00267EF4">
        <w:t>abastecimiento</w:t>
      </w:r>
      <w:r w:rsidR="00E97CBD">
        <w:t xml:space="preserve"> de los alimentos</w:t>
      </w:r>
      <w:r w:rsidR="00267EF4">
        <w:t>,</w:t>
      </w:r>
      <w:r w:rsidR="00E97CBD">
        <w:t xml:space="preserve"> que surgen </w:t>
      </w:r>
      <w:r w:rsidR="00267EF4">
        <w:t xml:space="preserve">detallados en los Anexos I y II que forman </w:t>
      </w:r>
      <w:r w:rsidR="00E97CBD">
        <w:t>parte</w:t>
      </w:r>
      <w:r w:rsidR="00267EF4">
        <w:t xml:space="preserve"> integrante</w:t>
      </w:r>
      <w:r w:rsidR="00E97CBD">
        <w:t xml:space="preserve"> de la </w:t>
      </w:r>
      <w:r w:rsidR="00267EF4">
        <w:t>Resolución</w:t>
      </w:r>
      <w:r>
        <w:t xml:space="preserve"> Nº</w:t>
      </w:r>
      <w:r w:rsidR="00E97CBD">
        <w:t>35/019</w:t>
      </w:r>
      <w:r w:rsidR="00267EF4">
        <w:t>,</w:t>
      </w:r>
      <w:r w:rsidR="00E97CBD">
        <w:t xml:space="preserve"> dictada por la </w:t>
      </w:r>
      <w:r w:rsidR="00267EF4">
        <w:t>Unidad Centralizada de Adquisiciones;</w:t>
      </w:r>
    </w:p>
    <w:p w:rsidR="004B69EE" w:rsidRPr="00B13CC3" w:rsidRDefault="004B69EE" w:rsidP="00152564">
      <w:pPr>
        <w:spacing w:line="360" w:lineRule="auto"/>
        <w:ind w:firstLine="851"/>
        <w:jc w:val="both"/>
        <w:rPr>
          <w:rFonts w:cs="Arial"/>
        </w:rPr>
      </w:pPr>
      <w:r w:rsidRPr="00B13CC3">
        <w:rPr>
          <w:rFonts w:cs="Arial"/>
          <w:b/>
          <w:lang w:val="es-ES_tradnl"/>
        </w:rPr>
        <w:t>CONSIDERANDO:</w:t>
      </w:r>
      <w:r>
        <w:rPr>
          <w:rFonts w:cs="Arial"/>
          <w:lang w:val="es-ES_tradnl"/>
        </w:rPr>
        <w:t xml:space="preserve"> </w:t>
      </w:r>
      <w:r w:rsidRPr="00B13CC3">
        <w:rPr>
          <w:rFonts w:cs="Arial"/>
          <w:lang w:val="es-ES_tradnl"/>
        </w:rPr>
        <w:t>q</w:t>
      </w:r>
      <w:proofErr w:type="spellStart"/>
      <w:r w:rsidRPr="00B13CC3">
        <w:rPr>
          <w:rFonts w:cs="Arial"/>
        </w:rPr>
        <w:t>ue</w:t>
      </w:r>
      <w:proofErr w:type="spellEnd"/>
      <w:r w:rsidRPr="00B13CC3">
        <w:rPr>
          <w:rFonts w:cs="Arial"/>
        </w:rPr>
        <w:t xml:space="preserve"> se mantienen incambiadas las razones por las cuales se observó el gasto de referencia, </w:t>
      </w:r>
      <w:r w:rsidR="00B512A0">
        <w:rPr>
          <w:rFonts w:cs="Arial"/>
        </w:rPr>
        <w:t xml:space="preserve">siendo las mismas de carácter  </w:t>
      </w:r>
      <w:r w:rsidR="00B512A0" w:rsidRPr="00B512A0">
        <w:rPr>
          <w:rFonts w:cs="Arial"/>
        </w:rPr>
        <w:t>sustancial e insubsanable</w:t>
      </w:r>
      <w:r w:rsidR="00B512A0">
        <w:rPr>
          <w:rFonts w:cs="Arial"/>
        </w:rPr>
        <w:t xml:space="preserve">, </w:t>
      </w:r>
      <w:r w:rsidR="005C45BF">
        <w:rPr>
          <w:rFonts w:cs="Arial"/>
        </w:rPr>
        <w:t xml:space="preserve">por lo que no </w:t>
      </w:r>
      <w:r w:rsidRPr="00B13CC3">
        <w:rPr>
          <w:rFonts w:cs="Arial"/>
        </w:rPr>
        <w:t>amerit</w:t>
      </w:r>
      <w:r w:rsidR="005C45BF">
        <w:rPr>
          <w:rFonts w:cs="Arial"/>
        </w:rPr>
        <w:t>a</w:t>
      </w:r>
      <w:r w:rsidRPr="00B13CC3">
        <w:rPr>
          <w:rFonts w:cs="Arial"/>
        </w:rPr>
        <w:t>n su reconsideración y levantamiento;</w:t>
      </w:r>
    </w:p>
    <w:p w:rsidR="004B69EE" w:rsidRPr="00B13CC3" w:rsidRDefault="004B69EE" w:rsidP="00152564">
      <w:pPr>
        <w:spacing w:line="360" w:lineRule="auto"/>
        <w:ind w:firstLine="851"/>
        <w:jc w:val="both"/>
        <w:rPr>
          <w:rFonts w:cs="Arial"/>
          <w:bCs/>
        </w:rPr>
      </w:pPr>
      <w:r w:rsidRPr="00B13CC3">
        <w:rPr>
          <w:rFonts w:cs="Arial"/>
          <w:b/>
        </w:rPr>
        <w:t xml:space="preserve">ATENTO: </w:t>
      </w:r>
      <w:r w:rsidRPr="00B13CC3">
        <w:rPr>
          <w:rFonts w:cs="Arial"/>
        </w:rPr>
        <w:t>a lo precedentemente expuesto</w:t>
      </w:r>
      <w:r w:rsidR="005C45BF">
        <w:rPr>
          <w:rFonts w:cs="Arial"/>
        </w:rPr>
        <w:t>;</w:t>
      </w:r>
    </w:p>
    <w:p w:rsidR="004B69EE" w:rsidRDefault="004B69EE" w:rsidP="004B69EE">
      <w:pPr>
        <w:tabs>
          <w:tab w:val="left" w:pos="3405"/>
        </w:tabs>
        <w:rPr>
          <w:lang w:val="es-ES_tradnl"/>
        </w:rPr>
      </w:pPr>
      <w:r w:rsidRPr="00B13CC3">
        <w:rPr>
          <w:lang w:val="es-ES_tradnl"/>
        </w:rPr>
        <w:tab/>
      </w:r>
    </w:p>
    <w:p w:rsidR="00152564" w:rsidRPr="00B13CC3" w:rsidRDefault="00152564" w:rsidP="004B69EE">
      <w:pPr>
        <w:tabs>
          <w:tab w:val="left" w:pos="3405"/>
        </w:tabs>
        <w:rPr>
          <w:lang w:val="es-ES_tradnl"/>
        </w:rPr>
      </w:pPr>
    </w:p>
    <w:p w:rsidR="004B69EE" w:rsidRPr="00267EF4" w:rsidRDefault="004B69EE" w:rsidP="00944155">
      <w:pPr>
        <w:pStyle w:val="Ttulo2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7EF4">
        <w:rPr>
          <w:rFonts w:ascii="Arial" w:hAnsi="Arial" w:cs="Arial"/>
          <w:b/>
          <w:color w:val="000000" w:themeColor="text1"/>
          <w:sz w:val="24"/>
          <w:szCs w:val="24"/>
        </w:rPr>
        <w:t>EL TRIBUNAL ACUERDA</w:t>
      </w:r>
    </w:p>
    <w:p w:rsidR="004B69EE" w:rsidRPr="00B13CC3" w:rsidRDefault="004B69EE" w:rsidP="00944155">
      <w:pPr>
        <w:keepNext/>
        <w:spacing w:line="360" w:lineRule="auto"/>
        <w:jc w:val="both"/>
        <w:outlineLvl w:val="0"/>
        <w:rPr>
          <w:rFonts w:cs="Arial"/>
          <w:lang w:val="es-MX"/>
        </w:rPr>
      </w:pPr>
      <w:r w:rsidRPr="00E323EA">
        <w:rPr>
          <w:rFonts w:cs="Arial"/>
          <w:b/>
          <w:bCs/>
          <w:lang w:val="es-MX"/>
        </w:rPr>
        <w:t>1)</w:t>
      </w:r>
      <w:r w:rsidRPr="00B13CC3">
        <w:rPr>
          <w:rFonts w:cs="Arial"/>
          <w:bCs/>
          <w:lang w:val="es-MX"/>
        </w:rPr>
        <w:t xml:space="preserve"> </w:t>
      </w:r>
      <w:r w:rsidRPr="00B13CC3">
        <w:rPr>
          <w:rFonts w:cs="Arial"/>
          <w:bCs/>
        </w:rPr>
        <w:t xml:space="preserve">Mantener la observación formulada en Sesión de fecha </w:t>
      </w:r>
      <w:r w:rsidR="009E5ABA">
        <w:rPr>
          <w:rFonts w:cs="Arial"/>
          <w:bCs/>
        </w:rPr>
        <w:t>20 de junio de 2019</w:t>
      </w:r>
      <w:r w:rsidR="002F3DEE">
        <w:rPr>
          <w:rFonts w:cs="Arial"/>
          <w:bCs/>
        </w:rPr>
        <w:t>;</w:t>
      </w:r>
    </w:p>
    <w:p w:rsidR="005C45BF" w:rsidRDefault="004B69EE" w:rsidP="00944155">
      <w:pPr>
        <w:spacing w:line="360" w:lineRule="auto"/>
        <w:jc w:val="both"/>
        <w:rPr>
          <w:rFonts w:cs="Arial"/>
          <w:bCs/>
        </w:rPr>
      </w:pPr>
      <w:r w:rsidRPr="00E323EA">
        <w:rPr>
          <w:rFonts w:cs="Arial"/>
          <w:b/>
          <w:bCs/>
        </w:rPr>
        <w:t>2)</w:t>
      </w:r>
      <w:r w:rsidRPr="00B13CC3">
        <w:rPr>
          <w:rFonts w:cs="Arial"/>
          <w:bCs/>
        </w:rPr>
        <w:t xml:space="preserve"> Dar cuenta a la Asamblea General</w:t>
      </w:r>
      <w:r w:rsidR="005C45BF">
        <w:rPr>
          <w:rFonts w:cs="Arial"/>
          <w:bCs/>
        </w:rPr>
        <w:t>;</w:t>
      </w:r>
    </w:p>
    <w:p w:rsidR="004B69EE" w:rsidRDefault="004B69EE" w:rsidP="00944155">
      <w:pPr>
        <w:spacing w:line="360" w:lineRule="auto"/>
        <w:ind w:left="284" w:hanging="284"/>
        <w:jc w:val="both"/>
        <w:rPr>
          <w:rFonts w:cs="Arial"/>
          <w:b/>
          <w:bCs/>
        </w:rPr>
      </w:pPr>
      <w:r w:rsidRPr="00E323EA">
        <w:rPr>
          <w:rFonts w:cs="Arial"/>
          <w:b/>
          <w:bCs/>
        </w:rPr>
        <w:t>3)</w:t>
      </w:r>
      <w:r w:rsidRPr="00B13CC3">
        <w:rPr>
          <w:rFonts w:cs="Arial"/>
          <w:bCs/>
        </w:rPr>
        <w:t xml:space="preserve"> </w:t>
      </w:r>
      <w:r w:rsidR="009E5ABA">
        <w:rPr>
          <w:rFonts w:cs="Arial"/>
          <w:bCs/>
          <w:color w:val="000000"/>
          <w:szCs w:val="20"/>
        </w:rPr>
        <w:t xml:space="preserve">Comunicar </w:t>
      </w:r>
      <w:r w:rsidR="005C45BF" w:rsidRPr="005C45BF">
        <w:rPr>
          <w:rFonts w:cs="Arial"/>
          <w:bCs/>
          <w:color w:val="000000"/>
          <w:szCs w:val="20"/>
        </w:rPr>
        <w:t xml:space="preserve">al Poder Ejecutivo </w:t>
      </w:r>
      <w:r w:rsidR="009E5ABA">
        <w:rPr>
          <w:rFonts w:cs="Arial"/>
          <w:bCs/>
          <w:color w:val="000000"/>
          <w:szCs w:val="20"/>
        </w:rPr>
        <w:t>a los Contadores Auditor</w:t>
      </w:r>
      <w:r w:rsidR="00332D3E">
        <w:rPr>
          <w:rFonts w:cs="Arial"/>
          <w:bCs/>
          <w:color w:val="000000"/>
          <w:szCs w:val="20"/>
        </w:rPr>
        <w:t>es</w:t>
      </w:r>
      <w:r w:rsidR="005C45BF">
        <w:rPr>
          <w:rFonts w:cs="Arial"/>
          <w:bCs/>
          <w:color w:val="000000"/>
          <w:szCs w:val="20"/>
        </w:rPr>
        <w:t xml:space="preserve"> y</w:t>
      </w:r>
      <w:r w:rsidR="009E5ABA">
        <w:rPr>
          <w:rFonts w:cs="Arial"/>
          <w:bCs/>
          <w:color w:val="000000"/>
          <w:szCs w:val="20"/>
        </w:rPr>
        <w:t xml:space="preserve"> Delegados </w:t>
      </w:r>
      <w:r w:rsidR="005C45BF">
        <w:rPr>
          <w:rFonts w:cs="Arial"/>
          <w:bCs/>
          <w:color w:val="000000"/>
          <w:szCs w:val="20"/>
        </w:rPr>
        <w:t>en</w:t>
      </w:r>
      <w:r w:rsidR="00944155">
        <w:rPr>
          <w:rFonts w:cs="Arial"/>
          <w:bCs/>
          <w:color w:val="000000"/>
          <w:szCs w:val="20"/>
        </w:rPr>
        <w:t xml:space="preserve">: </w:t>
      </w:r>
      <w:r w:rsidR="005C45BF">
        <w:rPr>
          <w:rFonts w:cs="Arial"/>
          <w:bCs/>
          <w:color w:val="000000"/>
          <w:szCs w:val="20"/>
        </w:rPr>
        <w:t>M</w:t>
      </w:r>
      <w:r w:rsidR="009C61EB">
        <w:rPr>
          <w:rFonts w:cs="Arial"/>
          <w:bCs/>
          <w:color w:val="000000"/>
          <w:szCs w:val="20"/>
        </w:rPr>
        <w:t xml:space="preserve">inisterio de </w:t>
      </w:r>
      <w:r w:rsidR="005C45BF">
        <w:rPr>
          <w:rFonts w:cs="Arial"/>
          <w:bCs/>
          <w:color w:val="000000"/>
          <w:szCs w:val="20"/>
        </w:rPr>
        <w:t>D</w:t>
      </w:r>
      <w:r w:rsidR="009C61EB">
        <w:rPr>
          <w:rFonts w:cs="Arial"/>
          <w:bCs/>
          <w:color w:val="000000"/>
          <w:szCs w:val="20"/>
        </w:rPr>
        <w:t xml:space="preserve">efensa </w:t>
      </w:r>
      <w:r w:rsidR="005C45BF">
        <w:rPr>
          <w:rFonts w:cs="Arial"/>
          <w:bCs/>
          <w:color w:val="000000"/>
          <w:szCs w:val="20"/>
        </w:rPr>
        <w:t>N</w:t>
      </w:r>
      <w:r w:rsidR="009C61EB">
        <w:rPr>
          <w:rFonts w:cs="Arial"/>
          <w:bCs/>
          <w:color w:val="000000"/>
          <w:szCs w:val="20"/>
        </w:rPr>
        <w:t>acional</w:t>
      </w:r>
      <w:r w:rsidR="005C45BF">
        <w:rPr>
          <w:rFonts w:cs="Arial"/>
          <w:bCs/>
          <w:color w:val="000000"/>
          <w:szCs w:val="20"/>
        </w:rPr>
        <w:t>, M</w:t>
      </w:r>
      <w:r w:rsidR="009C61EB">
        <w:rPr>
          <w:rFonts w:cs="Arial"/>
          <w:bCs/>
          <w:color w:val="000000"/>
          <w:szCs w:val="20"/>
        </w:rPr>
        <w:t xml:space="preserve">inisterio del </w:t>
      </w:r>
      <w:r w:rsidR="005C45BF">
        <w:rPr>
          <w:rFonts w:cs="Arial"/>
          <w:bCs/>
          <w:color w:val="000000"/>
          <w:szCs w:val="20"/>
        </w:rPr>
        <w:t>I</w:t>
      </w:r>
      <w:r w:rsidR="009C61EB">
        <w:rPr>
          <w:rFonts w:cs="Arial"/>
          <w:bCs/>
          <w:color w:val="000000"/>
          <w:szCs w:val="20"/>
        </w:rPr>
        <w:t>nterior</w:t>
      </w:r>
      <w:r w:rsidR="005C45BF">
        <w:rPr>
          <w:rFonts w:cs="Arial"/>
          <w:bCs/>
          <w:color w:val="000000"/>
          <w:szCs w:val="20"/>
        </w:rPr>
        <w:t>, M</w:t>
      </w:r>
      <w:r w:rsidR="009C61EB">
        <w:rPr>
          <w:rFonts w:cs="Arial"/>
          <w:bCs/>
          <w:color w:val="000000"/>
          <w:szCs w:val="20"/>
        </w:rPr>
        <w:t xml:space="preserve">inisterio de </w:t>
      </w:r>
      <w:r w:rsidR="005C45BF">
        <w:rPr>
          <w:rFonts w:cs="Arial"/>
          <w:bCs/>
          <w:color w:val="000000"/>
          <w:szCs w:val="20"/>
        </w:rPr>
        <w:t>D</w:t>
      </w:r>
      <w:r w:rsidR="009C61EB">
        <w:rPr>
          <w:rFonts w:cs="Arial"/>
          <w:bCs/>
          <w:color w:val="000000"/>
          <w:szCs w:val="20"/>
        </w:rPr>
        <w:t>esarrollo</w:t>
      </w:r>
      <w:r w:rsidR="00944155">
        <w:rPr>
          <w:rFonts w:cs="Arial"/>
          <w:bCs/>
          <w:color w:val="000000"/>
          <w:szCs w:val="20"/>
        </w:rPr>
        <w:t xml:space="preserve"> Social</w:t>
      </w:r>
      <w:r w:rsidR="005C45BF">
        <w:rPr>
          <w:rFonts w:cs="Arial"/>
          <w:bCs/>
          <w:color w:val="000000"/>
          <w:szCs w:val="20"/>
        </w:rPr>
        <w:t xml:space="preserve">, </w:t>
      </w:r>
      <w:r w:rsidR="00944155">
        <w:rPr>
          <w:spacing w:val="-3"/>
          <w:lang w:val="es-ES_tradnl"/>
        </w:rPr>
        <w:t xml:space="preserve">Instituto del Niño y Adolescente del Uruguay, Administración de los Servicios de Salud del Estado </w:t>
      </w:r>
      <w:r w:rsidR="005C45BF">
        <w:rPr>
          <w:rFonts w:cs="Arial"/>
          <w:bCs/>
          <w:color w:val="000000"/>
          <w:szCs w:val="20"/>
        </w:rPr>
        <w:t xml:space="preserve">e </w:t>
      </w:r>
      <w:r w:rsidR="00E53637" w:rsidRPr="004F424A">
        <w:rPr>
          <w:rFonts w:cs="Arial"/>
        </w:rPr>
        <w:t>Instituto Nacional</w:t>
      </w:r>
      <w:r w:rsidR="00E53637">
        <w:rPr>
          <w:rFonts w:cs="Arial"/>
        </w:rPr>
        <w:t xml:space="preserve"> </w:t>
      </w:r>
      <w:r w:rsidR="00E53637" w:rsidRPr="004F424A">
        <w:rPr>
          <w:rFonts w:cs="Arial"/>
        </w:rPr>
        <w:t>de Inclusión Social  Adolescente</w:t>
      </w:r>
      <w:r w:rsidR="00E53637">
        <w:rPr>
          <w:rFonts w:cs="Arial"/>
        </w:rPr>
        <w:t xml:space="preserve"> r</w:t>
      </w:r>
      <w:r w:rsidR="005C45BF">
        <w:rPr>
          <w:rFonts w:cs="Arial"/>
          <w:bCs/>
          <w:color w:val="000000"/>
          <w:szCs w:val="20"/>
        </w:rPr>
        <w:t>espectivamente;</w:t>
      </w:r>
    </w:p>
    <w:p w:rsidR="004B69EE" w:rsidRDefault="004B69EE" w:rsidP="00944155">
      <w:pPr>
        <w:spacing w:line="360" w:lineRule="auto"/>
        <w:jc w:val="both"/>
        <w:rPr>
          <w:rFonts w:cs="Arial"/>
          <w:bCs/>
        </w:rPr>
      </w:pPr>
      <w:r w:rsidRPr="00E323EA">
        <w:rPr>
          <w:rFonts w:cs="Arial"/>
          <w:b/>
          <w:bCs/>
        </w:rPr>
        <w:t>4)</w:t>
      </w:r>
      <w:r w:rsidRPr="00B13CC3">
        <w:rPr>
          <w:rFonts w:cs="Arial"/>
          <w:bCs/>
        </w:rPr>
        <w:t xml:space="preserve"> Devolver las </w:t>
      </w:r>
      <w:r>
        <w:rPr>
          <w:rFonts w:cs="Arial"/>
          <w:bCs/>
        </w:rPr>
        <w:t>actuaciones.</w:t>
      </w:r>
    </w:p>
    <w:p w:rsidR="00152564" w:rsidRDefault="00152564" w:rsidP="00E323EA">
      <w:pPr>
        <w:spacing w:line="360" w:lineRule="auto"/>
        <w:jc w:val="both"/>
        <w:rPr>
          <w:rFonts w:cs="Arial"/>
          <w:bCs/>
        </w:rPr>
      </w:pPr>
    </w:p>
    <w:p w:rsidR="004B69EE" w:rsidRDefault="00152564" w:rsidP="00C8616C">
      <w:pPr>
        <w:spacing w:line="360" w:lineRule="auto"/>
        <w:jc w:val="both"/>
        <w:rPr>
          <w:rFonts w:cs="Arial"/>
          <w:bCs/>
        </w:rPr>
      </w:pPr>
      <w:proofErr w:type="spellStart"/>
      <w:proofErr w:type="gramStart"/>
      <w:r>
        <w:rPr>
          <w:rFonts w:cs="Arial"/>
          <w:bCs/>
        </w:rPr>
        <w:t>ag</w:t>
      </w:r>
      <w:proofErr w:type="spellEnd"/>
      <w:proofErr w:type="gramEnd"/>
    </w:p>
    <w:sectPr w:rsidR="004B69EE" w:rsidSect="00B40599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79" w:rsidRDefault="00D41479" w:rsidP="00D41479">
      <w:r>
        <w:separator/>
      </w:r>
    </w:p>
  </w:endnote>
  <w:endnote w:type="continuationSeparator" w:id="0">
    <w:p w:rsidR="00D41479" w:rsidRDefault="00D41479" w:rsidP="00D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741438"/>
      <w:docPartObj>
        <w:docPartGallery w:val="Page Numbers (Bottom of Page)"/>
        <w:docPartUnique/>
      </w:docPartObj>
    </w:sdtPr>
    <w:sdtEndPr/>
    <w:sdtContent>
      <w:p w:rsidR="00D41479" w:rsidRDefault="00D414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DEE">
          <w:rPr>
            <w:noProof/>
          </w:rPr>
          <w:t>1</w:t>
        </w:r>
        <w:r>
          <w:fldChar w:fldCharType="end"/>
        </w:r>
      </w:p>
    </w:sdtContent>
  </w:sdt>
  <w:p w:rsidR="00D41479" w:rsidRDefault="00D414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79" w:rsidRDefault="00D41479" w:rsidP="00D41479">
      <w:r>
        <w:separator/>
      </w:r>
    </w:p>
  </w:footnote>
  <w:footnote w:type="continuationSeparator" w:id="0">
    <w:p w:rsidR="00D41479" w:rsidRDefault="00D41479" w:rsidP="00D4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7CB"/>
    <w:multiLevelType w:val="hybridMultilevel"/>
    <w:tmpl w:val="1BE8D92C"/>
    <w:lvl w:ilvl="0" w:tplc="1AA6C6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0308"/>
    <w:multiLevelType w:val="hybridMultilevel"/>
    <w:tmpl w:val="D5E43338"/>
    <w:lvl w:ilvl="0" w:tplc="3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927D57"/>
    <w:multiLevelType w:val="hybridMultilevel"/>
    <w:tmpl w:val="BCEAE7B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63BB"/>
    <w:multiLevelType w:val="hybridMultilevel"/>
    <w:tmpl w:val="180032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11811"/>
    <w:multiLevelType w:val="hybridMultilevel"/>
    <w:tmpl w:val="7206E31E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77CBA"/>
    <w:multiLevelType w:val="hybridMultilevel"/>
    <w:tmpl w:val="BE5C5274"/>
    <w:lvl w:ilvl="0" w:tplc="3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872583"/>
    <w:multiLevelType w:val="hybridMultilevel"/>
    <w:tmpl w:val="A366F90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72B1935"/>
    <w:multiLevelType w:val="hybridMultilevel"/>
    <w:tmpl w:val="CDF020F8"/>
    <w:lvl w:ilvl="0" w:tplc="3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011AD"/>
    <w:multiLevelType w:val="hybridMultilevel"/>
    <w:tmpl w:val="6E2E62D0"/>
    <w:lvl w:ilvl="0" w:tplc="3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3A"/>
    <w:rsid w:val="000219CE"/>
    <w:rsid w:val="0003043D"/>
    <w:rsid w:val="00030832"/>
    <w:rsid w:val="00031047"/>
    <w:rsid w:val="00034C91"/>
    <w:rsid w:val="0004010C"/>
    <w:rsid w:val="0004485D"/>
    <w:rsid w:val="0006124C"/>
    <w:rsid w:val="0008195F"/>
    <w:rsid w:val="00086788"/>
    <w:rsid w:val="000E2CC9"/>
    <w:rsid w:val="000F50D6"/>
    <w:rsid w:val="000F5A20"/>
    <w:rsid w:val="00116141"/>
    <w:rsid w:val="00121D3C"/>
    <w:rsid w:val="00124AD3"/>
    <w:rsid w:val="0013103F"/>
    <w:rsid w:val="00152564"/>
    <w:rsid w:val="00191599"/>
    <w:rsid w:val="001A7106"/>
    <w:rsid w:val="001B0F6A"/>
    <w:rsid w:val="001C0F50"/>
    <w:rsid w:val="001C2375"/>
    <w:rsid w:val="001C5591"/>
    <w:rsid w:val="001E7BF1"/>
    <w:rsid w:val="001F4C10"/>
    <w:rsid w:val="00213ED8"/>
    <w:rsid w:val="00222B78"/>
    <w:rsid w:val="00256E1B"/>
    <w:rsid w:val="00264CE3"/>
    <w:rsid w:val="00267EF4"/>
    <w:rsid w:val="00285B50"/>
    <w:rsid w:val="00285C7B"/>
    <w:rsid w:val="002B1C43"/>
    <w:rsid w:val="002C0FF4"/>
    <w:rsid w:val="002C3F7A"/>
    <w:rsid w:val="002D70C2"/>
    <w:rsid w:val="002E0679"/>
    <w:rsid w:val="002F3DEE"/>
    <w:rsid w:val="003032EE"/>
    <w:rsid w:val="00326103"/>
    <w:rsid w:val="003269AE"/>
    <w:rsid w:val="00331267"/>
    <w:rsid w:val="00331A2B"/>
    <w:rsid w:val="00332D3E"/>
    <w:rsid w:val="00355BD6"/>
    <w:rsid w:val="00363DC7"/>
    <w:rsid w:val="00385D09"/>
    <w:rsid w:val="003A1AF3"/>
    <w:rsid w:val="003A784B"/>
    <w:rsid w:val="003B3941"/>
    <w:rsid w:val="003C3539"/>
    <w:rsid w:val="003E10D6"/>
    <w:rsid w:val="004141EE"/>
    <w:rsid w:val="0043544E"/>
    <w:rsid w:val="00447FF1"/>
    <w:rsid w:val="00477A0C"/>
    <w:rsid w:val="004B69EE"/>
    <w:rsid w:val="004C1107"/>
    <w:rsid w:val="004C70AC"/>
    <w:rsid w:val="00510EEA"/>
    <w:rsid w:val="00514FA8"/>
    <w:rsid w:val="00523A3B"/>
    <w:rsid w:val="00570016"/>
    <w:rsid w:val="00582618"/>
    <w:rsid w:val="005934FA"/>
    <w:rsid w:val="005A5385"/>
    <w:rsid w:val="005A6F97"/>
    <w:rsid w:val="005C45BF"/>
    <w:rsid w:val="005E4215"/>
    <w:rsid w:val="005F090B"/>
    <w:rsid w:val="00630116"/>
    <w:rsid w:val="0066046A"/>
    <w:rsid w:val="00695F58"/>
    <w:rsid w:val="00696025"/>
    <w:rsid w:val="006A2398"/>
    <w:rsid w:val="006D7C7F"/>
    <w:rsid w:val="006F358D"/>
    <w:rsid w:val="00723086"/>
    <w:rsid w:val="00726628"/>
    <w:rsid w:val="00741AFB"/>
    <w:rsid w:val="00744B3A"/>
    <w:rsid w:val="00783B9B"/>
    <w:rsid w:val="007B3BDE"/>
    <w:rsid w:val="007D1B5F"/>
    <w:rsid w:val="007D6D31"/>
    <w:rsid w:val="007D6F64"/>
    <w:rsid w:val="007E7E06"/>
    <w:rsid w:val="007F488B"/>
    <w:rsid w:val="00834899"/>
    <w:rsid w:val="0084414D"/>
    <w:rsid w:val="008505EB"/>
    <w:rsid w:val="008509D9"/>
    <w:rsid w:val="0088351E"/>
    <w:rsid w:val="00883599"/>
    <w:rsid w:val="008911ED"/>
    <w:rsid w:val="008F38CB"/>
    <w:rsid w:val="008F497D"/>
    <w:rsid w:val="008F4DB6"/>
    <w:rsid w:val="00907CAA"/>
    <w:rsid w:val="00917118"/>
    <w:rsid w:val="00944155"/>
    <w:rsid w:val="00956917"/>
    <w:rsid w:val="00965162"/>
    <w:rsid w:val="00990F53"/>
    <w:rsid w:val="009A28C1"/>
    <w:rsid w:val="009A587C"/>
    <w:rsid w:val="009B2AB5"/>
    <w:rsid w:val="009B2E54"/>
    <w:rsid w:val="009B7E11"/>
    <w:rsid w:val="009C61EB"/>
    <w:rsid w:val="009E2208"/>
    <w:rsid w:val="009E5ABA"/>
    <w:rsid w:val="009F0D1A"/>
    <w:rsid w:val="00A54566"/>
    <w:rsid w:val="00A63249"/>
    <w:rsid w:val="00A82CDB"/>
    <w:rsid w:val="00A86532"/>
    <w:rsid w:val="00A92486"/>
    <w:rsid w:val="00AB3DFC"/>
    <w:rsid w:val="00AF0052"/>
    <w:rsid w:val="00B037FE"/>
    <w:rsid w:val="00B10402"/>
    <w:rsid w:val="00B25095"/>
    <w:rsid w:val="00B40599"/>
    <w:rsid w:val="00B512A0"/>
    <w:rsid w:val="00B93C71"/>
    <w:rsid w:val="00BA4FC9"/>
    <w:rsid w:val="00BC471F"/>
    <w:rsid w:val="00BE25EC"/>
    <w:rsid w:val="00C233DF"/>
    <w:rsid w:val="00C27795"/>
    <w:rsid w:val="00C46BF2"/>
    <w:rsid w:val="00C54FAA"/>
    <w:rsid w:val="00C72E16"/>
    <w:rsid w:val="00C8616C"/>
    <w:rsid w:val="00CB13CB"/>
    <w:rsid w:val="00CB7B55"/>
    <w:rsid w:val="00CD7622"/>
    <w:rsid w:val="00CE511E"/>
    <w:rsid w:val="00D03657"/>
    <w:rsid w:val="00D10483"/>
    <w:rsid w:val="00D12151"/>
    <w:rsid w:val="00D26E7D"/>
    <w:rsid w:val="00D27E9C"/>
    <w:rsid w:val="00D41479"/>
    <w:rsid w:val="00D51168"/>
    <w:rsid w:val="00D60B6E"/>
    <w:rsid w:val="00D70552"/>
    <w:rsid w:val="00D77265"/>
    <w:rsid w:val="00D85659"/>
    <w:rsid w:val="00D95441"/>
    <w:rsid w:val="00DC71E2"/>
    <w:rsid w:val="00E0140A"/>
    <w:rsid w:val="00E31B6A"/>
    <w:rsid w:val="00E323EA"/>
    <w:rsid w:val="00E3260F"/>
    <w:rsid w:val="00E373EC"/>
    <w:rsid w:val="00E42D53"/>
    <w:rsid w:val="00E5219F"/>
    <w:rsid w:val="00E53637"/>
    <w:rsid w:val="00E57ABC"/>
    <w:rsid w:val="00E8295B"/>
    <w:rsid w:val="00E90630"/>
    <w:rsid w:val="00E9384D"/>
    <w:rsid w:val="00E97CBD"/>
    <w:rsid w:val="00EA1291"/>
    <w:rsid w:val="00EA5485"/>
    <w:rsid w:val="00EB1D90"/>
    <w:rsid w:val="00EC4FC5"/>
    <w:rsid w:val="00EC72F1"/>
    <w:rsid w:val="00EE7C22"/>
    <w:rsid w:val="00EF09D9"/>
    <w:rsid w:val="00EF102E"/>
    <w:rsid w:val="00EF2310"/>
    <w:rsid w:val="00EF2AB0"/>
    <w:rsid w:val="00F03450"/>
    <w:rsid w:val="00F043C4"/>
    <w:rsid w:val="00F10105"/>
    <w:rsid w:val="00F2615F"/>
    <w:rsid w:val="00F47F9F"/>
    <w:rsid w:val="00F55BF6"/>
    <w:rsid w:val="00F6347A"/>
    <w:rsid w:val="00F64198"/>
    <w:rsid w:val="00F65295"/>
    <w:rsid w:val="00F75F0E"/>
    <w:rsid w:val="00F80CCE"/>
    <w:rsid w:val="00F83835"/>
    <w:rsid w:val="00FC1499"/>
    <w:rsid w:val="00FC2C82"/>
    <w:rsid w:val="00FE4EB2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2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B6E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6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331A2B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rsid w:val="00331A2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867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5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C7B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285C7B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character" w:customStyle="1" w:styleId="Ttulo1Car">
    <w:name w:val="Título 1 Car"/>
    <w:basedOn w:val="Fuentedeprrafopredeter"/>
    <w:link w:val="Ttulo1"/>
    <w:rsid w:val="00D60B6E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7F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7F9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47F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F47F9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47F9F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F47F9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B69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14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47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414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47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2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B6E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6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331A2B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rsid w:val="00331A2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8678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1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5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C7B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285C7B"/>
    <w:pPr>
      <w:spacing w:line="360" w:lineRule="auto"/>
      <w:ind w:firstLine="851"/>
      <w:jc w:val="both"/>
    </w:pPr>
    <w:rPr>
      <w:rFonts w:cs="Arial"/>
      <w:bCs/>
      <w:szCs w:val="20"/>
      <w:lang w:val="es-MX"/>
    </w:rPr>
  </w:style>
  <w:style w:type="character" w:customStyle="1" w:styleId="Ttulo1Car">
    <w:name w:val="Título 1 Car"/>
    <w:basedOn w:val="Fuentedeprrafopredeter"/>
    <w:link w:val="Ttulo1"/>
    <w:rsid w:val="00D60B6E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7F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7F9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47F9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F47F9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47F9F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F47F9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B69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14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47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414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47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Tribunal1</cp:lastModifiedBy>
  <cp:revision>17</cp:revision>
  <cp:lastPrinted>2019-08-02T18:51:00Z</cp:lastPrinted>
  <dcterms:created xsi:type="dcterms:W3CDTF">2019-08-01T15:37:00Z</dcterms:created>
  <dcterms:modified xsi:type="dcterms:W3CDTF">2019-08-16T16:09:00Z</dcterms:modified>
</cp:coreProperties>
</file>