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27" w:rsidRPr="00786EEB" w:rsidRDefault="00782F2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1778/19</w:t>
      </w:r>
    </w:p>
    <w:p w:rsidR="00782F27" w:rsidRDefault="00782F2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82F27" w:rsidRPr="00762B34" w:rsidRDefault="00782F27" w:rsidP="00782F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782F27" w:rsidRPr="00762B34" w:rsidRDefault="00782F27" w:rsidP="00782F2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82F27" w:rsidRPr="00762B34" w:rsidRDefault="00782F27" w:rsidP="00782F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782F27" w:rsidRPr="00762B34" w:rsidRDefault="00782F27" w:rsidP="00782F2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82F27" w:rsidRPr="00762B34" w:rsidRDefault="00782F27" w:rsidP="00782F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31 DE JULIO </w:t>
      </w:r>
      <w:r>
        <w:rPr>
          <w:rFonts w:ascii="Helvetica" w:hAnsi="Helvetica"/>
          <w:b/>
          <w:lang w:val="es-ES_tradnl"/>
        </w:rPr>
        <w:t>DE 2019</w:t>
      </w:r>
    </w:p>
    <w:p w:rsidR="00782F27" w:rsidRPr="00762B34" w:rsidRDefault="00782F27" w:rsidP="00782F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82F27" w:rsidRPr="00762B34" w:rsidRDefault="00782F27" w:rsidP="00782F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>(E. E. N</w:t>
      </w:r>
      <w:proofErr w:type="gramStart"/>
      <w:r w:rsidRPr="00762B34">
        <w:rPr>
          <w:rFonts w:ascii="Arial" w:hAnsi="Arial" w:cs="Arial"/>
          <w:b/>
          <w:lang w:val="en-US"/>
        </w:rPr>
        <w:t xml:space="preserve">º  </w:t>
      </w:r>
      <w:r>
        <w:rPr>
          <w:rFonts w:ascii="Arial" w:hAnsi="Arial" w:cs="Arial"/>
          <w:b/>
          <w:lang w:val="en-US"/>
        </w:rPr>
        <w:t>2019</w:t>
      </w:r>
      <w:proofErr w:type="gramEnd"/>
      <w:r>
        <w:rPr>
          <w:rFonts w:ascii="Arial" w:hAnsi="Arial" w:cs="Arial"/>
          <w:b/>
          <w:lang w:val="en-US"/>
        </w:rPr>
        <w:t>-17-1-0003374</w:t>
      </w:r>
      <w:r w:rsidRPr="00762B34">
        <w:rPr>
          <w:rFonts w:ascii="Arial" w:hAnsi="Arial" w:cs="Arial"/>
          <w:b/>
          <w:lang w:val="en-US"/>
        </w:rPr>
        <w:t>, Ent. N°</w:t>
      </w:r>
      <w:r>
        <w:rPr>
          <w:rFonts w:ascii="Arial" w:hAnsi="Arial" w:cs="Arial"/>
          <w:b/>
          <w:lang w:val="en-US"/>
        </w:rPr>
        <w:t xml:space="preserve"> 2667/19</w:t>
      </w:r>
      <w:r w:rsidRPr="00762B34">
        <w:rPr>
          <w:rFonts w:ascii="Arial" w:hAnsi="Arial" w:cs="Arial"/>
          <w:b/>
          <w:lang w:val="en-US"/>
        </w:rPr>
        <w:t>)</w:t>
      </w: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 </w:t>
      </w: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ab/>
        <w:t>VISTO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: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las</w:t>
      </w:r>
      <w:r w:rsidR="00C61E1E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nuevas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actuaciones remitidas por el 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>Ministerio</w:t>
      </w:r>
      <w:r w:rsidR="004B5432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de Desarrollo Social (MIDES) relacionadas con la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Compra Directa por E</w:t>
      </w:r>
      <w:r w:rsidR="004B5432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xcepción N° </w:t>
      </w:r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15/2</w:t>
      </w:r>
      <w:r w:rsidR="004B5432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01</w:t>
      </w:r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9</w:t>
      </w:r>
      <w:r w:rsidR="00EE7EA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</w:t>
      </w:r>
      <w:r w:rsidR="004B5432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</w:t>
      </w:r>
      <w:r w:rsidR="00AE57DC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dirigida</w:t>
      </w:r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a Organizaciones de la Sociedad Civil (</w:t>
      </w:r>
      <w:proofErr w:type="spellStart"/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OSCs</w:t>
      </w:r>
      <w:proofErr w:type="spellEnd"/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) y/o Cooperativas de Trabajo para presentar propuestas para gestionar el Centro de Estadía Transitoria </w:t>
      </w:r>
      <w:proofErr w:type="spellStart"/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Inmujeres</w:t>
      </w:r>
      <w:proofErr w:type="spellEnd"/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Regional Norte, en la ciudad de Tacuarembó y con alcance nacional, al amparo del </w:t>
      </w:r>
      <w:r w:rsidR="00EE7EA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a</w:t>
      </w:r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rtículo 33, </w:t>
      </w:r>
      <w:r w:rsidR="00EE7EA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l</w:t>
      </w:r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iteral C), </w:t>
      </w:r>
      <w:r w:rsidR="00EE7EA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i</w:t>
      </w:r>
      <w:r w:rsid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nciso 2)</w:t>
      </w:r>
      <w:r w:rsidR="00EE7EA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del TOCAF</w:t>
      </w:r>
      <w:r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;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</w:p>
    <w:p w:rsidR="009F669A" w:rsidRPr="0005771F" w:rsidRDefault="0005771F" w:rsidP="004B5432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RESULTANDO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: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1)</w:t>
      </w:r>
      <w:r w:rsidRPr="0005771F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que</w:t>
      </w:r>
      <w:r w:rsidR="00C61E1E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se adjunta</w:t>
      </w:r>
      <w:r w:rsidR="00D17B7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D17B7B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Pliego </w:t>
      </w:r>
      <w:r w:rsidR="00EE7EAF">
        <w:rPr>
          <w:rFonts w:ascii="Arial" w:eastAsia="Times New Roman" w:hAnsi="Arial" w:cs="Times New Roman"/>
          <w:bCs/>
          <w:sz w:val="24"/>
          <w:szCs w:val="24"/>
          <w:lang w:eastAsia="es-ES"/>
        </w:rPr>
        <w:t>P</w:t>
      </w:r>
      <w:r w:rsidR="00D17B7B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articular de Condiciones</w:t>
      </w:r>
      <w:r w:rsid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la</w:t>
      </w:r>
      <w:r w:rsidR="00D17B7B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Licitación Pública </w:t>
      </w:r>
      <w:r w:rsid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>Nº 70/2018</w:t>
      </w:r>
      <w:r w:rsid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, así como publicaciones en el Diario Oficial y Sitio Web de Compras </w:t>
      </w:r>
      <w:r w:rsid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>Estatales del referido llamado</w:t>
      </w:r>
      <w:r w:rsidR="00EE7EA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y Resolución Nº 263/019 de fecha 21/2/19 de la Directora General del MIDES  desestimando las propuestas presentadas por apartamientos sustanciales al numeral 5.3 del PCP y por no haber obtenido puntaje mínimo exigido</w:t>
      </w:r>
      <w:r w:rsid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>;</w:t>
      </w:r>
    </w:p>
    <w:p w:rsidR="004B5432" w:rsidRPr="004B5432" w:rsidRDefault="004B5432" w:rsidP="004B5432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                              </w:t>
      </w:r>
      <w:r w:rsidR="00EE7EA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2</w:t>
      </w:r>
      <w:r w:rsidR="009F669A" w:rsidRPr="004B5432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)</w:t>
      </w:r>
      <w:r w:rsidR="009F669A"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</w:t>
      </w:r>
      <w:r w:rsidR="00EE7EA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se publicó el nuevo procedimiento </w:t>
      </w:r>
      <w:r w:rsidR="00B43FB6">
        <w:rPr>
          <w:rFonts w:ascii="Arial" w:eastAsia="Times New Roman" w:hAnsi="Arial" w:cs="Times New Roman"/>
          <w:bCs/>
          <w:sz w:val="24"/>
          <w:szCs w:val="24"/>
          <w:lang w:eastAsia="es-ES"/>
        </w:rPr>
        <w:t>con fecha 4.4.</w:t>
      </w:r>
      <w:r w:rsidR="007C588C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19 </w:t>
      </w:r>
      <w:r w:rsidR="00EE7EAF">
        <w:rPr>
          <w:rFonts w:ascii="Arial" w:eastAsia="Times New Roman" w:hAnsi="Arial" w:cs="Times New Roman"/>
          <w:bCs/>
          <w:sz w:val="24"/>
          <w:szCs w:val="24"/>
          <w:lang w:eastAsia="es-ES"/>
        </w:rPr>
        <w:t>y</w:t>
      </w:r>
      <w:r w:rsidR="00CF4A5F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="009F669A"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con fecha 7.5.2019</w:t>
      </w:r>
      <w:r w:rsidR="00CF4A5F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se procedió a la </w:t>
      </w:r>
      <w:r w:rsidR="00D17B7B"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>Apertura de Ofertas</w:t>
      </w:r>
      <w:r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>, de donde surge que se presentaron l</w:t>
      </w:r>
      <w:r w:rsidR="00EE7EAF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>s ofer</w:t>
      </w:r>
      <w:r w:rsidR="00EE7EAF">
        <w:rPr>
          <w:rFonts w:ascii="Arial" w:eastAsia="Times New Roman" w:hAnsi="Arial" w:cs="Times New Roman"/>
          <w:bCs/>
          <w:sz w:val="24"/>
          <w:szCs w:val="24"/>
          <w:lang w:eastAsia="es-ES"/>
        </w:rPr>
        <w:t>entes</w:t>
      </w:r>
      <w:r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>: Fundación Plenario de Mujeres d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el Uruguay y Por la Integración;</w:t>
      </w:r>
    </w:p>
    <w:p w:rsidR="004B5432" w:rsidRPr="004B5432" w:rsidRDefault="004B5432" w:rsidP="004B5432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4B5432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                              </w:t>
      </w:r>
      <w:r w:rsidR="00EE7EA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3</w:t>
      </w:r>
      <w:r w:rsidRPr="004B5432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se adjunta</w:t>
      </w:r>
      <w:r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Acta de la Comisión Asesora de Adjudicaciones de fecha 20.6.2019, </w:t>
      </w:r>
      <w:r w:rsidR="00EE7EAF">
        <w:rPr>
          <w:rFonts w:ascii="Arial" w:eastAsia="Times New Roman" w:hAnsi="Arial" w:cs="Times New Roman"/>
          <w:bCs/>
          <w:sz w:val="24"/>
          <w:szCs w:val="24"/>
          <w:lang w:eastAsia="es-ES"/>
        </w:rPr>
        <w:t>de acuerdo a</w:t>
      </w:r>
      <w:r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la cual</w:t>
      </w:r>
      <w:r w:rsidR="00EE7EAF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analiza cada una de las propuestas, sugi</w:t>
      </w:r>
      <w:r w:rsidR="007C588C">
        <w:rPr>
          <w:rFonts w:ascii="Arial" w:eastAsia="Times New Roman" w:hAnsi="Arial" w:cs="Times New Roman"/>
          <w:bCs/>
          <w:sz w:val="24"/>
          <w:szCs w:val="24"/>
          <w:lang w:eastAsia="es-ES"/>
        </w:rPr>
        <w:t>e</w:t>
      </w:r>
      <w:r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re adjudicar el llamado a la Asociación Civil por la Integración, por el monto total de $ 13.743.519, por el plazo de 12 meses así </w:t>
      </w:r>
      <w:r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lastRenderedPageBreak/>
        <w:t>como sus eventuales prórrogas de un año cada una, conforme los criterios de ponderación establecidas en el Pliego Par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ticular de Condiciones;</w:t>
      </w:r>
    </w:p>
    <w:p w:rsidR="004B5432" w:rsidRPr="004B5432" w:rsidRDefault="004B5432" w:rsidP="004B5432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 w:rsidRPr="004B5432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                              4)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lucen: </w:t>
      </w:r>
      <w:r w:rsidRPr="004B5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Proyecto de Convenio a suscribirse con la referida Asociación y </w:t>
      </w:r>
      <w:r w:rsidRP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Proyecto de Resolución, adjudicando el llamado conforme lo sugerido por la Comisión Asesora de Adjudicaciones a favor de la Asociación Civil </w:t>
      </w:r>
      <w:r w:rsid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P</w:t>
      </w:r>
      <w:r w:rsidRP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or la Integración, por el monto total de $ 13.743.519, por el plazo de 12 meses así como sus eventuales prórrogas de un año cada una, previo informe favorable de gestión, pagaderas en 3 partidas, la primera a los 60 días a partir de la su</w:t>
      </w:r>
      <w:r w:rsid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scripción del referido convenio</w:t>
      </w:r>
      <w:r w:rsidRP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y la segunda y tercera, previa presentación de los informes de rend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ición;</w:t>
      </w:r>
    </w:p>
    <w:p w:rsidR="004B5432" w:rsidRPr="004B5432" w:rsidRDefault="004B5432" w:rsidP="004B5432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bCs/>
          <w:i/>
          <w:sz w:val="24"/>
          <w:szCs w:val="24"/>
          <w:u w:val="single"/>
          <w:lang w:val="es-ES_tradnl" w:eastAsia="es-ES"/>
        </w:rPr>
      </w:pPr>
      <w:r w:rsidRPr="004B5432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                                   5)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que consta </w:t>
      </w:r>
      <w:r w:rsidRP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Documento de Afectación Nº 000180, de fecha 2.4.2019, con cargo al Inciso 15 MIDES, UE 002 Dirección de Desarrollo Social, Financiamiento 1</w:t>
      </w:r>
      <w:r w:rsidR="007C588C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.</w:t>
      </w:r>
      <w:r w:rsidRPr="004B543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1, Programa 400, Proyecto 121, Objeto del Gasto 550, Total Nominal $ 9.944.524, Documento confirmado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;</w:t>
      </w:r>
    </w:p>
    <w:p w:rsidR="0005771F" w:rsidRDefault="007A0DAD" w:rsidP="005E0C35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ab/>
      </w:r>
      <w:r w:rsidR="0005771F"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CONSIDERANDO: 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que </w:t>
      </w:r>
      <w:r w:rsidR="007C588C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el procedimiento 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="007C588C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se ajusta a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la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previs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ión del </w:t>
      </w:r>
      <w:r w:rsidR="007C588C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n</w:t>
      </w:r>
      <w:proofErr w:type="spellStart"/>
      <w:r w:rsidR="00E3422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umeral</w:t>
      </w:r>
      <w:proofErr w:type="spellEnd"/>
      <w:r w:rsidR="00E3422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2) del </w:t>
      </w:r>
      <w:r w:rsidR="007C588C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l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iteral C) del </w:t>
      </w:r>
      <w:r w:rsidR="007C588C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a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rtículo 33 del TOCAF;</w:t>
      </w: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ab/>
      </w:r>
      <w:r w:rsidRPr="0005771F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AT</w:t>
      </w: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ENTO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: </w:t>
      </w: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>a lo expresado y a lo previsto por el art</w:t>
      </w:r>
      <w:r w:rsidR="007C588C">
        <w:rPr>
          <w:rFonts w:ascii="Arial" w:eastAsia="Times New Roman" w:hAnsi="Arial" w:cs="Times New Roman"/>
          <w:sz w:val="24"/>
          <w:szCs w:val="24"/>
          <w:lang w:eastAsia="es-ES"/>
        </w:rPr>
        <w:t>ículo</w:t>
      </w: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 xml:space="preserve"> 211 literal B) de la Constitución de la República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>;</w:t>
      </w:r>
    </w:p>
    <w:p w:rsidR="0005771F" w:rsidRPr="0005771F" w:rsidRDefault="0005771F" w:rsidP="0005771F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EL TRIBUNAL ACUERDA</w:t>
      </w:r>
    </w:p>
    <w:p w:rsidR="00CF4A5F" w:rsidRDefault="00782F27" w:rsidP="00782F27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 w:rsidRPr="00782F27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1)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="00C03F72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>Dictada la Resolución definitiva por el Ordenador competente, c</w:t>
      </w:r>
      <w:r w:rsidR="0005771F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ométese al Contador </w:t>
      </w:r>
      <w:r w:rsidR="00C03F72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Auditor destacado ante el </w:t>
      </w:r>
      <w:r w:rsidR="00AE57DC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>MIDES</w:t>
      </w:r>
      <w:r w:rsidR="0005771F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>, la intervención del gasto</w:t>
      </w:r>
      <w:r w:rsidR="00AE57DC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total de $ 13.743.519, </w:t>
      </w:r>
      <w:r w:rsidR="007C588C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ajustables de acuerdo al Pliego (IPC y Grupo salarial), </w:t>
      </w:r>
      <w:r w:rsidR="00AE57DC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>por el plazo de 12 meses</w:t>
      </w:r>
      <w:r w:rsidR="007C588C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, </w:t>
      </w:r>
      <w:r w:rsidR="00CF4A5F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>a favor de la Asociación Civil P</w:t>
      </w:r>
      <w:r w:rsidR="00AE57DC" w:rsidRPr="00CF4A5F">
        <w:rPr>
          <w:rFonts w:ascii="Arial" w:eastAsia="Times New Roman" w:hAnsi="Arial" w:cs="Times New Roman"/>
          <w:sz w:val="24"/>
          <w:szCs w:val="24"/>
          <w:lang w:val="es-UY" w:eastAsia="es-ES"/>
        </w:rPr>
        <w:t>or la Integración</w:t>
      </w:r>
      <w:r w:rsidR="00AE57DC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, </w:t>
      </w:r>
      <w:r w:rsidR="00CF4A5F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así como el de las eventuales prórrogas, </w:t>
      </w:r>
      <w:r w:rsidR="0005771F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previo control de su im</w:t>
      </w:r>
      <w:r w:rsidR="005E0C35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putación en el Objeto adecuado</w:t>
      </w:r>
      <w:r w:rsidR="00CF4A5F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con disponibilidad suficiente</w:t>
      </w:r>
      <w:r w:rsidR="007C588C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y</w:t>
      </w:r>
      <w:r w:rsidR="00920DE5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de lo establecido en el artículo 3º de la Ley 18.244</w:t>
      </w:r>
      <w:r w:rsidR="00CF4A5F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;  </w:t>
      </w:r>
    </w:p>
    <w:p w:rsidR="003E0F93" w:rsidRDefault="00782F27" w:rsidP="003E0F93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 w:rsidRPr="00782F27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>2)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</w:t>
      </w:r>
      <w:proofErr w:type="spellStart"/>
      <w:r w:rsidR="00125C8C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Cométese</w:t>
      </w:r>
      <w:proofErr w:type="spellEnd"/>
      <w:r w:rsidR="00125C8C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a</w:t>
      </w:r>
      <w:r w:rsidR="007C588C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demás </w:t>
      </w:r>
      <w:r w:rsidR="00920DE5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Contador </w:t>
      </w:r>
      <w:r w:rsidR="007C588C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Auditor, </w:t>
      </w:r>
      <w:r w:rsidR="00920DE5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la verificación </w:t>
      </w:r>
      <w:proofErr w:type="gramStart"/>
      <w:r w:rsidR="00920DE5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previo</w:t>
      </w:r>
      <w:proofErr w:type="gramEnd"/>
      <w:r w:rsidR="00920DE5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al pago, de que la Resolución definitiva concuerde con las condiciones de contratación sometidas a este Tribunal (</w:t>
      </w:r>
      <w:r w:rsidR="007C588C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a</w:t>
      </w:r>
      <w:r w:rsidR="00920DE5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rtículo 8 de la Ordenanza de fecha 27 de mayo </w:t>
      </w:r>
      <w:r w:rsidR="00920DE5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lastRenderedPageBreak/>
        <w:t>de 1958, en la redacción sustitutiva dispuesta por la Resolución del 16 de junio de 2010)</w:t>
      </w:r>
      <w:r w:rsidR="00366F40" w:rsidRPr="00CF4A5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;</w:t>
      </w:r>
    </w:p>
    <w:p w:rsidR="003E0F93" w:rsidRDefault="003E0F93" w:rsidP="003E0F93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3) </w:t>
      </w:r>
      <w:r w:rsidR="00920DE5" w:rsidRPr="00920DE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Comuníquese</w:t>
      </w:r>
      <w:r w:rsidR="00366F40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al Contador Auditor;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y</w:t>
      </w:r>
    </w:p>
    <w:p w:rsidR="00920DE5" w:rsidRPr="00920DE5" w:rsidRDefault="003E0F93" w:rsidP="003E0F93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4) </w:t>
      </w:r>
      <w:r w:rsidR="00920DE5" w:rsidRPr="00920DE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Devuélvase  al Ministerio </w:t>
      </w:r>
      <w:r w:rsidR="00AE57DC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de Desarrollo Social</w:t>
      </w:r>
      <w:r w:rsidR="00920DE5" w:rsidRPr="00920DE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.-</w:t>
      </w:r>
    </w:p>
    <w:p w:rsidR="0005771F" w:rsidRPr="0005771F" w:rsidRDefault="0005771F" w:rsidP="00920DE5">
      <w:pPr>
        <w:spacing w:after="0" w:line="36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bookmarkStart w:id="0" w:name="_GoBack"/>
      <w:bookmarkEnd w:id="0"/>
    </w:p>
    <w:p w:rsidR="0005771F" w:rsidRPr="003E0F93" w:rsidRDefault="003E0F93" w:rsidP="003E0F93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proofErr w:type="spellStart"/>
      <w:proofErr w:type="gramStart"/>
      <w:r w:rsidRPr="003E0F93">
        <w:rPr>
          <w:rFonts w:ascii="Arial" w:eastAsia="Times New Roman" w:hAnsi="Arial" w:cs="Times New Roman"/>
          <w:sz w:val="24"/>
          <w:szCs w:val="24"/>
          <w:lang w:val="es-UY" w:eastAsia="es-ES"/>
        </w:rPr>
        <w:t>cr</w:t>
      </w:r>
      <w:proofErr w:type="spellEnd"/>
      <w:proofErr w:type="gramEnd"/>
    </w:p>
    <w:p w:rsidR="001172A6" w:rsidRPr="0005771F" w:rsidRDefault="001172A6" w:rsidP="0005771F">
      <w:pPr>
        <w:spacing w:after="0" w:line="360" w:lineRule="auto"/>
        <w:jc w:val="center"/>
        <w:rPr>
          <w:lang w:val="es-UY"/>
        </w:rPr>
      </w:pPr>
    </w:p>
    <w:sectPr w:rsidR="001172A6" w:rsidRPr="0005771F" w:rsidSect="003E0F93"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9BC"/>
    <w:multiLevelType w:val="hybridMultilevel"/>
    <w:tmpl w:val="17BE434C"/>
    <w:lvl w:ilvl="0" w:tplc="E1B20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65F8"/>
    <w:multiLevelType w:val="hybridMultilevel"/>
    <w:tmpl w:val="05EEECB0"/>
    <w:lvl w:ilvl="0" w:tplc="95F66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A068F"/>
    <w:multiLevelType w:val="hybridMultilevel"/>
    <w:tmpl w:val="F21A7908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98618E"/>
    <w:multiLevelType w:val="hybridMultilevel"/>
    <w:tmpl w:val="83CE075E"/>
    <w:lvl w:ilvl="0" w:tplc="EA4C2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17FC7"/>
    <w:multiLevelType w:val="hybridMultilevel"/>
    <w:tmpl w:val="4D16A92E"/>
    <w:lvl w:ilvl="0" w:tplc="EA00A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72"/>
    <w:rsid w:val="0000534F"/>
    <w:rsid w:val="00043504"/>
    <w:rsid w:val="00054EA1"/>
    <w:rsid w:val="0005771F"/>
    <w:rsid w:val="000E3A88"/>
    <w:rsid w:val="001047F6"/>
    <w:rsid w:val="001172A6"/>
    <w:rsid w:val="00125C8C"/>
    <w:rsid w:val="00146ACA"/>
    <w:rsid w:val="001A567A"/>
    <w:rsid w:val="001B001E"/>
    <w:rsid w:val="001C5EA8"/>
    <w:rsid w:val="00304C50"/>
    <w:rsid w:val="00333115"/>
    <w:rsid w:val="00366F40"/>
    <w:rsid w:val="00396F97"/>
    <w:rsid w:val="003B62CF"/>
    <w:rsid w:val="003E0F93"/>
    <w:rsid w:val="00402345"/>
    <w:rsid w:val="00423C9F"/>
    <w:rsid w:val="00427EFB"/>
    <w:rsid w:val="00456D13"/>
    <w:rsid w:val="004B5432"/>
    <w:rsid w:val="004C2E8A"/>
    <w:rsid w:val="004E60DF"/>
    <w:rsid w:val="00534D2C"/>
    <w:rsid w:val="00551E88"/>
    <w:rsid w:val="00582991"/>
    <w:rsid w:val="005B7AF2"/>
    <w:rsid w:val="005E0C35"/>
    <w:rsid w:val="006339EC"/>
    <w:rsid w:val="0063796F"/>
    <w:rsid w:val="006B5B92"/>
    <w:rsid w:val="006F6FF9"/>
    <w:rsid w:val="00720D72"/>
    <w:rsid w:val="00732D3A"/>
    <w:rsid w:val="00782F27"/>
    <w:rsid w:val="00792CE5"/>
    <w:rsid w:val="0079640B"/>
    <w:rsid w:val="007A0DAD"/>
    <w:rsid w:val="007C588C"/>
    <w:rsid w:val="00830553"/>
    <w:rsid w:val="008471D9"/>
    <w:rsid w:val="00911129"/>
    <w:rsid w:val="00917A81"/>
    <w:rsid w:val="00920DE5"/>
    <w:rsid w:val="00972B0E"/>
    <w:rsid w:val="00981266"/>
    <w:rsid w:val="009A6328"/>
    <w:rsid w:val="009C27C5"/>
    <w:rsid w:val="009F669A"/>
    <w:rsid w:val="00AE57DC"/>
    <w:rsid w:val="00B0786F"/>
    <w:rsid w:val="00B23A72"/>
    <w:rsid w:val="00B43FB6"/>
    <w:rsid w:val="00B83FBF"/>
    <w:rsid w:val="00B94E74"/>
    <w:rsid w:val="00BA5558"/>
    <w:rsid w:val="00BD4421"/>
    <w:rsid w:val="00BE7B1F"/>
    <w:rsid w:val="00C03F72"/>
    <w:rsid w:val="00C61E1E"/>
    <w:rsid w:val="00C7464D"/>
    <w:rsid w:val="00C863A2"/>
    <w:rsid w:val="00CA139D"/>
    <w:rsid w:val="00CA4D0B"/>
    <w:rsid w:val="00CA7E59"/>
    <w:rsid w:val="00CB4DD3"/>
    <w:rsid w:val="00CD35FA"/>
    <w:rsid w:val="00CF4A5F"/>
    <w:rsid w:val="00D17B7B"/>
    <w:rsid w:val="00D43BF3"/>
    <w:rsid w:val="00D84A87"/>
    <w:rsid w:val="00D87CB4"/>
    <w:rsid w:val="00D95119"/>
    <w:rsid w:val="00DD758D"/>
    <w:rsid w:val="00E34229"/>
    <w:rsid w:val="00E739E8"/>
    <w:rsid w:val="00E943E0"/>
    <w:rsid w:val="00EE7EAF"/>
    <w:rsid w:val="00F36C3B"/>
    <w:rsid w:val="00F43743"/>
    <w:rsid w:val="00F7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550B-DF0F-4C31-A1A3-968908D8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2019-07-31T17:17:00Z</cp:lastPrinted>
  <dcterms:created xsi:type="dcterms:W3CDTF">2019-07-31T17:18:00Z</dcterms:created>
  <dcterms:modified xsi:type="dcterms:W3CDTF">2019-07-31T17:18:00Z</dcterms:modified>
</cp:coreProperties>
</file>