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82" w:rsidRPr="00786EEB" w:rsidRDefault="00707D82" w:rsidP="00786EEB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RES. 1732/19</w:t>
      </w:r>
    </w:p>
    <w:p w:rsidR="00707D82" w:rsidRDefault="00707D82" w:rsidP="00786EEB">
      <w:pPr>
        <w:tabs>
          <w:tab w:val="center" w:pos="4253"/>
        </w:tabs>
        <w:suppressAutoHyphens/>
        <w:jc w:val="right"/>
        <w:rPr>
          <w:b/>
          <w:lang w:val="es-ES_tradnl"/>
        </w:rPr>
      </w:pPr>
    </w:p>
    <w:p w:rsidR="00707D82" w:rsidRPr="00762B34" w:rsidRDefault="00707D82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RESOLUCION ADOPTADA POR EL</w:t>
      </w:r>
    </w:p>
    <w:p w:rsidR="00707D82" w:rsidRPr="00762B34" w:rsidRDefault="00707D82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707D82" w:rsidRPr="00762B34" w:rsidRDefault="00707D82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TRIBUNAL DE CUENTAS</w:t>
      </w:r>
    </w:p>
    <w:p w:rsidR="00707D82" w:rsidRPr="00762B34" w:rsidRDefault="00707D82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707D82" w:rsidRPr="00762B34" w:rsidRDefault="00707D82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 xml:space="preserve">EN SESION DE FECHA </w:t>
      </w:r>
      <w:r>
        <w:rPr>
          <w:b/>
          <w:lang w:val="es-ES_tradnl"/>
        </w:rPr>
        <w:t xml:space="preserve">24 DE JULIO </w:t>
      </w:r>
      <w:r>
        <w:rPr>
          <w:rFonts w:ascii="Helvetica" w:hAnsi="Helvetica"/>
          <w:b/>
          <w:lang w:val="es-ES_tradnl"/>
        </w:rPr>
        <w:t>DE 2019</w:t>
      </w:r>
    </w:p>
    <w:p w:rsidR="00707D82" w:rsidRPr="00762B34" w:rsidRDefault="00707D82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707D82" w:rsidRPr="00762B34" w:rsidRDefault="00707D82">
      <w:pPr>
        <w:tabs>
          <w:tab w:val="center" w:pos="4253"/>
        </w:tabs>
        <w:suppressAutoHyphens/>
        <w:jc w:val="center"/>
        <w:rPr>
          <w:b/>
          <w:lang w:val="en-US"/>
        </w:rPr>
      </w:pPr>
      <w:r w:rsidRPr="00762B34">
        <w:rPr>
          <w:b/>
          <w:lang w:val="en-US"/>
        </w:rPr>
        <w:t xml:space="preserve">(E. E. Nº </w:t>
      </w:r>
      <w:r>
        <w:rPr>
          <w:b/>
          <w:lang w:val="en-US"/>
        </w:rPr>
        <w:t>2019-17-1-0003371</w:t>
      </w:r>
      <w:r w:rsidRPr="00762B34">
        <w:rPr>
          <w:b/>
          <w:lang w:val="en-US"/>
        </w:rPr>
        <w:t xml:space="preserve">, </w:t>
      </w:r>
      <w:proofErr w:type="gramStart"/>
      <w:r w:rsidRPr="00762B34">
        <w:rPr>
          <w:b/>
          <w:lang w:val="en-US"/>
        </w:rPr>
        <w:t>Ent</w:t>
      </w:r>
      <w:proofErr w:type="gramEnd"/>
      <w:r w:rsidRPr="00762B34">
        <w:rPr>
          <w:b/>
          <w:lang w:val="en-US"/>
        </w:rPr>
        <w:t xml:space="preserve">. N° </w:t>
      </w:r>
      <w:r>
        <w:rPr>
          <w:b/>
          <w:lang w:val="en-US"/>
        </w:rPr>
        <w:t>2676/19</w:t>
      </w:r>
      <w:r w:rsidRPr="00762B34">
        <w:rPr>
          <w:b/>
          <w:lang w:val="en-US"/>
        </w:rPr>
        <w:t>)</w:t>
      </w:r>
    </w:p>
    <w:p w:rsidR="00707D82" w:rsidRDefault="00707D8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707D82" w:rsidRDefault="00DE28AF" w:rsidP="00707D82">
      <w:pPr>
        <w:spacing w:line="360" w:lineRule="auto"/>
        <w:ind w:firstLine="851"/>
        <w:jc w:val="both"/>
        <w:rPr>
          <w:szCs w:val="24"/>
          <w:lang w:val="es-ES_tradnl"/>
        </w:rPr>
      </w:pPr>
      <w:r w:rsidRPr="00B07AFB">
        <w:rPr>
          <w:b/>
          <w:szCs w:val="24"/>
        </w:rPr>
        <w:t>VISTO:</w:t>
      </w:r>
      <w:r w:rsidRPr="00B07AFB">
        <w:rPr>
          <w:szCs w:val="24"/>
        </w:rPr>
        <w:t xml:space="preserve"> las actuaciones remitidas por el </w:t>
      </w:r>
      <w:r w:rsidR="00854A1B" w:rsidRPr="00B07AFB">
        <w:rPr>
          <w:szCs w:val="24"/>
        </w:rPr>
        <w:t xml:space="preserve">Instituto del Niño y del Adolescente del Uruguay (INAU) relacionadas con la Compra Directa por Excepción Nº 66/2018, </w:t>
      </w:r>
      <w:r w:rsidR="00D322D6">
        <w:rPr>
          <w:szCs w:val="24"/>
        </w:rPr>
        <w:t xml:space="preserve">convocada </w:t>
      </w:r>
      <w:r w:rsidR="00854A1B" w:rsidRPr="00B07AFB">
        <w:rPr>
          <w:szCs w:val="24"/>
        </w:rPr>
        <w:t xml:space="preserve">para el “Llamado a Empresas de Servicios Energéticos “Categoría A” interesadas en realizar una consultoría para el desarrollo de proyectos de ahorro de energía y aprovechamiento de energías renovables”, al amparo del </w:t>
      </w:r>
      <w:r w:rsidR="00707D82">
        <w:rPr>
          <w:szCs w:val="24"/>
        </w:rPr>
        <w:t>N</w:t>
      </w:r>
      <w:proofErr w:type="spellStart"/>
      <w:r w:rsidR="00854A1B" w:rsidRPr="00B07AFB">
        <w:rPr>
          <w:szCs w:val="24"/>
          <w:lang w:val="es-ES_tradnl"/>
        </w:rPr>
        <w:t>umeral</w:t>
      </w:r>
      <w:proofErr w:type="spellEnd"/>
      <w:r w:rsidR="00854A1B" w:rsidRPr="00B07AFB">
        <w:rPr>
          <w:szCs w:val="24"/>
          <w:lang w:val="es-ES_tradnl"/>
        </w:rPr>
        <w:t xml:space="preserve"> 26) del </w:t>
      </w:r>
      <w:r w:rsidR="00707D82">
        <w:rPr>
          <w:szCs w:val="24"/>
          <w:lang w:val="es-ES_tradnl"/>
        </w:rPr>
        <w:t>L</w:t>
      </w:r>
      <w:r w:rsidR="00854A1B" w:rsidRPr="00B07AFB">
        <w:rPr>
          <w:szCs w:val="24"/>
          <w:lang w:val="es-ES_tradnl"/>
        </w:rPr>
        <w:t xml:space="preserve">iteral C) del </w:t>
      </w:r>
      <w:r w:rsidR="00707D82">
        <w:rPr>
          <w:szCs w:val="24"/>
          <w:lang w:val="es-ES_tradnl"/>
        </w:rPr>
        <w:t>A</w:t>
      </w:r>
      <w:r w:rsidR="00854A1B" w:rsidRPr="00B07AFB">
        <w:rPr>
          <w:szCs w:val="24"/>
          <w:lang w:val="es-ES_tradnl"/>
        </w:rPr>
        <w:t>rtículo 33 del TOCAF;</w:t>
      </w:r>
    </w:p>
    <w:p w:rsidR="00707D82" w:rsidRDefault="00DE28AF" w:rsidP="00707D82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 w:rsidRPr="00B07AFB">
        <w:rPr>
          <w:b/>
          <w:bCs/>
          <w:szCs w:val="24"/>
        </w:rPr>
        <w:t>RESULTANDO: 1)</w:t>
      </w:r>
      <w:r w:rsidRPr="00B07AFB">
        <w:rPr>
          <w:szCs w:val="24"/>
        </w:rPr>
        <w:t xml:space="preserve"> </w:t>
      </w:r>
      <w:r w:rsidR="00BF1697" w:rsidRPr="00B07AFB">
        <w:rPr>
          <w:szCs w:val="24"/>
        </w:rPr>
        <w:t>que l</w:t>
      </w:r>
      <w:r w:rsidR="005F5C35" w:rsidRPr="00B07AFB">
        <w:rPr>
          <w:szCs w:val="24"/>
        </w:rPr>
        <w:t>a Dirección General del INAU con fecha 18/10/2016 sugiere</w:t>
      </w:r>
      <w:r w:rsidR="00D322D6">
        <w:rPr>
          <w:szCs w:val="24"/>
        </w:rPr>
        <w:t>,</w:t>
      </w:r>
      <w:r w:rsidR="005F5C35" w:rsidRPr="00B07AFB">
        <w:rPr>
          <w:szCs w:val="24"/>
        </w:rPr>
        <w:t xml:space="preserve"> a los efectos de concretar una mejor gestión de los recursos, la contratación de una empresa para trabajar </w:t>
      </w:r>
      <w:r w:rsidR="00BF1697" w:rsidRPr="00B07AFB">
        <w:rPr>
          <w:szCs w:val="24"/>
        </w:rPr>
        <w:t xml:space="preserve">en </w:t>
      </w:r>
      <w:r w:rsidR="005F5C35" w:rsidRPr="00B07AFB">
        <w:rPr>
          <w:szCs w:val="24"/>
        </w:rPr>
        <w:t>el ahorro energético del Instituto,</w:t>
      </w:r>
      <w:r w:rsidR="005F5C35" w:rsidRPr="00B07AFB">
        <w:rPr>
          <w:szCs w:val="24"/>
          <w:shd w:val="clear" w:color="auto" w:fill="FFFFFF"/>
        </w:rPr>
        <w:t xml:space="preserve"> </w:t>
      </w:r>
      <w:r w:rsidR="00BF1697" w:rsidRPr="00B07AFB">
        <w:rPr>
          <w:szCs w:val="24"/>
          <w:shd w:val="clear" w:color="auto" w:fill="FFFFFF"/>
        </w:rPr>
        <w:t>en base a los siguientes</w:t>
      </w:r>
      <w:r w:rsidR="005F5C35" w:rsidRPr="00B07AFB">
        <w:rPr>
          <w:szCs w:val="24"/>
          <w:shd w:val="clear" w:color="auto" w:fill="FFFFFF"/>
        </w:rPr>
        <w:t xml:space="preserve"> criterios y requisitos:</w:t>
      </w:r>
    </w:p>
    <w:p w:rsidR="00707D82" w:rsidRDefault="005F5C35" w:rsidP="00707D82">
      <w:pPr>
        <w:spacing w:line="360" w:lineRule="auto"/>
        <w:ind w:firstLine="2694"/>
        <w:jc w:val="both"/>
        <w:rPr>
          <w:szCs w:val="24"/>
          <w:shd w:val="clear" w:color="auto" w:fill="FFFFFF"/>
        </w:rPr>
      </w:pPr>
      <w:r w:rsidRPr="00B07AFB">
        <w:rPr>
          <w:b/>
          <w:szCs w:val="24"/>
          <w:shd w:val="clear" w:color="auto" w:fill="FFFFFF"/>
        </w:rPr>
        <w:t xml:space="preserve">1.1) </w:t>
      </w:r>
      <w:r w:rsidR="00BF1697" w:rsidRPr="00B07AFB">
        <w:rPr>
          <w:szCs w:val="24"/>
          <w:shd w:val="clear" w:color="auto" w:fill="FFFFFF"/>
        </w:rPr>
        <w:t>c</w:t>
      </w:r>
      <w:r w:rsidRPr="00B07AFB">
        <w:rPr>
          <w:szCs w:val="24"/>
          <w:shd w:val="clear" w:color="auto" w:fill="FFFFFF"/>
        </w:rPr>
        <w:t xml:space="preserve">ontar con </w:t>
      </w:r>
      <w:r w:rsidR="00BF1697" w:rsidRPr="00B07AFB">
        <w:rPr>
          <w:szCs w:val="24"/>
          <w:shd w:val="clear" w:color="auto" w:fill="FFFFFF"/>
        </w:rPr>
        <w:t>“</w:t>
      </w:r>
      <w:r w:rsidRPr="00B07AFB">
        <w:rPr>
          <w:szCs w:val="24"/>
          <w:shd w:val="clear" w:color="auto" w:fill="FFFFFF"/>
        </w:rPr>
        <w:t>Categoría A</w:t>
      </w:r>
      <w:r w:rsidR="00BF1697" w:rsidRPr="00B07AFB">
        <w:rPr>
          <w:szCs w:val="24"/>
          <w:shd w:val="clear" w:color="auto" w:fill="FFFFFF"/>
        </w:rPr>
        <w:t>”</w:t>
      </w:r>
      <w:r w:rsidRPr="00B07AFB">
        <w:rPr>
          <w:szCs w:val="24"/>
          <w:shd w:val="clear" w:color="auto" w:fill="FFFFFF"/>
        </w:rPr>
        <w:t>, en el listado de Empresas de Servicios Energéticos (ESCOS) y consultores en Energí</w:t>
      </w:r>
      <w:r w:rsidR="00707D82">
        <w:rPr>
          <w:szCs w:val="24"/>
          <w:shd w:val="clear" w:color="auto" w:fill="FFFFFF"/>
        </w:rPr>
        <w:t xml:space="preserve">a del Ministerio de Industria, </w:t>
      </w:r>
      <w:r w:rsidRPr="00B07AFB">
        <w:rPr>
          <w:szCs w:val="24"/>
          <w:shd w:val="clear" w:color="auto" w:fill="FFFFFF"/>
        </w:rPr>
        <w:t>Energía</w:t>
      </w:r>
      <w:r w:rsidR="00CC2B9B" w:rsidRPr="00B07AFB">
        <w:rPr>
          <w:szCs w:val="24"/>
          <w:shd w:val="clear" w:color="auto" w:fill="FFFFFF"/>
        </w:rPr>
        <w:t xml:space="preserve"> </w:t>
      </w:r>
      <w:r w:rsidR="00707D82">
        <w:rPr>
          <w:szCs w:val="24"/>
          <w:shd w:val="clear" w:color="auto" w:fill="FFFFFF"/>
        </w:rPr>
        <w:t xml:space="preserve">y Minería </w:t>
      </w:r>
      <w:r w:rsidR="00CC2B9B" w:rsidRPr="00B07AFB">
        <w:rPr>
          <w:szCs w:val="24"/>
          <w:shd w:val="clear" w:color="auto" w:fill="FFFFFF"/>
        </w:rPr>
        <w:t>(MIEM)</w:t>
      </w:r>
      <w:r w:rsidRPr="00B07AFB">
        <w:rPr>
          <w:szCs w:val="24"/>
          <w:shd w:val="clear" w:color="auto" w:fill="FFFFFF"/>
        </w:rPr>
        <w:t>;</w:t>
      </w:r>
    </w:p>
    <w:p w:rsidR="00707D82" w:rsidRDefault="005F5C35" w:rsidP="00707D82">
      <w:pPr>
        <w:spacing w:line="360" w:lineRule="auto"/>
        <w:ind w:firstLine="2694"/>
        <w:jc w:val="both"/>
        <w:rPr>
          <w:szCs w:val="24"/>
          <w:shd w:val="clear" w:color="auto" w:fill="FFFFFF"/>
        </w:rPr>
      </w:pPr>
      <w:r w:rsidRPr="00B07AFB">
        <w:rPr>
          <w:b/>
          <w:szCs w:val="24"/>
        </w:rPr>
        <w:t>1.2)</w:t>
      </w:r>
      <w:r w:rsidR="00BF1697" w:rsidRPr="00B07AFB">
        <w:rPr>
          <w:szCs w:val="24"/>
          <w:shd w:val="clear" w:color="auto" w:fill="FFFFFF"/>
        </w:rPr>
        <w:t xml:space="preserve"> c</w:t>
      </w:r>
      <w:r w:rsidRPr="00B07AFB">
        <w:rPr>
          <w:szCs w:val="24"/>
          <w:shd w:val="clear" w:color="auto" w:fill="FFFFFF"/>
        </w:rPr>
        <w:t xml:space="preserve">asos de </w:t>
      </w:r>
      <w:r w:rsidR="00BF1697" w:rsidRPr="00B07AFB">
        <w:rPr>
          <w:szCs w:val="24"/>
          <w:shd w:val="clear" w:color="auto" w:fill="FFFFFF"/>
        </w:rPr>
        <w:t>é</w:t>
      </w:r>
      <w:r w:rsidRPr="00B07AFB">
        <w:rPr>
          <w:szCs w:val="24"/>
          <w:shd w:val="clear" w:color="auto" w:fill="FFFFFF"/>
        </w:rPr>
        <w:t>xito en proyectos remunerados a desempeño en centros educativos;</w:t>
      </w:r>
    </w:p>
    <w:p w:rsidR="00707D82" w:rsidRDefault="005F5C35" w:rsidP="00707D82">
      <w:pPr>
        <w:spacing w:line="360" w:lineRule="auto"/>
        <w:ind w:firstLine="2694"/>
        <w:jc w:val="both"/>
        <w:rPr>
          <w:szCs w:val="24"/>
          <w:shd w:val="clear" w:color="auto" w:fill="FFFFFF"/>
        </w:rPr>
      </w:pPr>
      <w:r w:rsidRPr="00B07AFB">
        <w:rPr>
          <w:b/>
          <w:szCs w:val="24"/>
          <w:shd w:val="clear" w:color="auto" w:fill="FFFFFF"/>
        </w:rPr>
        <w:t>1.3)</w:t>
      </w:r>
      <w:r w:rsidR="00BF1697" w:rsidRPr="00B07AFB">
        <w:rPr>
          <w:szCs w:val="24"/>
          <w:shd w:val="clear" w:color="auto" w:fill="FFFFFF"/>
        </w:rPr>
        <w:t xml:space="preserve"> casos de é</w:t>
      </w:r>
      <w:r w:rsidRPr="00B07AFB">
        <w:rPr>
          <w:szCs w:val="24"/>
          <w:shd w:val="clear" w:color="auto" w:fill="FFFFFF"/>
        </w:rPr>
        <w:t xml:space="preserve">xito en </w:t>
      </w:r>
      <w:r w:rsidR="00BF1697" w:rsidRPr="00B07AFB">
        <w:rPr>
          <w:szCs w:val="24"/>
          <w:shd w:val="clear" w:color="auto" w:fill="FFFFFF"/>
        </w:rPr>
        <w:t>p</w:t>
      </w:r>
      <w:r w:rsidRPr="00B07AFB">
        <w:rPr>
          <w:szCs w:val="24"/>
          <w:shd w:val="clear" w:color="auto" w:fill="FFFFFF"/>
        </w:rPr>
        <w:t xml:space="preserve">royectos </w:t>
      </w:r>
      <w:r w:rsidR="00BF1697" w:rsidRPr="00B07AFB">
        <w:rPr>
          <w:szCs w:val="24"/>
          <w:shd w:val="clear" w:color="auto" w:fill="FFFFFF"/>
        </w:rPr>
        <w:t>r</w:t>
      </w:r>
      <w:r w:rsidRPr="00B07AFB">
        <w:rPr>
          <w:szCs w:val="24"/>
          <w:shd w:val="clear" w:color="auto" w:fill="FFFFFF"/>
        </w:rPr>
        <w:t>emunerados a desempeño en el Estado;</w:t>
      </w:r>
    </w:p>
    <w:p w:rsidR="00707D82" w:rsidRDefault="005F5C35" w:rsidP="00707D82">
      <w:pPr>
        <w:spacing w:line="360" w:lineRule="auto"/>
        <w:ind w:firstLine="2694"/>
        <w:jc w:val="both"/>
        <w:rPr>
          <w:szCs w:val="24"/>
          <w:shd w:val="clear" w:color="auto" w:fill="FFFFFF"/>
        </w:rPr>
      </w:pPr>
      <w:r w:rsidRPr="00B07AFB">
        <w:rPr>
          <w:b/>
          <w:szCs w:val="24"/>
          <w:shd w:val="clear" w:color="auto" w:fill="FFFFFF"/>
        </w:rPr>
        <w:t>1.4)</w:t>
      </w:r>
      <w:r w:rsidR="00BF1697" w:rsidRPr="00B07AFB">
        <w:rPr>
          <w:szCs w:val="24"/>
          <w:shd w:val="clear" w:color="auto" w:fill="FFFFFF"/>
        </w:rPr>
        <w:t xml:space="preserve"> m</w:t>
      </w:r>
      <w:r w:rsidRPr="00B07AFB">
        <w:rPr>
          <w:szCs w:val="24"/>
          <w:shd w:val="clear" w:color="auto" w:fill="FFFFFF"/>
        </w:rPr>
        <w:t xml:space="preserve">ontos de </w:t>
      </w:r>
      <w:r w:rsidR="00BF1697" w:rsidRPr="00B07AFB">
        <w:rPr>
          <w:szCs w:val="24"/>
          <w:shd w:val="clear" w:color="auto" w:fill="FFFFFF"/>
        </w:rPr>
        <w:t>i</w:t>
      </w:r>
      <w:r w:rsidRPr="00B07AFB">
        <w:rPr>
          <w:szCs w:val="24"/>
          <w:shd w:val="clear" w:color="auto" w:fill="FFFFFF"/>
        </w:rPr>
        <w:t>nversión realizados en proyectos de Eficiencia Energética en el Esta</w:t>
      </w:r>
      <w:r w:rsidR="00707D82">
        <w:rPr>
          <w:szCs w:val="24"/>
          <w:shd w:val="clear" w:color="auto" w:fill="FFFFFF"/>
        </w:rPr>
        <w:t>do (inversiones financiadas 100</w:t>
      </w:r>
      <w:r w:rsidRPr="00B07AFB">
        <w:rPr>
          <w:szCs w:val="24"/>
          <w:shd w:val="clear" w:color="auto" w:fill="FFFFFF"/>
        </w:rPr>
        <w:t>% por la ESCO);</w:t>
      </w:r>
    </w:p>
    <w:p w:rsidR="00707D82" w:rsidRDefault="005F5C35" w:rsidP="00707D82">
      <w:pPr>
        <w:spacing w:line="360" w:lineRule="auto"/>
        <w:ind w:firstLine="2694"/>
        <w:jc w:val="both"/>
        <w:rPr>
          <w:szCs w:val="24"/>
          <w:shd w:val="clear" w:color="auto" w:fill="FFFFFF"/>
        </w:rPr>
      </w:pPr>
      <w:r w:rsidRPr="00B07AFB">
        <w:rPr>
          <w:b/>
          <w:szCs w:val="24"/>
          <w:shd w:val="clear" w:color="auto" w:fill="FFFFFF"/>
        </w:rPr>
        <w:t>1.5)</w:t>
      </w:r>
      <w:r w:rsidR="00BF1697" w:rsidRPr="00B07AFB">
        <w:rPr>
          <w:szCs w:val="24"/>
          <w:shd w:val="clear" w:color="auto" w:fill="FFFFFF"/>
        </w:rPr>
        <w:t xml:space="preserve"> m</w:t>
      </w:r>
      <w:r w:rsidRPr="00B07AFB">
        <w:rPr>
          <w:szCs w:val="24"/>
          <w:shd w:val="clear" w:color="auto" w:fill="FFFFFF"/>
        </w:rPr>
        <w:t>ontos de ahorros obtenidos en proyectos de Eficiencia Energética en el E</w:t>
      </w:r>
      <w:r w:rsidR="00BF1697" w:rsidRPr="00B07AFB">
        <w:rPr>
          <w:szCs w:val="24"/>
          <w:shd w:val="clear" w:color="auto" w:fill="FFFFFF"/>
        </w:rPr>
        <w:t>stado</w:t>
      </w:r>
      <w:r w:rsidRPr="00B07AFB">
        <w:rPr>
          <w:szCs w:val="24"/>
          <w:shd w:val="clear" w:color="auto" w:fill="FFFFFF"/>
        </w:rPr>
        <w:t>;</w:t>
      </w:r>
    </w:p>
    <w:p w:rsidR="00707D82" w:rsidRDefault="00682B8B" w:rsidP="00707D82">
      <w:pPr>
        <w:spacing w:line="360" w:lineRule="auto"/>
        <w:ind w:firstLine="2694"/>
        <w:jc w:val="both"/>
        <w:rPr>
          <w:szCs w:val="24"/>
        </w:rPr>
      </w:pPr>
      <w:r w:rsidRPr="00B07AFB">
        <w:rPr>
          <w:b/>
          <w:szCs w:val="24"/>
        </w:rPr>
        <w:t>2)</w:t>
      </w:r>
      <w:r w:rsidRPr="00B07AFB">
        <w:rPr>
          <w:szCs w:val="24"/>
        </w:rPr>
        <w:t xml:space="preserve"> </w:t>
      </w:r>
      <w:r w:rsidR="005F5C35" w:rsidRPr="00B07AFB">
        <w:rPr>
          <w:szCs w:val="24"/>
        </w:rPr>
        <w:t>que el Directorio del INAU con fecha 11/11/2016 remite las actuaciones a la División Servicios Generales</w:t>
      </w:r>
      <w:r w:rsidR="00D322D6">
        <w:rPr>
          <w:szCs w:val="24"/>
        </w:rPr>
        <w:t>,</w:t>
      </w:r>
      <w:r w:rsidR="005F5C35" w:rsidRPr="00B07AFB">
        <w:rPr>
          <w:szCs w:val="24"/>
        </w:rPr>
        <w:t xml:space="preserve"> con destino al Departamento de Compras para que se efectúe la selección de empresas</w:t>
      </w:r>
      <w:r w:rsidR="00D322D6">
        <w:rPr>
          <w:szCs w:val="24"/>
        </w:rPr>
        <w:t>;</w:t>
      </w:r>
    </w:p>
    <w:p w:rsidR="007F652E" w:rsidRDefault="005F5C35" w:rsidP="007F652E">
      <w:pPr>
        <w:spacing w:line="360" w:lineRule="auto"/>
        <w:ind w:firstLine="2694"/>
        <w:jc w:val="both"/>
        <w:rPr>
          <w:szCs w:val="24"/>
          <w:shd w:val="clear" w:color="auto" w:fill="FFFFFF"/>
        </w:rPr>
      </w:pPr>
      <w:r w:rsidRPr="00B07AFB">
        <w:rPr>
          <w:b/>
          <w:szCs w:val="24"/>
        </w:rPr>
        <w:t xml:space="preserve">3) </w:t>
      </w:r>
      <w:r w:rsidRPr="00B07AFB">
        <w:rPr>
          <w:szCs w:val="24"/>
        </w:rPr>
        <w:t>que el Departamento Contable</w:t>
      </w:r>
      <w:r w:rsidRPr="00B07AFB">
        <w:rPr>
          <w:b/>
          <w:szCs w:val="24"/>
        </w:rPr>
        <w:t xml:space="preserve"> </w:t>
      </w:r>
      <w:r w:rsidRPr="00B07AFB">
        <w:rPr>
          <w:szCs w:val="24"/>
        </w:rPr>
        <w:t xml:space="preserve">formuló </w:t>
      </w:r>
      <w:r w:rsidR="00CC2B9B" w:rsidRPr="00B07AFB">
        <w:rPr>
          <w:szCs w:val="24"/>
        </w:rPr>
        <w:t xml:space="preserve">una </w:t>
      </w:r>
      <w:r w:rsidRPr="00B07AFB">
        <w:rPr>
          <w:szCs w:val="24"/>
        </w:rPr>
        <w:t>consulta</w:t>
      </w:r>
      <w:r w:rsidR="00CC2B9B" w:rsidRPr="00B07AFB">
        <w:rPr>
          <w:szCs w:val="24"/>
        </w:rPr>
        <w:t xml:space="preserve"> dirigida a</w:t>
      </w:r>
      <w:r w:rsidRPr="00B07AFB">
        <w:rPr>
          <w:szCs w:val="24"/>
        </w:rPr>
        <w:t xml:space="preserve"> la Dirección Nacional de Energía del Ministerio de Industria Energía y Minería, la que fue evacuada vía mail con fecha 07/12/2016, </w:t>
      </w:r>
      <w:r w:rsidR="00CC2B9B" w:rsidRPr="00B07AFB">
        <w:rPr>
          <w:szCs w:val="24"/>
        </w:rPr>
        <w:t xml:space="preserve">y </w:t>
      </w:r>
      <w:r w:rsidRPr="00B07AFB">
        <w:rPr>
          <w:szCs w:val="24"/>
        </w:rPr>
        <w:t xml:space="preserve">en la que se sugiere la realización de </w:t>
      </w:r>
      <w:r w:rsidRPr="00B07AFB">
        <w:rPr>
          <w:szCs w:val="24"/>
          <w:shd w:val="clear" w:color="auto" w:fill="FFFFFF"/>
        </w:rPr>
        <w:t xml:space="preserve">un llamado abierto al listado de empresas de servicios energéticos (ESCOS) no solo </w:t>
      </w:r>
      <w:r w:rsidR="005A7958" w:rsidRPr="00B07AFB">
        <w:rPr>
          <w:szCs w:val="24"/>
          <w:shd w:val="clear" w:color="auto" w:fill="FFFFFF"/>
        </w:rPr>
        <w:t xml:space="preserve">de la </w:t>
      </w:r>
      <w:r w:rsidR="00CC2B9B" w:rsidRPr="00B07AFB">
        <w:rPr>
          <w:szCs w:val="24"/>
          <w:shd w:val="clear" w:color="auto" w:fill="FFFFFF"/>
        </w:rPr>
        <w:t>“</w:t>
      </w:r>
      <w:r w:rsidR="005A7958" w:rsidRPr="00B07AFB">
        <w:rPr>
          <w:szCs w:val="24"/>
          <w:shd w:val="clear" w:color="auto" w:fill="FFFFFF"/>
        </w:rPr>
        <w:t>Categoría</w:t>
      </w:r>
      <w:r w:rsidRPr="00B07AFB">
        <w:rPr>
          <w:szCs w:val="24"/>
          <w:shd w:val="clear" w:color="auto" w:fill="FFFFFF"/>
        </w:rPr>
        <w:t xml:space="preserve"> A</w:t>
      </w:r>
      <w:r w:rsidR="00CC2B9B" w:rsidRPr="00B07AFB">
        <w:rPr>
          <w:szCs w:val="24"/>
          <w:shd w:val="clear" w:color="auto" w:fill="FFFFFF"/>
        </w:rPr>
        <w:t>”</w:t>
      </w:r>
      <w:r w:rsidR="005A7958" w:rsidRPr="00B07AFB">
        <w:rPr>
          <w:szCs w:val="24"/>
          <w:shd w:val="clear" w:color="auto" w:fill="FFFFFF"/>
        </w:rPr>
        <w:t>,</w:t>
      </w:r>
      <w:r w:rsidRPr="00B07AFB">
        <w:rPr>
          <w:szCs w:val="24"/>
          <w:shd w:val="clear" w:color="auto" w:fill="FFFFFF"/>
        </w:rPr>
        <w:t xml:space="preserve"> de manera que puedan recibir</w:t>
      </w:r>
      <w:r w:rsidR="005A7958" w:rsidRPr="00B07AFB">
        <w:rPr>
          <w:szCs w:val="24"/>
          <w:shd w:val="clear" w:color="auto" w:fill="FFFFFF"/>
        </w:rPr>
        <w:t>se la mayor cantidad</w:t>
      </w:r>
      <w:r w:rsidRPr="00B07AFB">
        <w:rPr>
          <w:szCs w:val="24"/>
          <w:shd w:val="clear" w:color="auto" w:fill="FFFFFF"/>
        </w:rPr>
        <w:t xml:space="preserve"> de propuestas</w:t>
      </w:r>
      <w:r w:rsidR="00D322D6">
        <w:rPr>
          <w:szCs w:val="24"/>
          <w:shd w:val="clear" w:color="auto" w:fill="FFFFFF"/>
        </w:rPr>
        <w:t>;</w:t>
      </w:r>
    </w:p>
    <w:p w:rsidR="00881453" w:rsidRDefault="00D322D6" w:rsidP="00881453">
      <w:pPr>
        <w:spacing w:line="360" w:lineRule="auto"/>
        <w:ind w:firstLine="2694"/>
        <w:jc w:val="both"/>
        <w:rPr>
          <w:i/>
          <w:szCs w:val="24"/>
          <w:shd w:val="clear" w:color="auto" w:fill="FFFFFF"/>
        </w:rPr>
      </w:pPr>
      <w:r w:rsidRPr="00D322D6">
        <w:rPr>
          <w:b/>
          <w:szCs w:val="24"/>
          <w:shd w:val="clear" w:color="auto" w:fill="FFFFFF"/>
        </w:rPr>
        <w:t>3.1)</w:t>
      </w:r>
      <w:r>
        <w:rPr>
          <w:szCs w:val="24"/>
          <w:shd w:val="clear" w:color="auto" w:fill="FFFFFF"/>
        </w:rPr>
        <w:t xml:space="preserve"> a</w:t>
      </w:r>
      <w:r w:rsidR="005F5C35" w:rsidRPr="00B07AFB">
        <w:rPr>
          <w:szCs w:val="24"/>
          <w:shd w:val="clear" w:color="auto" w:fill="FFFFFF"/>
        </w:rPr>
        <w:t xml:space="preserve">demás, </w:t>
      </w:r>
      <w:r w:rsidR="005A7958" w:rsidRPr="00B07AFB">
        <w:rPr>
          <w:szCs w:val="24"/>
          <w:shd w:val="clear" w:color="auto" w:fill="FFFFFF"/>
        </w:rPr>
        <w:t xml:space="preserve">se aclara en la consulta que </w:t>
      </w:r>
      <w:r w:rsidR="00CC2B9B" w:rsidRPr="00B07AFB">
        <w:rPr>
          <w:szCs w:val="24"/>
          <w:shd w:val="clear" w:color="auto" w:fill="FFFFFF"/>
        </w:rPr>
        <w:t xml:space="preserve">en </w:t>
      </w:r>
      <w:r w:rsidR="005F5C35" w:rsidRPr="00B07AFB">
        <w:rPr>
          <w:i/>
          <w:szCs w:val="24"/>
          <w:shd w:val="clear" w:color="auto" w:fill="FFFFFF"/>
        </w:rPr>
        <w:t xml:space="preserve">“la contratación directa excepcional por el 26 </w:t>
      </w:r>
      <w:proofErr w:type="spellStart"/>
      <w:r w:rsidR="005F5C35" w:rsidRPr="00B07AFB">
        <w:rPr>
          <w:i/>
          <w:szCs w:val="24"/>
          <w:shd w:val="clear" w:color="auto" w:fill="FFFFFF"/>
        </w:rPr>
        <w:t>lit.</w:t>
      </w:r>
      <w:proofErr w:type="spellEnd"/>
      <w:r w:rsidR="005F5C35" w:rsidRPr="00B07AFB">
        <w:rPr>
          <w:i/>
          <w:szCs w:val="24"/>
          <w:shd w:val="clear" w:color="auto" w:fill="FFFFFF"/>
        </w:rPr>
        <w:t xml:space="preserve"> C del art. 33 del TOCAF la institución debe contar con los rubros para el pago del diagnóstico y/o implementación y es distinto de la ejecución mediante Decreto 289</w:t>
      </w:r>
      <w:r w:rsidR="005A7958" w:rsidRPr="00B07AFB">
        <w:rPr>
          <w:i/>
          <w:szCs w:val="24"/>
          <w:shd w:val="clear" w:color="auto" w:fill="FFFFFF"/>
        </w:rPr>
        <w:t>/</w:t>
      </w:r>
      <w:r w:rsidR="005F5C35" w:rsidRPr="00B07AFB">
        <w:rPr>
          <w:i/>
          <w:szCs w:val="24"/>
          <w:shd w:val="clear" w:color="auto" w:fill="FFFFFF"/>
        </w:rPr>
        <w:t>015 que reglamenta el Art. 59 de la Ley N</w:t>
      </w:r>
      <w:r>
        <w:rPr>
          <w:i/>
          <w:szCs w:val="24"/>
          <w:shd w:val="clear" w:color="auto" w:fill="FFFFFF"/>
        </w:rPr>
        <w:t>º</w:t>
      </w:r>
      <w:r w:rsidR="005F5C35" w:rsidRPr="00B07AFB">
        <w:rPr>
          <w:i/>
          <w:szCs w:val="24"/>
          <w:shd w:val="clear" w:color="auto" w:fill="FFFFFF"/>
        </w:rPr>
        <w:t xml:space="preserve"> 18.834 (Rendición de cuentas). Este último habilita la trasposición de</w:t>
      </w:r>
      <w:r w:rsidR="00CC2B9B" w:rsidRPr="00B07AFB">
        <w:rPr>
          <w:i/>
          <w:szCs w:val="24"/>
          <w:shd w:val="clear" w:color="auto" w:fill="FFFFFF"/>
        </w:rPr>
        <w:t xml:space="preserve"> </w:t>
      </w:r>
      <w:r w:rsidR="005F5C35" w:rsidRPr="00B07AFB">
        <w:rPr>
          <w:i/>
          <w:szCs w:val="24"/>
          <w:shd w:val="clear" w:color="auto" w:fill="FFFFFF"/>
        </w:rPr>
        <w:t>rubros de gastos de funcionamiento a inversiones, pudiendo destinar los ahorros generados a partir de medidas de mejora de la eficiencia energética para el repago de las inversiones realizadas por medio de contratos de desempeño con ESCO</w:t>
      </w:r>
      <w:r w:rsidR="00881453">
        <w:rPr>
          <w:i/>
          <w:szCs w:val="24"/>
          <w:shd w:val="clear" w:color="auto" w:fill="FFFFFF"/>
        </w:rPr>
        <w:t xml:space="preserve">. </w:t>
      </w:r>
      <w:r>
        <w:rPr>
          <w:i/>
          <w:szCs w:val="24"/>
          <w:shd w:val="clear" w:color="auto" w:fill="FFFFFF"/>
        </w:rPr>
        <w:t>E</w:t>
      </w:r>
      <w:r w:rsidR="005F5C35" w:rsidRPr="00B07AFB">
        <w:rPr>
          <w:i/>
          <w:szCs w:val="24"/>
          <w:shd w:val="clear" w:color="auto" w:fill="FFFFFF"/>
        </w:rPr>
        <w:t>n caso de contratar a la ESCO por el art. 33 del TOCAF</w:t>
      </w:r>
      <w:r>
        <w:rPr>
          <w:i/>
          <w:szCs w:val="24"/>
          <w:shd w:val="clear" w:color="auto" w:fill="FFFFFF"/>
        </w:rPr>
        <w:t>,</w:t>
      </w:r>
      <w:r w:rsidR="005F5C35" w:rsidRPr="00B07AFB">
        <w:rPr>
          <w:i/>
          <w:szCs w:val="24"/>
          <w:shd w:val="clear" w:color="auto" w:fill="FFFFFF"/>
        </w:rPr>
        <w:t xml:space="preserve"> la única exigencia es que sea una empresa registrada en el listado </w:t>
      </w:r>
      <w:r w:rsidR="005F5C35" w:rsidRPr="00B07AFB">
        <w:rPr>
          <w:szCs w:val="24"/>
          <w:shd w:val="clear" w:color="auto" w:fill="FFFFFF"/>
        </w:rPr>
        <w:t>(del MIEM)</w:t>
      </w:r>
      <w:r>
        <w:rPr>
          <w:szCs w:val="24"/>
          <w:shd w:val="clear" w:color="auto" w:fill="FFFFFF"/>
        </w:rPr>
        <w:t>.</w:t>
      </w:r>
      <w:r w:rsidR="005F5C35" w:rsidRPr="00B07AFB">
        <w:rPr>
          <w:i/>
          <w:szCs w:val="24"/>
          <w:shd w:val="clear" w:color="auto" w:fill="FFFFFF"/>
        </w:rPr>
        <w:t xml:space="preserve"> Pero esto implica que no es un contrato por desempeño sino que la Administración tiene que desembolsar del rubro inversiones el 100% de los co</w:t>
      </w:r>
      <w:r w:rsidR="00704744">
        <w:rPr>
          <w:i/>
          <w:szCs w:val="24"/>
          <w:shd w:val="clear" w:color="auto" w:fill="FFFFFF"/>
        </w:rPr>
        <w:t>s</w:t>
      </w:r>
      <w:r w:rsidR="005F5C35" w:rsidRPr="00B07AFB">
        <w:rPr>
          <w:i/>
          <w:szCs w:val="24"/>
          <w:shd w:val="clear" w:color="auto" w:fill="FFFFFF"/>
        </w:rPr>
        <w:t>tos de implem</w:t>
      </w:r>
      <w:r w:rsidR="005A7958" w:rsidRPr="00B07AFB">
        <w:rPr>
          <w:i/>
          <w:szCs w:val="24"/>
          <w:shd w:val="clear" w:color="auto" w:fill="FFFFFF"/>
        </w:rPr>
        <w:t>entar las medidas de eficiencia</w:t>
      </w:r>
      <w:r w:rsidR="005F5C35" w:rsidRPr="00B07AFB">
        <w:rPr>
          <w:i/>
          <w:szCs w:val="24"/>
          <w:shd w:val="clear" w:color="auto" w:fill="FFFFFF"/>
        </w:rPr>
        <w:t>”</w:t>
      </w:r>
      <w:r w:rsidR="005A7958" w:rsidRPr="00B07AFB">
        <w:rPr>
          <w:i/>
          <w:szCs w:val="24"/>
          <w:shd w:val="clear" w:color="auto" w:fill="FFFFFF"/>
        </w:rPr>
        <w:t>;</w:t>
      </w:r>
    </w:p>
    <w:p w:rsidR="00881453" w:rsidRDefault="005A7958" w:rsidP="00881453">
      <w:pPr>
        <w:spacing w:line="360" w:lineRule="auto"/>
        <w:ind w:firstLine="2694"/>
        <w:jc w:val="both"/>
        <w:rPr>
          <w:szCs w:val="24"/>
        </w:rPr>
      </w:pPr>
      <w:r w:rsidRPr="00B07AFB">
        <w:rPr>
          <w:b/>
          <w:szCs w:val="24"/>
          <w:shd w:val="clear" w:color="auto" w:fill="FFFFFF"/>
        </w:rPr>
        <w:t xml:space="preserve">4) </w:t>
      </w:r>
      <w:r w:rsidRPr="00B07AFB">
        <w:rPr>
          <w:szCs w:val="24"/>
          <w:shd w:val="clear" w:color="auto" w:fill="FFFFFF"/>
        </w:rPr>
        <w:t xml:space="preserve">que </w:t>
      </w:r>
      <w:r w:rsidRPr="00B07AFB">
        <w:rPr>
          <w:szCs w:val="24"/>
        </w:rPr>
        <w:t>la Dirección General del INA</w:t>
      </w:r>
      <w:r w:rsidR="00676C37" w:rsidRPr="00B07AFB">
        <w:rPr>
          <w:szCs w:val="24"/>
        </w:rPr>
        <w:t>U</w:t>
      </w:r>
      <w:r w:rsidR="00B07AFB" w:rsidRPr="00B07AFB">
        <w:rPr>
          <w:szCs w:val="24"/>
        </w:rPr>
        <w:t xml:space="preserve"> con fecha 17/01/2017</w:t>
      </w:r>
      <w:r w:rsidR="00D322D6">
        <w:rPr>
          <w:szCs w:val="24"/>
        </w:rPr>
        <w:t>,</w:t>
      </w:r>
      <w:r w:rsidR="00B07AFB" w:rsidRPr="00B07AFB">
        <w:rPr>
          <w:szCs w:val="24"/>
        </w:rPr>
        <w:t xml:space="preserve"> decide man</w:t>
      </w:r>
      <w:r w:rsidR="00881453">
        <w:rPr>
          <w:szCs w:val="24"/>
        </w:rPr>
        <w:t>tener el criterio por el cual só</w:t>
      </w:r>
      <w:r w:rsidR="00B07AFB" w:rsidRPr="00B07AFB">
        <w:rPr>
          <w:szCs w:val="24"/>
        </w:rPr>
        <w:t>lo se considerarán únicamente empresas “Categoría A”,</w:t>
      </w:r>
      <w:r w:rsidRPr="00B07AFB">
        <w:rPr>
          <w:szCs w:val="24"/>
        </w:rPr>
        <w:t xml:space="preserve"> dad</w:t>
      </w:r>
      <w:r w:rsidR="00B07AFB" w:rsidRPr="00B07AFB">
        <w:rPr>
          <w:szCs w:val="24"/>
        </w:rPr>
        <w:t>a</w:t>
      </w:r>
      <w:r w:rsidRPr="00B07AFB">
        <w:rPr>
          <w:szCs w:val="24"/>
        </w:rPr>
        <w:t xml:space="preserve"> la dimensión de</w:t>
      </w:r>
      <w:r w:rsidR="00B07AFB" w:rsidRPr="00B07AFB">
        <w:rPr>
          <w:szCs w:val="24"/>
        </w:rPr>
        <w:t>l</w:t>
      </w:r>
      <w:r w:rsidRPr="00B07AFB">
        <w:rPr>
          <w:szCs w:val="24"/>
        </w:rPr>
        <w:t xml:space="preserve"> INAU (diversos servicios ubicados en to</w:t>
      </w:r>
      <w:r w:rsidR="00B07AFB" w:rsidRPr="00B07AFB">
        <w:rPr>
          <w:szCs w:val="24"/>
        </w:rPr>
        <w:t>do el país) y la necesidad de</w:t>
      </w:r>
      <w:r w:rsidRPr="00B07AFB">
        <w:rPr>
          <w:szCs w:val="24"/>
        </w:rPr>
        <w:t xml:space="preserve"> trabajar con empresas de alta categoría, </w:t>
      </w:r>
      <w:r w:rsidR="00B07AFB" w:rsidRPr="00B07AFB">
        <w:rPr>
          <w:szCs w:val="24"/>
        </w:rPr>
        <w:t>según los estándares de calificación fijados por el Ministerio de Industria, Energía y Minería;</w:t>
      </w:r>
    </w:p>
    <w:p w:rsidR="00881453" w:rsidRDefault="00676C37" w:rsidP="00881453">
      <w:pPr>
        <w:spacing w:line="360" w:lineRule="auto"/>
        <w:ind w:firstLine="2694"/>
        <w:jc w:val="both"/>
        <w:rPr>
          <w:szCs w:val="24"/>
        </w:rPr>
      </w:pPr>
      <w:r w:rsidRPr="00B07AFB">
        <w:rPr>
          <w:b/>
          <w:szCs w:val="24"/>
        </w:rPr>
        <w:t xml:space="preserve">5) </w:t>
      </w:r>
      <w:r w:rsidR="00FF0944" w:rsidRPr="00B07AFB">
        <w:rPr>
          <w:szCs w:val="24"/>
        </w:rPr>
        <w:t>que</w:t>
      </w:r>
      <w:r w:rsidR="00FF0944" w:rsidRPr="00B07AFB">
        <w:rPr>
          <w:b/>
          <w:szCs w:val="24"/>
        </w:rPr>
        <w:t xml:space="preserve"> </w:t>
      </w:r>
      <w:r w:rsidR="00FF0944" w:rsidRPr="00B07AFB">
        <w:rPr>
          <w:szCs w:val="24"/>
        </w:rPr>
        <w:t>se cursaron</w:t>
      </w:r>
      <w:r w:rsidRPr="00B07AFB">
        <w:rPr>
          <w:szCs w:val="24"/>
        </w:rPr>
        <w:t xml:space="preserve"> invitaciones a las empresas “Categoría A” del listado de </w:t>
      </w:r>
      <w:proofErr w:type="spellStart"/>
      <w:r w:rsidR="00FF0944" w:rsidRPr="00B07AFB">
        <w:rPr>
          <w:szCs w:val="24"/>
        </w:rPr>
        <w:t>ESCO</w:t>
      </w:r>
      <w:r w:rsidR="00704744">
        <w:rPr>
          <w:szCs w:val="24"/>
        </w:rPr>
        <w:t>s</w:t>
      </w:r>
      <w:proofErr w:type="spellEnd"/>
      <w:r w:rsidR="00FF0944" w:rsidRPr="00B07AFB">
        <w:rPr>
          <w:szCs w:val="24"/>
        </w:rPr>
        <w:t xml:space="preserve"> y Consultores en Energía del Ministerio de Industria Energía y Minería, a saber: </w:t>
      </w:r>
      <w:r w:rsidR="005F5C35" w:rsidRPr="00B07AFB">
        <w:rPr>
          <w:szCs w:val="24"/>
        </w:rPr>
        <w:t>ALTERNATIVAS SUSTENTABLES</w:t>
      </w:r>
      <w:r w:rsidR="00FF0944" w:rsidRPr="00B07AFB">
        <w:rPr>
          <w:szCs w:val="24"/>
        </w:rPr>
        <w:t xml:space="preserve">, </w:t>
      </w:r>
      <w:r w:rsidR="005F5C35" w:rsidRPr="00B07AFB">
        <w:rPr>
          <w:szCs w:val="24"/>
        </w:rPr>
        <w:t>MCT – ESCO</w:t>
      </w:r>
      <w:r w:rsidR="00FF0944" w:rsidRPr="00B07AFB">
        <w:rPr>
          <w:szCs w:val="24"/>
        </w:rPr>
        <w:t xml:space="preserve">, </w:t>
      </w:r>
      <w:r w:rsidR="005F5C35" w:rsidRPr="00B07AFB">
        <w:rPr>
          <w:szCs w:val="24"/>
        </w:rPr>
        <w:t>ONFLOW SERVICIOS ENERGÉTICOS</w:t>
      </w:r>
      <w:r w:rsidR="00FF0944" w:rsidRPr="00B07AFB">
        <w:rPr>
          <w:szCs w:val="24"/>
        </w:rPr>
        <w:t xml:space="preserve">, </w:t>
      </w:r>
      <w:r w:rsidR="005F5C35" w:rsidRPr="00B07AFB">
        <w:rPr>
          <w:szCs w:val="24"/>
        </w:rPr>
        <w:t>SEG INGENIERÍA S.A.</w:t>
      </w:r>
      <w:r w:rsidR="00FF0944" w:rsidRPr="00B07AFB">
        <w:rPr>
          <w:szCs w:val="24"/>
        </w:rPr>
        <w:t xml:space="preserve"> y </w:t>
      </w:r>
      <w:r w:rsidR="005F5C35" w:rsidRPr="00B07AFB">
        <w:rPr>
          <w:szCs w:val="24"/>
        </w:rPr>
        <w:t>XDT INGENIERÍA</w:t>
      </w:r>
      <w:r w:rsidR="00FF0944" w:rsidRPr="00B07AFB">
        <w:rPr>
          <w:szCs w:val="24"/>
        </w:rPr>
        <w:t>;</w:t>
      </w:r>
    </w:p>
    <w:p w:rsidR="00881453" w:rsidRDefault="00FF0944" w:rsidP="00881453">
      <w:pPr>
        <w:spacing w:line="360" w:lineRule="auto"/>
        <w:ind w:firstLine="2694"/>
        <w:jc w:val="both"/>
        <w:rPr>
          <w:szCs w:val="24"/>
          <w:shd w:val="clear" w:color="auto" w:fill="FFFFFF"/>
        </w:rPr>
      </w:pPr>
      <w:r w:rsidRPr="00B07AFB">
        <w:rPr>
          <w:b/>
          <w:szCs w:val="24"/>
        </w:rPr>
        <w:t xml:space="preserve">6) </w:t>
      </w:r>
      <w:r w:rsidRPr="00B07AFB">
        <w:rPr>
          <w:szCs w:val="24"/>
        </w:rPr>
        <w:t>que el Departamento de Compras, con fecha 25/09/2017, informa que d</w:t>
      </w:r>
      <w:r w:rsidR="00881453">
        <w:rPr>
          <w:szCs w:val="24"/>
          <w:shd w:val="clear" w:color="auto" w:fill="FFFFFF"/>
        </w:rPr>
        <w:t>e acuerdo con</w:t>
      </w:r>
      <w:r w:rsidRPr="00B07AFB">
        <w:rPr>
          <w:szCs w:val="24"/>
          <w:shd w:val="clear" w:color="auto" w:fill="FFFFFF"/>
        </w:rPr>
        <w:t xml:space="preserve"> lo dispuesto por el </w:t>
      </w:r>
      <w:r w:rsidR="00881453">
        <w:rPr>
          <w:szCs w:val="24"/>
          <w:shd w:val="clear" w:color="auto" w:fill="FFFFFF"/>
        </w:rPr>
        <w:t>A</w:t>
      </w:r>
      <w:r w:rsidRPr="00B07AFB">
        <w:rPr>
          <w:szCs w:val="24"/>
          <w:shd w:val="clear" w:color="auto" w:fill="FFFFFF"/>
        </w:rPr>
        <w:t>rt</w:t>
      </w:r>
      <w:r w:rsidR="00881453">
        <w:rPr>
          <w:szCs w:val="24"/>
          <w:shd w:val="clear" w:color="auto" w:fill="FFFFFF"/>
        </w:rPr>
        <w:t>ículo</w:t>
      </w:r>
      <w:r w:rsidRPr="00B07AFB">
        <w:rPr>
          <w:szCs w:val="24"/>
          <w:shd w:val="clear" w:color="auto" w:fill="FFFFFF"/>
        </w:rPr>
        <w:t xml:space="preserve"> 33 </w:t>
      </w:r>
      <w:r w:rsidR="00881453">
        <w:rPr>
          <w:szCs w:val="24"/>
          <w:shd w:val="clear" w:color="auto" w:fill="FFFFFF"/>
        </w:rPr>
        <w:t>L</w:t>
      </w:r>
      <w:r w:rsidR="00CC2B9B" w:rsidRPr="00B07AFB">
        <w:rPr>
          <w:szCs w:val="24"/>
          <w:shd w:val="clear" w:color="auto" w:fill="FFFFFF"/>
        </w:rPr>
        <w:t>iteral</w:t>
      </w:r>
      <w:r w:rsidR="00881453">
        <w:rPr>
          <w:szCs w:val="24"/>
          <w:shd w:val="clear" w:color="auto" w:fill="FFFFFF"/>
        </w:rPr>
        <w:t xml:space="preserve"> C) N</w:t>
      </w:r>
      <w:r w:rsidRPr="00B07AFB">
        <w:rPr>
          <w:szCs w:val="24"/>
          <w:shd w:val="clear" w:color="auto" w:fill="FFFFFF"/>
        </w:rPr>
        <w:t xml:space="preserve">umeral 26 del TOCAF, el INAU se encuentra habilitado para contratar </w:t>
      </w:r>
      <w:r w:rsidRPr="00B07AFB">
        <w:rPr>
          <w:szCs w:val="24"/>
          <w:shd w:val="clear" w:color="auto" w:fill="FFFFFF"/>
        </w:rPr>
        <w:lastRenderedPageBreak/>
        <w:t xml:space="preserve">directamente y en forma excepcional con empresas de servicios energéticos públicas o privadas que se encuentren registradas en el MIEM y que </w:t>
      </w:r>
      <w:r w:rsidR="005B5E19" w:rsidRPr="00B07AFB">
        <w:rPr>
          <w:szCs w:val="24"/>
          <w:shd w:val="clear" w:color="auto" w:fill="FFFFFF"/>
        </w:rPr>
        <w:t>vía correo electrónico, en respuesta a las invitaciones cursadas manifestaron su interés las firmas</w:t>
      </w:r>
      <w:r w:rsidR="00D322D6">
        <w:rPr>
          <w:szCs w:val="24"/>
          <w:shd w:val="clear" w:color="auto" w:fill="FFFFFF"/>
        </w:rPr>
        <w:t>:</w:t>
      </w:r>
      <w:r w:rsidR="005B5E19" w:rsidRPr="00B07AFB">
        <w:rPr>
          <w:szCs w:val="24"/>
          <w:shd w:val="clear" w:color="auto" w:fill="FFFFFF"/>
        </w:rPr>
        <w:t xml:space="preserve"> </w:t>
      </w:r>
      <w:r w:rsidRPr="00B07AFB">
        <w:rPr>
          <w:szCs w:val="24"/>
          <w:shd w:val="clear" w:color="auto" w:fill="FFFFFF"/>
        </w:rPr>
        <w:t>XDT Ingeniería S.R.L.,</w:t>
      </w:r>
      <w:r w:rsidR="005B5E19" w:rsidRPr="00B07AFB">
        <w:rPr>
          <w:szCs w:val="24"/>
          <w:shd w:val="clear" w:color="auto" w:fill="FFFFFF"/>
        </w:rPr>
        <w:t xml:space="preserve"> </w:t>
      </w:r>
      <w:r w:rsidRPr="00B07AFB">
        <w:rPr>
          <w:szCs w:val="24"/>
          <w:shd w:val="clear" w:color="auto" w:fill="FFFFFF"/>
        </w:rPr>
        <w:t>Alternativas Sustentables S.A</w:t>
      </w:r>
      <w:r w:rsidR="00881453">
        <w:rPr>
          <w:szCs w:val="24"/>
          <w:shd w:val="clear" w:color="auto" w:fill="FFFFFF"/>
        </w:rPr>
        <w:t>.</w:t>
      </w:r>
      <w:r w:rsidRPr="00B07AFB">
        <w:rPr>
          <w:szCs w:val="24"/>
          <w:shd w:val="clear" w:color="auto" w:fill="FFFFFF"/>
        </w:rPr>
        <w:t xml:space="preserve"> y SEG Ingeniería</w:t>
      </w:r>
      <w:r w:rsidR="005B5E19" w:rsidRPr="00B07AFB">
        <w:rPr>
          <w:szCs w:val="24"/>
          <w:shd w:val="clear" w:color="auto" w:fill="FFFFFF"/>
        </w:rPr>
        <w:t xml:space="preserve"> S.A.;</w:t>
      </w:r>
    </w:p>
    <w:p w:rsidR="00881453" w:rsidRDefault="005B5E19" w:rsidP="00881453">
      <w:pPr>
        <w:spacing w:line="360" w:lineRule="auto"/>
        <w:ind w:firstLine="2694"/>
        <w:jc w:val="both"/>
        <w:rPr>
          <w:szCs w:val="24"/>
          <w:shd w:val="clear" w:color="auto" w:fill="FFFFFF"/>
        </w:rPr>
      </w:pPr>
      <w:r w:rsidRPr="00B07AFB">
        <w:rPr>
          <w:b/>
          <w:szCs w:val="24"/>
          <w:shd w:val="clear" w:color="auto" w:fill="FFFFFF"/>
        </w:rPr>
        <w:t xml:space="preserve">7) </w:t>
      </w:r>
      <w:r w:rsidRPr="00B07AFB">
        <w:rPr>
          <w:szCs w:val="24"/>
          <w:shd w:val="clear" w:color="auto" w:fill="FFFFFF"/>
        </w:rPr>
        <w:t>que l</w:t>
      </w:r>
      <w:r w:rsidR="00FF0944" w:rsidRPr="00B07AFB">
        <w:rPr>
          <w:szCs w:val="24"/>
          <w:shd w:val="clear" w:color="auto" w:fill="FFFFFF"/>
        </w:rPr>
        <w:t>a Dirección General con fecha 28/12/2017</w:t>
      </w:r>
      <w:r w:rsidR="00BB0418">
        <w:rPr>
          <w:szCs w:val="24"/>
          <w:shd w:val="clear" w:color="auto" w:fill="FFFFFF"/>
        </w:rPr>
        <w:t>,</w:t>
      </w:r>
      <w:r w:rsidR="00FF0944" w:rsidRPr="00B07AFB">
        <w:rPr>
          <w:szCs w:val="24"/>
          <w:shd w:val="clear" w:color="auto" w:fill="FFFFFF"/>
        </w:rPr>
        <w:t xml:space="preserve"> autoriza a que se le solicite a la firma SEG Ingeniería </w:t>
      </w:r>
      <w:r w:rsidRPr="00B07AFB">
        <w:rPr>
          <w:szCs w:val="24"/>
          <w:shd w:val="clear" w:color="auto" w:fill="FFFFFF"/>
        </w:rPr>
        <w:t>la presentación de</w:t>
      </w:r>
      <w:r w:rsidR="00FF0944" w:rsidRPr="00B07AFB">
        <w:rPr>
          <w:szCs w:val="24"/>
          <w:shd w:val="clear" w:color="auto" w:fill="FFFFFF"/>
        </w:rPr>
        <w:t xml:space="preserve"> un proyecto de Ahorro de Energético para las distintas oficinas y hogares del INAU; dado que es la empresa que cuenta con mayores antecedentes en cuanto a la realización de trabajos en</w:t>
      </w:r>
      <w:r w:rsidRPr="00B07AFB">
        <w:rPr>
          <w:szCs w:val="24"/>
          <w:shd w:val="clear" w:color="auto" w:fill="FFFFFF"/>
        </w:rPr>
        <w:t xml:space="preserve"> distintos organismo</w:t>
      </w:r>
      <w:r w:rsidR="00881453">
        <w:rPr>
          <w:szCs w:val="24"/>
          <w:shd w:val="clear" w:color="auto" w:fill="FFFFFF"/>
        </w:rPr>
        <w:t>s</w:t>
      </w:r>
      <w:r w:rsidRPr="00B07AFB">
        <w:rPr>
          <w:szCs w:val="24"/>
          <w:shd w:val="clear" w:color="auto" w:fill="FFFFFF"/>
        </w:rPr>
        <w:t xml:space="preserve"> del Estado;</w:t>
      </w:r>
    </w:p>
    <w:p w:rsidR="00881453" w:rsidRDefault="005B5E19" w:rsidP="00881453">
      <w:pPr>
        <w:spacing w:line="360" w:lineRule="auto"/>
        <w:ind w:firstLine="2694"/>
        <w:jc w:val="both"/>
        <w:rPr>
          <w:szCs w:val="24"/>
          <w:shd w:val="clear" w:color="auto" w:fill="FFFFFF"/>
        </w:rPr>
      </w:pPr>
      <w:r w:rsidRPr="00B07AFB">
        <w:rPr>
          <w:b/>
          <w:szCs w:val="24"/>
          <w:shd w:val="clear" w:color="auto" w:fill="FFFFFF"/>
        </w:rPr>
        <w:t xml:space="preserve">8) </w:t>
      </w:r>
      <w:r w:rsidRPr="00B07AFB">
        <w:rPr>
          <w:szCs w:val="24"/>
          <w:shd w:val="clear" w:color="auto" w:fill="FFFFFF"/>
        </w:rPr>
        <w:t>que consta la p</w:t>
      </w:r>
      <w:r w:rsidR="00FF0944" w:rsidRPr="00B07AFB">
        <w:rPr>
          <w:szCs w:val="24"/>
          <w:shd w:val="clear" w:color="auto" w:fill="FFFFFF"/>
        </w:rPr>
        <w:t xml:space="preserve">ropuesta de SEG </w:t>
      </w:r>
      <w:r w:rsidR="00CC2B9B" w:rsidRPr="00B07AFB">
        <w:rPr>
          <w:szCs w:val="24"/>
          <w:shd w:val="clear" w:color="auto" w:fill="FFFFFF"/>
        </w:rPr>
        <w:t>INGENIERÍA S.A.</w:t>
      </w:r>
      <w:r w:rsidR="00FF0944" w:rsidRPr="00B07AFB">
        <w:rPr>
          <w:szCs w:val="24"/>
          <w:shd w:val="clear" w:color="auto" w:fill="FFFFFF"/>
        </w:rPr>
        <w:t xml:space="preserve"> para la realizac</w:t>
      </w:r>
      <w:r w:rsidRPr="00B07AFB">
        <w:rPr>
          <w:szCs w:val="24"/>
          <w:shd w:val="clear" w:color="auto" w:fill="FFFFFF"/>
        </w:rPr>
        <w:t>ión de una Auditoría Energética;</w:t>
      </w:r>
    </w:p>
    <w:p w:rsidR="00881453" w:rsidRDefault="005B5E19" w:rsidP="00881453">
      <w:pPr>
        <w:spacing w:line="360" w:lineRule="auto"/>
        <w:ind w:firstLine="2694"/>
        <w:jc w:val="both"/>
        <w:rPr>
          <w:szCs w:val="24"/>
          <w:shd w:val="clear" w:color="auto" w:fill="FFFFFF"/>
        </w:rPr>
      </w:pPr>
      <w:r w:rsidRPr="00B07AFB">
        <w:rPr>
          <w:b/>
          <w:szCs w:val="24"/>
          <w:shd w:val="clear" w:color="auto" w:fill="FFFFFF"/>
        </w:rPr>
        <w:t>9)</w:t>
      </w:r>
      <w:r w:rsidRPr="00B07AFB">
        <w:rPr>
          <w:szCs w:val="24"/>
          <w:shd w:val="clear" w:color="auto" w:fill="FFFFFF"/>
        </w:rPr>
        <w:t xml:space="preserve"> que </w:t>
      </w:r>
      <w:r w:rsidR="00BB0418">
        <w:rPr>
          <w:szCs w:val="24"/>
          <w:shd w:val="clear" w:color="auto" w:fill="FFFFFF"/>
        </w:rPr>
        <w:t xml:space="preserve">por </w:t>
      </w:r>
      <w:r w:rsidR="00FF0944" w:rsidRPr="00B07AFB">
        <w:rPr>
          <w:szCs w:val="24"/>
          <w:lang w:val="es-ES_tradnl"/>
        </w:rPr>
        <w:t>Resolu</w:t>
      </w:r>
      <w:r w:rsidR="00881453">
        <w:rPr>
          <w:szCs w:val="24"/>
          <w:lang w:val="es-ES_tradnl"/>
        </w:rPr>
        <w:t>ción del Directorio del INAU Nº</w:t>
      </w:r>
      <w:r w:rsidR="00FF0944" w:rsidRPr="00B07AFB">
        <w:rPr>
          <w:szCs w:val="24"/>
          <w:lang w:val="es-ES_tradnl"/>
        </w:rPr>
        <w:t>2677/2018 de fecha 05/09/2018</w:t>
      </w:r>
      <w:r w:rsidR="00BB0418">
        <w:rPr>
          <w:szCs w:val="24"/>
          <w:lang w:val="es-ES_tradnl"/>
        </w:rPr>
        <w:t>,</w:t>
      </w:r>
      <w:r w:rsidR="00FF0944" w:rsidRPr="00B07AFB">
        <w:rPr>
          <w:szCs w:val="24"/>
          <w:lang w:val="es-ES_tradnl"/>
        </w:rPr>
        <w:t xml:space="preserve"> </w:t>
      </w:r>
      <w:r w:rsidRPr="00B07AFB">
        <w:rPr>
          <w:szCs w:val="24"/>
        </w:rPr>
        <w:t>se</w:t>
      </w:r>
      <w:r w:rsidR="00FF0944" w:rsidRPr="00B07AFB">
        <w:rPr>
          <w:szCs w:val="24"/>
        </w:rPr>
        <w:t xml:space="preserve"> </w:t>
      </w:r>
      <w:r w:rsidRPr="00B07AFB">
        <w:rPr>
          <w:szCs w:val="24"/>
          <w:shd w:val="clear" w:color="auto" w:fill="FFFFFF"/>
        </w:rPr>
        <w:t>aprueba</w:t>
      </w:r>
      <w:r w:rsidR="00FF0944" w:rsidRPr="00B07AFB">
        <w:rPr>
          <w:szCs w:val="24"/>
          <w:shd w:val="clear" w:color="auto" w:fill="FFFFFF"/>
        </w:rPr>
        <w:t xml:space="preserve"> la propuesta de trabajo presentada por la </w:t>
      </w:r>
      <w:r w:rsidRPr="00B07AFB">
        <w:rPr>
          <w:szCs w:val="24"/>
          <w:shd w:val="clear" w:color="auto" w:fill="FFFFFF"/>
        </w:rPr>
        <w:t>e</w:t>
      </w:r>
      <w:r w:rsidR="00FF0944" w:rsidRPr="00B07AFB">
        <w:rPr>
          <w:szCs w:val="24"/>
          <w:shd w:val="clear" w:color="auto" w:fill="FFFFFF"/>
        </w:rPr>
        <w:t xml:space="preserve">mpresa SEG </w:t>
      </w:r>
      <w:r w:rsidR="00CC2B9B" w:rsidRPr="00B07AFB">
        <w:rPr>
          <w:szCs w:val="24"/>
          <w:shd w:val="clear" w:color="auto" w:fill="FFFFFF"/>
        </w:rPr>
        <w:t>INGENIERÍA</w:t>
      </w:r>
      <w:r w:rsidR="00FF0944" w:rsidRPr="00B07AFB">
        <w:rPr>
          <w:szCs w:val="24"/>
          <w:shd w:val="clear" w:color="auto" w:fill="FFFFFF"/>
        </w:rPr>
        <w:t xml:space="preserve"> S</w:t>
      </w:r>
      <w:r w:rsidR="00881453">
        <w:rPr>
          <w:szCs w:val="24"/>
          <w:shd w:val="clear" w:color="auto" w:fill="FFFFFF"/>
        </w:rPr>
        <w:t>.</w:t>
      </w:r>
      <w:r w:rsidR="00FF0944" w:rsidRPr="00B07AFB">
        <w:rPr>
          <w:szCs w:val="24"/>
          <w:shd w:val="clear" w:color="auto" w:fill="FFFFFF"/>
        </w:rPr>
        <w:t>A</w:t>
      </w:r>
      <w:r w:rsidR="00881453">
        <w:rPr>
          <w:szCs w:val="24"/>
          <w:shd w:val="clear" w:color="auto" w:fill="FFFFFF"/>
        </w:rPr>
        <w:t>.</w:t>
      </w:r>
      <w:r w:rsidR="00FF0944" w:rsidRPr="00B07AFB">
        <w:rPr>
          <w:szCs w:val="24"/>
          <w:shd w:val="clear" w:color="auto" w:fill="FFFFFF"/>
        </w:rPr>
        <w:t>, para la realización de una</w:t>
      </w:r>
      <w:r w:rsidRPr="00B07AFB">
        <w:rPr>
          <w:szCs w:val="24"/>
          <w:shd w:val="clear" w:color="auto" w:fill="FFFFFF"/>
        </w:rPr>
        <w:t xml:space="preserve"> </w:t>
      </w:r>
      <w:r w:rsidR="00FF0944" w:rsidRPr="00B07AFB">
        <w:rPr>
          <w:szCs w:val="24"/>
          <w:shd w:val="clear" w:color="auto" w:fill="FFFFFF"/>
        </w:rPr>
        <w:t>“Consultoría para el desarrollo de proyectos de ahorro de energía y aprovechamiento de energías renovables para las oficinas y hogares del Organismo;</w:t>
      </w:r>
      <w:r w:rsidRPr="00B07AFB">
        <w:rPr>
          <w:szCs w:val="24"/>
          <w:shd w:val="clear" w:color="auto" w:fill="FFFFFF"/>
        </w:rPr>
        <w:t xml:space="preserve"> se dispone </w:t>
      </w:r>
      <w:r w:rsidR="00FF0944" w:rsidRPr="00B07AFB">
        <w:rPr>
          <w:szCs w:val="24"/>
          <w:shd w:val="clear" w:color="auto" w:fill="FFFFFF"/>
        </w:rPr>
        <w:t>que la firma mencionada, proceda a realizar la Consultoría de acuerdo al proyecto mencionado</w:t>
      </w:r>
      <w:r w:rsidR="00BB0418">
        <w:rPr>
          <w:szCs w:val="24"/>
          <w:shd w:val="clear" w:color="auto" w:fill="FFFFFF"/>
        </w:rPr>
        <w:t>,</w:t>
      </w:r>
      <w:r w:rsidR="00FF0944" w:rsidRPr="00B07AFB">
        <w:rPr>
          <w:szCs w:val="24"/>
          <w:shd w:val="clear" w:color="auto" w:fill="FFFFFF"/>
        </w:rPr>
        <w:t xml:space="preserve"> y</w:t>
      </w:r>
      <w:r w:rsidRPr="00B07AFB">
        <w:rPr>
          <w:szCs w:val="24"/>
          <w:shd w:val="clear" w:color="auto" w:fill="FFFFFF"/>
        </w:rPr>
        <w:t xml:space="preserve"> se encomienda </w:t>
      </w:r>
      <w:r w:rsidR="00FF0944" w:rsidRPr="00B07AFB">
        <w:rPr>
          <w:szCs w:val="24"/>
          <w:shd w:val="clear" w:color="auto" w:fill="FFFFFF"/>
        </w:rPr>
        <w:t>a la Subdirección General de Administración el acuerdo de la propuesta realizada y el seguimiento del proyecto</w:t>
      </w:r>
      <w:r w:rsidRPr="00B07AFB">
        <w:rPr>
          <w:szCs w:val="24"/>
          <w:shd w:val="clear" w:color="auto" w:fill="FFFFFF"/>
        </w:rPr>
        <w:t>;</w:t>
      </w:r>
    </w:p>
    <w:p w:rsidR="00881453" w:rsidRDefault="005B5E19" w:rsidP="00881453">
      <w:pPr>
        <w:spacing w:line="360" w:lineRule="auto"/>
        <w:ind w:firstLine="2694"/>
        <w:jc w:val="both"/>
        <w:rPr>
          <w:szCs w:val="24"/>
        </w:rPr>
      </w:pPr>
      <w:r w:rsidRPr="00B07AFB">
        <w:rPr>
          <w:b/>
          <w:szCs w:val="24"/>
          <w:shd w:val="clear" w:color="auto" w:fill="FFFFFF"/>
        </w:rPr>
        <w:t xml:space="preserve">10) </w:t>
      </w:r>
      <w:r w:rsidRPr="00B07AFB">
        <w:rPr>
          <w:szCs w:val="24"/>
          <w:shd w:val="clear" w:color="auto" w:fill="FFFFFF"/>
        </w:rPr>
        <w:t>que consta el informe de c</w:t>
      </w:r>
      <w:r w:rsidR="00FF0944" w:rsidRPr="00B07AFB">
        <w:rPr>
          <w:szCs w:val="24"/>
        </w:rPr>
        <w:t>onsultoría efectuad</w:t>
      </w:r>
      <w:r w:rsidRPr="00B07AFB">
        <w:rPr>
          <w:szCs w:val="24"/>
        </w:rPr>
        <w:t>o</w:t>
      </w:r>
      <w:r w:rsidR="00FF0944" w:rsidRPr="00B07AFB">
        <w:rPr>
          <w:szCs w:val="24"/>
        </w:rPr>
        <w:t xml:space="preserve"> por SEG INGENIERÍA S.A.</w:t>
      </w:r>
      <w:r w:rsidRPr="00B07AFB">
        <w:rPr>
          <w:szCs w:val="24"/>
        </w:rPr>
        <w:t>;</w:t>
      </w:r>
    </w:p>
    <w:p w:rsidR="00881453" w:rsidRDefault="005B5E19" w:rsidP="00881453">
      <w:pPr>
        <w:spacing w:line="360" w:lineRule="auto"/>
        <w:ind w:firstLine="2694"/>
        <w:jc w:val="both"/>
        <w:rPr>
          <w:i/>
          <w:szCs w:val="24"/>
          <w:shd w:val="clear" w:color="auto" w:fill="FFFFFF"/>
        </w:rPr>
      </w:pPr>
      <w:r w:rsidRPr="00B07AFB">
        <w:rPr>
          <w:b/>
          <w:szCs w:val="24"/>
        </w:rPr>
        <w:t>11)</w:t>
      </w:r>
      <w:r w:rsidRPr="00B07AFB">
        <w:rPr>
          <w:szCs w:val="24"/>
        </w:rPr>
        <w:t xml:space="preserve"> que luce borrador del</w:t>
      </w:r>
      <w:r w:rsidR="00FF0944" w:rsidRPr="00B07AFB">
        <w:rPr>
          <w:szCs w:val="24"/>
        </w:rPr>
        <w:t xml:space="preserve"> Contrato de Arrendamiento </w:t>
      </w:r>
      <w:r w:rsidRPr="00B07AFB">
        <w:rPr>
          <w:szCs w:val="24"/>
        </w:rPr>
        <w:t xml:space="preserve">a suscribirse </w:t>
      </w:r>
      <w:r w:rsidR="00FF0944" w:rsidRPr="00B07AFB">
        <w:rPr>
          <w:szCs w:val="24"/>
        </w:rPr>
        <w:t>entre el INAU y SEG INGENIERÍA S.A., que tiene por objeto</w:t>
      </w:r>
      <w:r w:rsidR="00CC2B9B" w:rsidRPr="00B07AFB">
        <w:rPr>
          <w:szCs w:val="24"/>
        </w:rPr>
        <w:t>, de acuerdo a la cláusula segunda, que</w:t>
      </w:r>
      <w:r w:rsidR="00FF0944" w:rsidRPr="00B07AFB">
        <w:rPr>
          <w:szCs w:val="24"/>
        </w:rPr>
        <w:t xml:space="preserve"> </w:t>
      </w:r>
      <w:r w:rsidR="00FF0944" w:rsidRPr="00B07AFB">
        <w:rPr>
          <w:i/>
          <w:szCs w:val="24"/>
        </w:rPr>
        <w:t>“</w:t>
      </w:r>
      <w:proofErr w:type="spellStart"/>
      <w:r w:rsidR="00FF0944" w:rsidRPr="00B07AFB">
        <w:rPr>
          <w:i/>
          <w:szCs w:val="24"/>
          <w:shd w:val="clear" w:color="auto" w:fill="FFFFFF"/>
        </w:rPr>
        <w:t>Seg</w:t>
      </w:r>
      <w:proofErr w:type="spellEnd"/>
      <w:r w:rsidR="00FF0944" w:rsidRPr="00B07AFB">
        <w:rPr>
          <w:i/>
          <w:szCs w:val="24"/>
          <w:shd w:val="clear" w:color="auto" w:fill="FFFFFF"/>
        </w:rPr>
        <w:t xml:space="preserve"> Ingeniería Sociedad Anónima arrienda al INAU el servicio de consultoría que tendrá por objetivo final el desarrollo del diagnóstico energético y la implementación de un plan de eficiencia energética en los suministros de e</w:t>
      </w:r>
      <w:r w:rsidR="00CC2B9B" w:rsidRPr="00B07AFB">
        <w:rPr>
          <w:i/>
          <w:szCs w:val="24"/>
          <w:shd w:val="clear" w:color="auto" w:fill="FFFFFF"/>
        </w:rPr>
        <w:t>nergía eléctrica del instituto”;</w:t>
      </w:r>
    </w:p>
    <w:p w:rsidR="00881453" w:rsidRDefault="005B5E19" w:rsidP="00881453">
      <w:pPr>
        <w:spacing w:line="360" w:lineRule="auto"/>
        <w:ind w:firstLine="2694"/>
        <w:jc w:val="both"/>
        <w:rPr>
          <w:i/>
          <w:szCs w:val="24"/>
          <w:shd w:val="clear" w:color="auto" w:fill="FFFFFF"/>
        </w:rPr>
      </w:pPr>
      <w:r w:rsidRPr="00B07AFB">
        <w:rPr>
          <w:b/>
          <w:szCs w:val="24"/>
        </w:rPr>
        <w:t>12)</w:t>
      </w:r>
      <w:r w:rsidRPr="00B07AFB">
        <w:rPr>
          <w:szCs w:val="24"/>
        </w:rPr>
        <w:t xml:space="preserve">  que en la cláusula sexta del mencionado borrador </w:t>
      </w:r>
      <w:r w:rsidRPr="00B07AFB">
        <w:rPr>
          <w:szCs w:val="24"/>
          <w:shd w:val="clear" w:color="auto" w:fill="FFFFFF"/>
        </w:rPr>
        <w:t>se establece</w:t>
      </w:r>
      <w:r w:rsidR="00CC2B9B" w:rsidRPr="00B07AFB">
        <w:rPr>
          <w:szCs w:val="24"/>
          <w:shd w:val="clear" w:color="auto" w:fill="FFFFFF"/>
        </w:rPr>
        <w:t xml:space="preserve"> respecto del precio del arrendamiento, que este </w:t>
      </w:r>
      <w:r w:rsidR="00FF0944" w:rsidRPr="00B07AFB">
        <w:rPr>
          <w:szCs w:val="24"/>
          <w:shd w:val="clear" w:color="auto" w:fill="FFFFFF"/>
        </w:rPr>
        <w:t>“</w:t>
      </w:r>
      <w:r w:rsidR="00FF0944" w:rsidRPr="00B07AFB">
        <w:rPr>
          <w:i/>
          <w:szCs w:val="24"/>
          <w:shd w:val="clear" w:color="auto" w:fill="FFFFFF"/>
        </w:rPr>
        <w:t>ser</w:t>
      </w:r>
      <w:r w:rsidR="00881453">
        <w:rPr>
          <w:i/>
          <w:szCs w:val="24"/>
          <w:shd w:val="clear" w:color="auto" w:fill="FFFFFF"/>
        </w:rPr>
        <w:t>á del cincuenta por ciento (50%</w:t>
      </w:r>
      <w:r w:rsidR="00FF0944" w:rsidRPr="00B07AFB">
        <w:rPr>
          <w:i/>
          <w:szCs w:val="24"/>
          <w:shd w:val="clear" w:color="auto" w:fill="FFFFFF"/>
        </w:rPr>
        <w:t>) del Ahorro real más IVA durante veinticuatro cuotas, calculado en pesos uruguayos.- La forma de medición y cuantificación del Ahorro real</w:t>
      </w:r>
      <w:r w:rsidRPr="00B07AFB">
        <w:rPr>
          <w:i/>
          <w:szCs w:val="24"/>
          <w:shd w:val="clear" w:color="auto" w:fill="FFFFFF"/>
        </w:rPr>
        <w:t xml:space="preserve"> </w:t>
      </w:r>
      <w:r w:rsidR="00FF0944" w:rsidRPr="00B07AFB">
        <w:rPr>
          <w:i/>
          <w:szCs w:val="24"/>
          <w:shd w:val="clear" w:color="auto" w:fill="FFFFFF"/>
        </w:rPr>
        <w:t>a los efectos de la determinación del precio del presente contrato, se establecerá comparando la situación mes a mes con y sin medidas implementadas simulando las facturas de UTE con los parámetros previos y posteriores a las medidas implementadas</w:t>
      </w:r>
      <w:r w:rsidR="00BB0418">
        <w:rPr>
          <w:i/>
          <w:szCs w:val="24"/>
          <w:shd w:val="clear" w:color="auto" w:fill="FFFFFF"/>
        </w:rPr>
        <w:t>,</w:t>
      </w:r>
      <w:r w:rsidR="00FF0944" w:rsidRPr="00B07AFB">
        <w:rPr>
          <w:i/>
          <w:szCs w:val="24"/>
          <w:shd w:val="clear" w:color="auto" w:fill="FFFFFF"/>
        </w:rPr>
        <w:t xml:space="preserve"> excluyendo el IVA de las mismas.- En caso de que en la comparación no exista ahorro sino un costo mayor, el mismo será deducido en la factura de SEG por concepto de Ahorro real y SEG deberá deshacer las medidas implementadas. El precio a pagar por concepto de implementación y el monitoreo</w:t>
      </w:r>
      <w:r w:rsidRPr="00B07AFB">
        <w:rPr>
          <w:i/>
          <w:szCs w:val="24"/>
          <w:shd w:val="clear" w:color="auto" w:fill="FFFFFF"/>
        </w:rPr>
        <w:t xml:space="preserve"> </w:t>
      </w:r>
      <w:r w:rsidR="00FF0944" w:rsidRPr="00B07AFB">
        <w:rPr>
          <w:i/>
          <w:szCs w:val="24"/>
          <w:shd w:val="clear" w:color="auto" w:fill="FFFFFF"/>
        </w:rPr>
        <w:t>será el correspondiente al cincuenta por ciento (50%) del Ahorro real más IVA y se facturará por la empresa a los treinta días de constatado el mismo.- La frecuencia de pago será mensual en el plazo establecido.- En el caso de no constatarse ahorro en el período el INAU no asumirá ningún costo por dichos conceptos.- Los pagos se realizarán por el instituto a los noventa (90) días a contar de la presentación de la factura”</w:t>
      </w:r>
      <w:r w:rsidRPr="00B07AFB">
        <w:rPr>
          <w:i/>
          <w:szCs w:val="24"/>
          <w:shd w:val="clear" w:color="auto" w:fill="FFFFFF"/>
        </w:rPr>
        <w:t>;</w:t>
      </w:r>
    </w:p>
    <w:p w:rsidR="00881453" w:rsidRDefault="005B5E19" w:rsidP="00881453">
      <w:pPr>
        <w:spacing w:line="360" w:lineRule="auto"/>
        <w:ind w:firstLine="2694"/>
        <w:jc w:val="both"/>
        <w:rPr>
          <w:szCs w:val="24"/>
          <w:shd w:val="clear" w:color="auto" w:fill="FFFFFF"/>
        </w:rPr>
      </w:pPr>
      <w:r w:rsidRPr="00B07AFB">
        <w:rPr>
          <w:b/>
          <w:szCs w:val="24"/>
          <w:shd w:val="clear" w:color="auto" w:fill="FFFFFF"/>
        </w:rPr>
        <w:t>13)</w:t>
      </w:r>
      <w:r w:rsidRPr="00B07AFB">
        <w:rPr>
          <w:szCs w:val="24"/>
          <w:shd w:val="clear" w:color="auto" w:fill="FFFFFF"/>
        </w:rPr>
        <w:t xml:space="preserve"> </w:t>
      </w:r>
      <w:r w:rsidRPr="00B07AFB">
        <w:rPr>
          <w:szCs w:val="24"/>
        </w:rPr>
        <w:t xml:space="preserve">que por </w:t>
      </w:r>
      <w:r w:rsidR="00FF0944" w:rsidRPr="00B07AFB">
        <w:rPr>
          <w:szCs w:val="24"/>
          <w:lang w:val="es-ES_tradnl"/>
        </w:rPr>
        <w:t xml:space="preserve">Resolución </w:t>
      </w:r>
      <w:r w:rsidR="00881453">
        <w:rPr>
          <w:szCs w:val="24"/>
          <w:lang w:val="es-ES_tradnl"/>
        </w:rPr>
        <w:t>del Directorio del INAU Nº</w:t>
      </w:r>
      <w:r w:rsidR="00FF0944" w:rsidRPr="00B07AFB">
        <w:rPr>
          <w:szCs w:val="24"/>
          <w:lang w:val="es-ES_tradnl"/>
        </w:rPr>
        <w:t>2001/2019 de fecha 10/07/2019</w:t>
      </w:r>
      <w:r w:rsidR="00BB0418">
        <w:rPr>
          <w:szCs w:val="24"/>
          <w:lang w:val="es-ES_tradnl"/>
        </w:rPr>
        <w:t>,</w:t>
      </w:r>
      <w:r w:rsidR="00FF0944" w:rsidRPr="00B07AFB">
        <w:rPr>
          <w:szCs w:val="24"/>
          <w:lang w:val="es-ES_tradnl"/>
        </w:rPr>
        <w:t xml:space="preserve"> </w:t>
      </w:r>
      <w:r w:rsidRPr="00B07AFB">
        <w:rPr>
          <w:szCs w:val="24"/>
        </w:rPr>
        <w:t>se aprueba l</w:t>
      </w:r>
      <w:r w:rsidR="00FF0944" w:rsidRPr="00B07AFB">
        <w:rPr>
          <w:szCs w:val="24"/>
          <w:shd w:val="clear" w:color="auto" w:fill="FFFFFF"/>
        </w:rPr>
        <w:t xml:space="preserve">a propuesta técnica y comercial de la </w:t>
      </w:r>
      <w:r w:rsidRPr="00B07AFB">
        <w:rPr>
          <w:szCs w:val="24"/>
          <w:shd w:val="clear" w:color="auto" w:fill="FFFFFF"/>
        </w:rPr>
        <w:t>e</w:t>
      </w:r>
      <w:r w:rsidR="00CC2B9B" w:rsidRPr="00B07AFB">
        <w:rPr>
          <w:szCs w:val="24"/>
          <w:shd w:val="clear" w:color="auto" w:fill="FFFFFF"/>
        </w:rPr>
        <w:t xml:space="preserve">mpresa </w:t>
      </w:r>
      <w:r w:rsidR="00FF0944" w:rsidRPr="00B07AFB">
        <w:rPr>
          <w:szCs w:val="24"/>
          <w:shd w:val="clear" w:color="auto" w:fill="FFFFFF"/>
        </w:rPr>
        <w:t xml:space="preserve">SEG </w:t>
      </w:r>
      <w:r w:rsidR="00CC2B9B" w:rsidRPr="00B07AFB">
        <w:rPr>
          <w:szCs w:val="24"/>
          <w:shd w:val="clear" w:color="auto" w:fill="FFFFFF"/>
        </w:rPr>
        <w:t>INGENIERÍA</w:t>
      </w:r>
      <w:r w:rsidR="00FF0944" w:rsidRPr="00B07AFB">
        <w:rPr>
          <w:szCs w:val="24"/>
          <w:shd w:val="clear" w:color="auto" w:fill="FFFFFF"/>
        </w:rPr>
        <w:t xml:space="preserve"> S.A., para la implementación de la</w:t>
      </w:r>
      <w:r w:rsidR="00CC2B9B" w:rsidRPr="00B07AFB">
        <w:rPr>
          <w:szCs w:val="24"/>
          <w:shd w:val="clear" w:color="auto" w:fill="FFFFFF"/>
        </w:rPr>
        <w:t xml:space="preserve"> </w:t>
      </w:r>
      <w:r w:rsidR="00FF0944" w:rsidRPr="00B07AFB">
        <w:rPr>
          <w:szCs w:val="24"/>
          <w:shd w:val="clear" w:color="auto" w:fill="FFFFFF"/>
        </w:rPr>
        <w:t xml:space="preserve">Fase IV de las medidas sugeridas en el informe de optimización energética de junio 2019, se </w:t>
      </w:r>
      <w:r w:rsidRPr="00B07AFB">
        <w:rPr>
          <w:szCs w:val="24"/>
          <w:shd w:val="clear" w:color="auto" w:fill="FFFFFF"/>
        </w:rPr>
        <w:t>contrata</w:t>
      </w:r>
      <w:r w:rsidR="00FF0944" w:rsidRPr="00B07AFB">
        <w:rPr>
          <w:szCs w:val="24"/>
          <w:shd w:val="clear" w:color="auto" w:fill="FFFFFF"/>
        </w:rPr>
        <w:t xml:space="preserve"> al amparo del </w:t>
      </w:r>
      <w:r w:rsidR="00881453">
        <w:rPr>
          <w:szCs w:val="24"/>
          <w:shd w:val="clear" w:color="auto" w:fill="FFFFFF"/>
        </w:rPr>
        <w:t>A</w:t>
      </w:r>
      <w:r w:rsidR="00BB0418">
        <w:rPr>
          <w:szCs w:val="24"/>
          <w:shd w:val="clear" w:color="auto" w:fill="FFFFFF"/>
        </w:rPr>
        <w:t>rtículo</w:t>
      </w:r>
      <w:r w:rsidR="00881453">
        <w:rPr>
          <w:szCs w:val="24"/>
          <w:shd w:val="clear" w:color="auto" w:fill="FFFFFF"/>
        </w:rPr>
        <w:t xml:space="preserve"> 33, Literal C), N</w:t>
      </w:r>
      <w:r w:rsidR="00FF0944" w:rsidRPr="00B07AFB">
        <w:rPr>
          <w:szCs w:val="24"/>
          <w:shd w:val="clear" w:color="auto" w:fill="FFFFFF"/>
        </w:rPr>
        <w:t xml:space="preserve">umeral 26 del TOCAF, a la </w:t>
      </w:r>
      <w:r w:rsidRPr="00B07AFB">
        <w:rPr>
          <w:szCs w:val="24"/>
          <w:shd w:val="clear" w:color="auto" w:fill="FFFFFF"/>
        </w:rPr>
        <w:t>firma antes indicada</w:t>
      </w:r>
      <w:r w:rsidR="00FF0944" w:rsidRPr="00B07AFB">
        <w:rPr>
          <w:szCs w:val="24"/>
          <w:shd w:val="clear" w:color="auto" w:fill="FFFFFF"/>
        </w:rPr>
        <w:t>, para</w:t>
      </w:r>
      <w:r w:rsidRPr="00B07AFB">
        <w:rPr>
          <w:szCs w:val="24"/>
          <w:shd w:val="clear" w:color="auto" w:fill="FFFFFF"/>
        </w:rPr>
        <w:t xml:space="preserve"> </w:t>
      </w:r>
      <w:r w:rsidR="00FF0944" w:rsidRPr="00B07AFB">
        <w:rPr>
          <w:szCs w:val="24"/>
          <w:shd w:val="clear" w:color="auto" w:fill="FFFFFF"/>
        </w:rPr>
        <w:t>el servicio de consultoría cuyo objeto final será el desarrollo del diagnóstico energético y la implementación de un</w:t>
      </w:r>
      <w:r w:rsidRPr="00B07AFB">
        <w:rPr>
          <w:szCs w:val="24"/>
          <w:shd w:val="clear" w:color="auto" w:fill="FFFFFF"/>
        </w:rPr>
        <w:t xml:space="preserve"> </w:t>
      </w:r>
      <w:r w:rsidR="00FF0944" w:rsidRPr="00B07AFB">
        <w:rPr>
          <w:szCs w:val="24"/>
          <w:shd w:val="clear" w:color="auto" w:fill="FFFFFF"/>
        </w:rPr>
        <w:t xml:space="preserve">plan de eficiencia energética en los suministros de energía eléctrica del Instituto y, </w:t>
      </w:r>
      <w:r w:rsidRPr="00B07AFB">
        <w:rPr>
          <w:szCs w:val="24"/>
          <w:shd w:val="clear" w:color="auto" w:fill="FFFFFF"/>
        </w:rPr>
        <w:t xml:space="preserve">se encomienda </w:t>
      </w:r>
      <w:r w:rsidR="00FF0944" w:rsidRPr="00B07AFB">
        <w:rPr>
          <w:szCs w:val="24"/>
          <w:shd w:val="clear" w:color="auto" w:fill="FFFFFF"/>
        </w:rPr>
        <w:t>a la Subdirección General de Administración</w:t>
      </w:r>
      <w:r w:rsidR="00BB0418">
        <w:rPr>
          <w:szCs w:val="24"/>
          <w:shd w:val="clear" w:color="auto" w:fill="FFFFFF"/>
        </w:rPr>
        <w:t>,</w:t>
      </w:r>
      <w:r w:rsidR="00FF0944" w:rsidRPr="00B07AFB">
        <w:rPr>
          <w:szCs w:val="24"/>
          <w:shd w:val="clear" w:color="auto" w:fill="FFFFFF"/>
        </w:rPr>
        <w:t xml:space="preserve"> el seguimiento </w:t>
      </w:r>
      <w:r w:rsidRPr="00B07AFB">
        <w:rPr>
          <w:szCs w:val="24"/>
          <w:shd w:val="clear" w:color="auto" w:fill="FFFFFF"/>
        </w:rPr>
        <w:t>de la Fase IV de implementación;</w:t>
      </w:r>
    </w:p>
    <w:p w:rsidR="006A670B" w:rsidRPr="00B07AFB" w:rsidRDefault="005B5E19" w:rsidP="00881453">
      <w:pPr>
        <w:spacing w:line="360" w:lineRule="auto"/>
        <w:ind w:firstLine="2694"/>
        <w:jc w:val="both"/>
        <w:rPr>
          <w:szCs w:val="24"/>
          <w:lang w:val="es-ES_tradnl"/>
        </w:rPr>
      </w:pPr>
      <w:r w:rsidRPr="00B07AFB">
        <w:rPr>
          <w:b/>
          <w:szCs w:val="24"/>
          <w:lang w:val="es-ES_tradnl"/>
        </w:rPr>
        <w:t>14</w:t>
      </w:r>
      <w:r w:rsidR="006A670B" w:rsidRPr="00B07AFB">
        <w:rPr>
          <w:b/>
          <w:szCs w:val="24"/>
          <w:lang w:val="es-ES_tradnl"/>
        </w:rPr>
        <w:t>)</w:t>
      </w:r>
      <w:r w:rsidR="006A670B" w:rsidRPr="00B07AFB">
        <w:rPr>
          <w:szCs w:val="24"/>
          <w:lang w:val="es-ES_tradnl"/>
        </w:rPr>
        <w:t xml:space="preserve"> que no consta información contable</w:t>
      </w:r>
      <w:r w:rsidR="00603098">
        <w:rPr>
          <w:szCs w:val="24"/>
          <w:lang w:val="es-ES_tradnl"/>
        </w:rPr>
        <w:t>, ni certificado SNIP</w:t>
      </w:r>
      <w:r w:rsidR="006A670B" w:rsidRPr="00B07AFB">
        <w:rPr>
          <w:szCs w:val="24"/>
          <w:lang w:val="es-ES_tradnl"/>
        </w:rPr>
        <w:t>;</w:t>
      </w:r>
    </w:p>
    <w:p w:rsidR="00881453" w:rsidRDefault="00DE28AF" w:rsidP="00CC2B9B">
      <w:pPr>
        <w:tabs>
          <w:tab w:val="left" w:pos="851"/>
        </w:tabs>
        <w:spacing w:line="360" w:lineRule="auto"/>
        <w:ind w:firstLine="851"/>
        <w:jc w:val="both"/>
        <w:rPr>
          <w:szCs w:val="24"/>
        </w:rPr>
      </w:pPr>
      <w:r w:rsidRPr="00B07AFB">
        <w:rPr>
          <w:b/>
          <w:bCs/>
          <w:szCs w:val="24"/>
          <w:lang w:val="es-ES_tradnl"/>
        </w:rPr>
        <w:t xml:space="preserve">CONSIDERANDO: </w:t>
      </w:r>
      <w:r w:rsidR="00BB0418">
        <w:rPr>
          <w:b/>
          <w:bCs/>
          <w:szCs w:val="24"/>
          <w:lang w:val="es-ES_tradnl"/>
        </w:rPr>
        <w:t xml:space="preserve">1) </w:t>
      </w:r>
      <w:r w:rsidR="003F66B3" w:rsidRPr="00B07AFB">
        <w:rPr>
          <w:szCs w:val="24"/>
        </w:rPr>
        <w:t>que la contratación encuadra en la causal de excepción invocada, e</w:t>
      </w:r>
      <w:r w:rsidR="00881453">
        <w:rPr>
          <w:szCs w:val="24"/>
        </w:rPr>
        <w:t>n virtud de lo dispuesto en el L</w:t>
      </w:r>
      <w:r w:rsidR="003F66B3" w:rsidRPr="00B07AFB">
        <w:rPr>
          <w:szCs w:val="24"/>
        </w:rPr>
        <w:t xml:space="preserve">iteral C) </w:t>
      </w:r>
      <w:r w:rsidR="00881453">
        <w:rPr>
          <w:szCs w:val="24"/>
        </w:rPr>
        <w:t>Numeral 26) del A</w:t>
      </w:r>
      <w:r w:rsidR="003F66B3" w:rsidRPr="00B07AFB">
        <w:rPr>
          <w:szCs w:val="24"/>
        </w:rPr>
        <w:t xml:space="preserve">rtículo 33 del TOCAF, que habilita a contratar directamente con empresas de servicios energéticos públicas o privadas que se encuentran registradas en el Ministerio de </w:t>
      </w:r>
      <w:r w:rsidR="00881453">
        <w:rPr>
          <w:szCs w:val="24"/>
        </w:rPr>
        <w:t xml:space="preserve">Industria, </w:t>
      </w:r>
      <w:r w:rsidR="003F66B3" w:rsidRPr="00B07AFB">
        <w:rPr>
          <w:szCs w:val="24"/>
        </w:rPr>
        <w:t>Energía y Minería y que se desarrollen en el esquema de contratos de Remuneración por Desempeño, en los cuales la inversión sea financiada integra o parcialmente por la empresa de servicios energéticos;</w:t>
      </w:r>
    </w:p>
    <w:p w:rsidR="00BB0418" w:rsidRPr="00B07AFB" w:rsidRDefault="00BB0418" w:rsidP="00881453">
      <w:pPr>
        <w:tabs>
          <w:tab w:val="left" w:pos="851"/>
        </w:tabs>
        <w:spacing w:line="360" w:lineRule="auto"/>
        <w:ind w:firstLine="3119"/>
        <w:jc w:val="both"/>
        <w:rPr>
          <w:szCs w:val="24"/>
          <w:lang w:val="es-MX"/>
        </w:rPr>
      </w:pPr>
      <w:r w:rsidRPr="00603098">
        <w:rPr>
          <w:b/>
          <w:szCs w:val="24"/>
        </w:rPr>
        <w:t>2)</w:t>
      </w:r>
      <w:r w:rsidR="00603098">
        <w:rPr>
          <w:szCs w:val="24"/>
        </w:rPr>
        <w:t xml:space="preserve"> que </w:t>
      </w:r>
      <w:r w:rsidR="00603098" w:rsidRPr="00603098">
        <w:rPr>
          <w:szCs w:val="24"/>
        </w:rPr>
        <w:t xml:space="preserve">no se da cumplimiento con lo establecido en el </w:t>
      </w:r>
      <w:r w:rsidR="00881453">
        <w:rPr>
          <w:szCs w:val="24"/>
        </w:rPr>
        <w:t>L</w:t>
      </w:r>
      <w:r w:rsidR="00603098" w:rsidRPr="00603098">
        <w:rPr>
          <w:szCs w:val="24"/>
        </w:rPr>
        <w:t xml:space="preserve">iteral D) del </w:t>
      </w:r>
      <w:r w:rsidR="00881453">
        <w:rPr>
          <w:szCs w:val="24"/>
        </w:rPr>
        <w:t>A</w:t>
      </w:r>
      <w:r w:rsidR="00603098" w:rsidRPr="00603098">
        <w:rPr>
          <w:szCs w:val="24"/>
        </w:rPr>
        <w:t xml:space="preserve">rtículo 13 de la Ordenanza de este Tribunal de fecha 22 de mayo de 1958, en cuanto a que debe agregarse la información contable en </w:t>
      </w:r>
      <w:r w:rsidR="00603098">
        <w:rPr>
          <w:szCs w:val="24"/>
        </w:rPr>
        <w:t>la</w:t>
      </w:r>
      <w:r w:rsidR="00603098" w:rsidRPr="00603098">
        <w:rPr>
          <w:szCs w:val="24"/>
        </w:rPr>
        <w:t xml:space="preserve"> que conste el rubro a que se imputa el gasto y su disponibilidad, al remitir las actuaciones para la intervención previa de este Tribunal</w:t>
      </w:r>
      <w:r w:rsidR="00603098">
        <w:rPr>
          <w:szCs w:val="24"/>
        </w:rPr>
        <w:t>;</w:t>
      </w:r>
    </w:p>
    <w:p w:rsidR="00DE28AF" w:rsidRDefault="00DE28AF" w:rsidP="00CC2B9B">
      <w:pPr>
        <w:spacing w:line="360" w:lineRule="auto"/>
        <w:ind w:firstLine="851"/>
        <w:jc w:val="both"/>
        <w:rPr>
          <w:szCs w:val="24"/>
          <w:lang w:val="es-MX"/>
        </w:rPr>
      </w:pPr>
      <w:r w:rsidRPr="00B07AFB">
        <w:rPr>
          <w:b/>
          <w:bCs/>
          <w:szCs w:val="24"/>
          <w:lang w:val="es-MX"/>
        </w:rPr>
        <w:t>ATENTO:</w:t>
      </w:r>
      <w:r w:rsidRPr="00B07AFB">
        <w:rPr>
          <w:szCs w:val="24"/>
          <w:lang w:val="es-MX"/>
        </w:rPr>
        <w:t xml:space="preserve"> a lo precedentemente expu</w:t>
      </w:r>
      <w:r w:rsidR="00881453">
        <w:rPr>
          <w:szCs w:val="24"/>
          <w:lang w:val="es-MX"/>
        </w:rPr>
        <w:t>esto y a lo establecido por el A</w:t>
      </w:r>
      <w:r w:rsidRPr="00B07AFB">
        <w:rPr>
          <w:szCs w:val="24"/>
          <w:lang w:val="es-MX"/>
        </w:rPr>
        <w:t xml:space="preserve">rtículo 211 </w:t>
      </w:r>
      <w:r w:rsidR="00881453">
        <w:rPr>
          <w:szCs w:val="24"/>
          <w:lang w:val="es-MX"/>
        </w:rPr>
        <w:t>L</w:t>
      </w:r>
      <w:r w:rsidRPr="00B07AFB">
        <w:rPr>
          <w:szCs w:val="24"/>
          <w:lang w:val="es-MX"/>
        </w:rPr>
        <w:t>iteral B) de la Constitución de la República;</w:t>
      </w:r>
    </w:p>
    <w:p w:rsidR="00DE28AF" w:rsidRPr="00B07AFB" w:rsidRDefault="00DE28AF" w:rsidP="00CC2B9B">
      <w:pPr>
        <w:pStyle w:val="Ttulo1"/>
        <w:spacing w:line="360" w:lineRule="auto"/>
        <w:rPr>
          <w:rFonts w:cs="Arial"/>
          <w:szCs w:val="24"/>
          <w:u w:val="none"/>
          <w:lang w:val="es-MX"/>
        </w:rPr>
      </w:pPr>
      <w:r w:rsidRPr="00B07AFB">
        <w:rPr>
          <w:rFonts w:cs="Arial"/>
          <w:szCs w:val="24"/>
          <w:u w:val="none"/>
          <w:lang w:val="es-MX"/>
        </w:rPr>
        <w:t>EL TRIBUNAL ACUERDA</w:t>
      </w:r>
    </w:p>
    <w:p w:rsidR="00DE28AF" w:rsidRPr="00B07AFB" w:rsidRDefault="00603098" w:rsidP="00881453">
      <w:pPr>
        <w:pStyle w:val="Textoindependiente"/>
        <w:numPr>
          <w:ilvl w:val="0"/>
          <w:numId w:val="2"/>
        </w:numPr>
        <w:tabs>
          <w:tab w:val="clear" w:pos="1803"/>
        </w:tabs>
        <w:ind w:left="284" w:hanging="284"/>
        <w:rPr>
          <w:szCs w:val="24"/>
        </w:rPr>
      </w:pPr>
      <w:r>
        <w:rPr>
          <w:szCs w:val="24"/>
        </w:rPr>
        <w:t>S</w:t>
      </w:r>
      <w:r w:rsidR="007A4846" w:rsidRPr="00B07AFB">
        <w:rPr>
          <w:szCs w:val="24"/>
        </w:rPr>
        <w:t xml:space="preserve">uscrito el contrato de arrendamiento entre el Instituto del Niño y del Adolescente del Uruguay y la firma SEG </w:t>
      </w:r>
      <w:r w:rsidR="00220373" w:rsidRPr="00B07AFB">
        <w:rPr>
          <w:szCs w:val="24"/>
        </w:rPr>
        <w:t>Ingeniería S.A., c</w:t>
      </w:r>
      <w:r w:rsidR="007A4846" w:rsidRPr="00B07AFB">
        <w:rPr>
          <w:szCs w:val="24"/>
        </w:rPr>
        <w:t>ométese</w:t>
      </w:r>
      <w:r w:rsidR="00DE28AF" w:rsidRPr="00B07AFB">
        <w:rPr>
          <w:szCs w:val="24"/>
        </w:rPr>
        <w:t xml:space="preserve"> al Contador </w:t>
      </w:r>
      <w:r w:rsidR="003F66B3" w:rsidRPr="00B07AFB">
        <w:rPr>
          <w:szCs w:val="24"/>
        </w:rPr>
        <w:t>Delegado</w:t>
      </w:r>
      <w:r w:rsidR="00DE28AF" w:rsidRPr="00B07AFB">
        <w:rPr>
          <w:szCs w:val="24"/>
        </w:rPr>
        <w:t xml:space="preserve"> en el </w:t>
      </w:r>
      <w:r w:rsidR="003F66B3" w:rsidRPr="00B07AFB">
        <w:rPr>
          <w:szCs w:val="24"/>
        </w:rPr>
        <w:t xml:space="preserve">Instituto del Niño y del Adolescente del Uruguay </w:t>
      </w:r>
      <w:r w:rsidR="00DE28AF" w:rsidRPr="00B07AFB">
        <w:rPr>
          <w:szCs w:val="24"/>
        </w:rPr>
        <w:t>la intervención del gasto</w:t>
      </w:r>
      <w:r w:rsidR="00F138E4" w:rsidRPr="00B07AFB">
        <w:rPr>
          <w:szCs w:val="24"/>
        </w:rPr>
        <w:t xml:space="preserve"> </w:t>
      </w:r>
      <w:r w:rsidR="007A4846" w:rsidRPr="00B07AFB">
        <w:rPr>
          <w:szCs w:val="24"/>
        </w:rPr>
        <w:t>relacionado en el Resultando 12) de la presente,</w:t>
      </w:r>
      <w:r w:rsidR="00CC2B9B" w:rsidRPr="00B07AFB">
        <w:rPr>
          <w:szCs w:val="24"/>
        </w:rPr>
        <w:t xml:space="preserve"> en favor de SEG </w:t>
      </w:r>
      <w:r w:rsidR="00CC2B9B" w:rsidRPr="00B07AFB">
        <w:rPr>
          <w:szCs w:val="24"/>
          <w:shd w:val="clear" w:color="auto" w:fill="FFFFFF"/>
        </w:rPr>
        <w:t>INGENIERÍA S.A.,</w:t>
      </w:r>
      <w:r w:rsidR="007A4846" w:rsidRPr="00B07AFB">
        <w:rPr>
          <w:szCs w:val="24"/>
        </w:rPr>
        <w:t xml:space="preserve"> </w:t>
      </w:r>
      <w:r w:rsidR="00220373" w:rsidRPr="00B07AFB">
        <w:rPr>
          <w:szCs w:val="24"/>
        </w:rPr>
        <w:t>previo</w:t>
      </w:r>
      <w:r w:rsidR="00DE28AF" w:rsidRPr="00B07AFB">
        <w:rPr>
          <w:szCs w:val="24"/>
        </w:rPr>
        <w:t xml:space="preserve"> control de su imputación en el Grupo adecuado con disponibilidad suficiente y del cumpli</w:t>
      </w:r>
      <w:r w:rsidR="004F4067">
        <w:rPr>
          <w:szCs w:val="24"/>
        </w:rPr>
        <w:t>miento de lo establecido en el A</w:t>
      </w:r>
      <w:r w:rsidR="00DE28AF" w:rsidRPr="00B07AFB">
        <w:rPr>
          <w:szCs w:val="24"/>
        </w:rPr>
        <w:t>rtículo 3º de la Ley Nº 18.244 de</w:t>
      </w:r>
      <w:r w:rsidR="00ED1969" w:rsidRPr="00B07AFB">
        <w:rPr>
          <w:szCs w:val="24"/>
        </w:rPr>
        <w:t>l</w:t>
      </w:r>
      <w:r w:rsidR="00DE28AF" w:rsidRPr="00B07AFB">
        <w:rPr>
          <w:szCs w:val="24"/>
        </w:rPr>
        <w:t xml:space="preserve"> 27</w:t>
      </w:r>
      <w:r w:rsidR="00ED1969" w:rsidRPr="00B07AFB">
        <w:rPr>
          <w:szCs w:val="24"/>
        </w:rPr>
        <w:t xml:space="preserve"> de diciembre de </w:t>
      </w:r>
      <w:r w:rsidR="00DE28AF" w:rsidRPr="00B07AFB">
        <w:rPr>
          <w:szCs w:val="24"/>
        </w:rPr>
        <w:t xml:space="preserve">2008 (Deudores Alimentarios); </w:t>
      </w:r>
    </w:p>
    <w:p w:rsidR="00603098" w:rsidRPr="00603098" w:rsidRDefault="00603098" w:rsidP="00881453">
      <w:pPr>
        <w:pStyle w:val="Textoindependiente"/>
        <w:numPr>
          <w:ilvl w:val="0"/>
          <w:numId w:val="2"/>
        </w:numPr>
        <w:tabs>
          <w:tab w:val="clear" w:pos="1803"/>
          <w:tab w:val="left" w:pos="284"/>
        </w:tabs>
        <w:ind w:left="0" w:firstLine="0"/>
        <w:rPr>
          <w:szCs w:val="24"/>
          <w:lang w:val="es-ES_tradnl"/>
        </w:rPr>
      </w:pPr>
      <w:r>
        <w:rPr>
          <w:szCs w:val="24"/>
        </w:rPr>
        <w:t>Téngase presente lo señalado en el Considerando 2);</w:t>
      </w:r>
    </w:p>
    <w:p w:rsidR="00DE28AF" w:rsidRPr="00B07AFB" w:rsidRDefault="00ED1969" w:rsidP="00881453">
      <w:pPr>
        <w:pStyle w:val="Textoindependiente"/>
        <w:numPr>
          <w:ilvl w:val="0"/>
          <w:numId w:val="2"/>
        </w:numPr>
        <w:tabs>
          <w:tab w:val="clear" w:pos="1803"/>
          <w:tab w:val="left" w:pos="284"/>
        </w:tabs>
        <w:ind w:left="0" w:firstLine="0"/>
        <w:rPr>
          <w:szCs w:val="24"/>
          <w:lang w:val="es-ES_tradnl"/>
        </w:rPr>
      </w:pPr>
      <w:r w:rsidRPr="00B07AFB">
        <w:rPr>
          <w:szCs w:val="24"/>
        </w:rPr>
        <w:t xml:space="preserve">Comuníquese al Contador </w:t>
      </w:r>
      <w:r w:rsidR="003F66B3" w:rsidRPr="00B07AFB">
        <w:rPr>
          <w:szCs w:val="24"/>
        </w:rPr>
        <w:t>Delegado</w:t>
      </w:r>
      <w:r w:rsidRPr="00B07AFB">
        <w:rPr>
          <w:szCs w:val="24"/>
        </w:rPr>
        <w:t>;</w:t>
      </w:r>
      <w:r w:rsidR="00DE28AF" w:rsidRPr="00B07AFB">
        <w:rPr>
          <w:szCs w:val="24"/>
        </w:rPr>
        <w:t xml:space="preserve"> </w:t>
      </w:r>
    </w:p>
    <w:p w:rsidR="00E676C2" w:rsidRPr="004F4067" w:rsidRDefault="00DE28AF" w:rsidP="004F4067">
      <w:pPr>
        <w:pStyle w:val="Textoindependiente"/>
        <w:numPr>
          <w:ilvl w:val="0"/>
          <w:numId w:val="2"/>
        </w:numPr>
        <w:tabs>
          <w:tab w:val="clear" w:pos="1803"/>
          <w:tab w:val="left" w:pos="284"/>
        </w:tabs>
        <w:ind w:left="284" w:hanging="284"/>
        <w:rPr>
          <w:sz w:val="20"/>
          <w:lang w:val="es-ES_tradnl"/>
        </w:rPr>
      </w:pPr>
      <w:r w:rsidRPr="00B07AFB">
        <w:rPr>
          <w:szCs w:val="24"/>
          <w:lang w:val="es-ES_tradnl"/>
        </w:rPr>
        <w:t xml:space="preserve">Devuélvase las actuaciones al </w:t>
      </w:r>
      <w:r w:rsidR="003F66B3" w:rsidRPr="00B07AFB">
        <w:rPr>
          <w:szCs w:val="24"/>
          <w:lang w:val="es-ES_tradnl"/>
        </w:rPr>
        <w:t>Instituto del Niño y del Adolescente del Uruguay</w:t>
      </w:r>
      <w:r w:rsidR="004F4067">
        <w:rPr>
          <w:szCs w:val="24"/>
          <w:lang w:val="es-ES_tradnl"/>
        </w:rPr>
        <w:t>.</w:t>
      </w:r>
    </w:p>
    <w:p w:rsidR="004F4067" w:rsidRDefault="004F4067" w:rsidP="004F4067">
      <w:pPr>
        <w:pStyle w:val="Textoindependiente"/>
        <w:tabs>
          <w:tab w:val="left" w:pos="284"/>
        </w:tabs>
        <w:rPr>
          <w:szCs w:val="24"/>
          <w:lang w:val="es-ES_tradnl"/>
        </w:rPr>
      </w:pPr>
    </w:p>
    <w:p w:rsidR="004F4067" w:rsidRDefault="004F4067" w:rsidP="004F4067">
      <w:pPr>
        <w:pStyle w:val="Textoindependiente"/>
        <w:tabs>
          <w:tab w:val="left" w:pos="284"/>
        </w:tabs>
        <w:rPr>
          <w:szCs w:val="24"/>
          <w:lang w:val="es-ES_tradnl"/>
        </w:rPr>
      </w:pPr>
    </w:p>
    <w:p w:rsidR="004F4067" w:rsidRDefault="004F4067" w:rsidP="004F4067">
      <w:pPr>
        <w:pStyle w:val="Textoindependiente"/>
        <w:tabs>
          <w:tab w:val="left" w:pos="284"/>
        </w:tabs>
        <w:rPr>
          <w:szCs w:val="24"/>
          <w:lang w:val="es-ES_tradnl"/>
        </w:rPr>
      </w:pPr>
    </w:p>
    <w:p w:rsidR="004F4067" w:rsidRDefault="004F4067" w:rsidP="004F4067">
      <w:pPr>
        <w:pStyle w:val="Textoindependiente"/>
        <w:tabs>
          <w:tab w:val="left" w:pos="284"/>
        </w:tabs>
        <w:rPr>
          <w:szCs w:val="24"/>
          <w:lang w:val="es-ES_tradnl"/>
        </w:rPr>
      </w:pPr>
    </w:p>
    <w:p w:rsidR="004F4067" w:rsidRDefault="004F4067" w:rsidP="004F4067">
      <w:pPr>
        <w:pStyle w:val="Textoindependiente"/>
        <w:tabs>
          <w:tab w:val="left" w:pos="284"/>
        </w:tabs>
        <w:rPr>
          <w:szCs w:val="24"/>
          <w:lang w:val="es-ES_tradnl"/>
        </w:rPr>
      </w:pPr>
    </w:p>
    <w:p w:rsidR="004F4067" w:rsidRPr="00B07AFB" w:rsidRDefault="004F4067" w:rsidP="004F4067">
      <w:pPr>
        <w:pStyle w:val="Textoindependiente"/>
        <w:tabs>
          <w:tab w:val="left" w:pos="284"/>
        </w:tabs>
        <w:ind w:hanging="567"/>
        <w:rPr>
          <w:sz w:val="20"/>
          <w:lang w:val="es-ES_tradnl"/>
        </w:rPr>
      </w:pPr>
      <w:proofErr w:type="gramStart"/>
      <w:r>
        <w:rPr>
          <w:szCs w:val="24"/>
          <w:lang w:val="es-ES_tradnl"/>
        </w:rPr>
        <w:t>dc</w:t>
      </w:r>
      <w:bookmarkStart w:id="0" w:name="_GoBack"/>
      <w:bookmarkEnd w:id="0"/>
      <w:proofErr w:type="gramEnd"/>
    </w:p>
    <w:sectPr w:rsidR="004F4067" w:rsidRPr="00B07AFB" w:rsidSect="004F4067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D82" w:rsidRDefault="00707D82" w:rsidP="00707D82">
      <w:r>
        <w:separator/>
      </w:r>
    </w:p>
  </w:endnote>
  <w:endnote w:type="continuationSeparator" w:id="0">
    <w:p w:rsidR="00707D82" w:rsidRDefault="00707D82" w:rsidP="0070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869015"/>
      <w:docPartObj>
        <w:docPartGallery w:val="Page Numbers (Bottom of Page)"/>
        <w:docPartUnique/>
      </w:docPartObj>
    </w:sdtPr>
    <w:sdtContent>
      <w:p w:rsidR="00707D82" w:rsidRDefault="00707D8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067">
          <w:rPr>
            <w:noProof/>
          </w:rPr>
          <w:t>6</w:t>
        </w:r>
        <w:r>
          <w:fldChar w:fldCharType="end"/>
        </w:r>
      </w:p>
    </w:sdtContent>
  </w:sdt>
  <w:p w:rsidR="00707D82" w:rsidRDefault="00707D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D82" w:rsidRDefault="00707D82" w:rsidP="00707D82">
      <w:r>
        <w:separator/>
      </w:r>
    </w:p>
  </w:footnote>
  <w:footnote w:type="continuationSeparator" w:id="0">
    <w:p w:rsidR="00707D82" w:rsidRDefault="00707D82" w:rsidP="0070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8FB"/>
    <w:multiLevelType w:val="hybridMultilevel"/>
    <w:tmpl w:val="31781258"/>
    <w:lvl w:ilvl="0" w:tplc="F684BC44">
      <w:numFmt w:val="bullet"/>
      <w:lvlText w:val="-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C19B3"/>
    <w:multiLevelType w:val="hybridMultilevel"/>
    <w:tmpl w:val="E68E7A2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D0450"/>
    <w:multiLevelType w:val="hybridMultilevel"/>
    <w:tmpl w:val="723E2EBE"/>
    <w:lvl w:ilvl="0" w:tplc="A98CD9EC">
      <w:start w:val="1"/>
      <w:numFmt w:val="decimal"/>
      <w:lvlText w:val="%1)"/>
      <w:lvlJc w:val="left"/>
      <w:pPr>
        <w:tabs>
          <w:tab w:val="num" w:pos="1803"/>
        </w:tabs>
        <w:ind w:left="1803" w:hanging="1035"/>
      </w:pPr>
      <w:rPr>
        <w:rFonts w:ascii="Arial" w:eastAsia="Times New Roman" w:hAnsi="Arial" w:cs="Arial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AF"/>
    <w:rsid w:val="00064087"/>
    <w:rsid w:val="0009573F"/>
    <w:rsid w:val="000C6881"/>
    <w:rsid w:val="00113F0B"/>
    <w:rsid w:val="00155B3D"/>
    <w:rsid w:val="001739D3"/>
    <w:rsid w:val="0019295C"/>
    <w:rsid w:val="001D1775"/>
    <w:rsid w:val="001F2893"/>
    <w:rsid w:val="00220373"/>
    <w:rsid w:val="00275BCC"/>
    <w:rsid w:val="002F5537"/>
    <w:rsid w:val="00330ABC"/>
    <w:rsid w:val="00336736"/>
    <w:rsid w:val="003E5972"/>
    <w:rsid w:val="003F66B3"/>
    <w:rsid w:val="003F7B7A"/>
    <w:rsid w:val="004B07B6"/>
    <w:rsid w:val="004E08AC"/>
    <w:rsid w:val="004F4067"/>
    <w:rsid w:val="005079A4"/>
    <w:rsid w:val="00591C4F"/>
    <w:rsid w:val="005A7958"/>
    <w:rsid w:val="005B57E1"/>
    <w:rsid w:val="005B5E19"/>
    <w:rsid w:val="005F5C35"/>
    <w:rsid w:val="00603098"/>
    <w:rsid w:val="0061281E"/>
    <w:rsid w:val="006545A5"/>
    <w:rsid w:val="00676C37"/>
    <w:rsid w:val="00682B8B"/>
    <w:rsid w:val="006836C6"/>
    <w:rsid w:val="00690644"/>
    <w:rsid w:val="006A065D"/>
    <w:rsid w:val="006A670B"/>
    <w:rsid w:val="006C0C30"/>
    <w:rsid w:val="00704744"/>
    <w:rsid w:val="00707D82"/>
    <w:rsid w:val="00726369"/>
    <w:rsid w:val="00735BBA"/>
    <w:rsid w:val="007534FF"/>
    <w:rsid w:val="007A4846"/>
    <w:rsid w:val="007C5691"/>
    <w:rsid w:val="007F652E"/>
    <w:rsid w:val="00854A1B"/>
    <w:rsid w:val="00881453"/>
    <w:rsid w:val="00913FB4"/>
    <w:rsid w:val="00925B05"/>
    <w:rsid w:val="00A456FB"/>
    <w:rsid w:val="00AC5FFE"/>
    <w:rsid w:val="00B07AFB"/>
    <w:rsid w:val="00B52CC1"/>
    <w:rsid w:val="00B71F7F"/>
    <w:rsid w:val="00BB0418"/>
    <w:rsid w:val="00BB0F64"/>
    <w:rsid w:val="00BF1697"/>
    <w:rsid w:val="00C304F7"/>
    <w:rsid w:val="00C57916"/>
    <w:rsid w:val="00C60D6E"/>
    <w:rsid w:val="00C6478D"/>
    <w:rsid w:val="00CC17D8"/>
    <w:rsid w:val="00CC2B9B"/>
    <w:rsid w:val="00CD5871"/>
    <w:rsid w:val="00D322D6"/>
    <w:rsid w:val="00DE28AF"/>
    <w:rsid w:val="00E20C7D"/>
    <w:rsid w:val="00E676C2"/>
    <w:rsid w:val="00E93DE5"/>
    <w:rsid w:val="00ED1969"/>
    <w:rsid w:val="00EE2CF4"/>
    <w:rsid w:val="00F138E4"/>
    <w:rsid w:val="00F251B3"/>
    <w:rsid w:val="00F55977"/>
    <w:rsid w:val="00F668C2"/>
    <w:rsid w:val="00FB3EE8"/>
    <w:rsid w:val="00F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8AF"/>
    <w:pPr>
      <w:spacing w:after="0" w:line="240" w:lineRule="auto"/>
    </w:pPr>
    <w:rPr>
      <w:rFonts w:ascii="Arial" w:eastAsia="Times New Roman" w:hAnsi="Arial" w:cs="Arial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DE28AF"/>
    <w:pPr>
      <w:keepNext/>
      <w:widowControl w:val="0"/>
      <w:tabs>
        <w:tab w:val="center" w:pos="4478"/>
      </w:tabs>
      <w:suppressAutoHyphens/>
      <w:jc w:val="center"/>
      <w:outlineLvl w:val="0"/>
    </w:pPr>
    <w:rPr>
      <w:rFonts w:cs="Times New Roman"/>
      <w:b/>
      <w:snapToGrid w:val="0"/>
      <w:spacing w:val="-3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E28AF"/>
    <w:pPr>
      <w:keepNext/>
      <w:outlineLvl w:val="2"/>
    </w:pPr>
    <w:rPr>
      <w:rFonts w:cs="Times New Roman"/>
      <w:b/>
      <w:bCs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DE28AF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E28AF"/>
    <w:rPr>
      <w:rFonts w:ascii="Arial" w:eastAsia="Times New Roman" w:hAnsi="Arial" w:cs="Arial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DE28AF"/>
    <w:rPr>
      <w:rFonts w:ascii="Arial" w:eastAsia="Times New Roman" w:hAnsi="Arial" w:cs="Times New Roman"/>
      <w:b/>
      <w:snapToGrid w:val="0"/>
      <w:spacing w:val="-3"/>
      <w:sz w:val="24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DE28AF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tulo">
    <w:name w:val="Title"/>
    <w:basedOn w:val="Normal"/>
    <w:link w:val="TtuloCar"/>
    <w:qFormat/>
    <w:rsid w:val="00591C4F"/>
    <w:pPr>
      <w:widowControl w:val="0"/>
    </w:pPr>
    <w:rPr>
      <w:rFonts w:ascii="Courier New" w:hAnsi="Courier New" w:cs="Times New Roman"/>
      <w:snapToGrid w:val="0"/>
    </w:rPr>
  </w:style>
  <w:style w:type="character" w:customStyle="1" w:styleId="TtuloCar">
    <w:name w:val="Título Car"/>
    <w:basedOn w:val="Fuentedeprrafopredeter"/>
    <w:link w:val="Ttulo"/>
    <w:rsid w:val="00591C4F"/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BB0F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2C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CF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93DE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07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7D82"/>
    <w:rPr>
      <w:rFonts w:ascii="Arial" w:eastAsia="Times New Roman" w:hAnsi="Arial" w:cs="Arial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07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D82"/>
    <w:rPr>
      <w:rFonts w:ascii="Arial" w:eastAsia="Times New Roman" w:hAnsi="Arial" w:cs="Arial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8AF"/>
    <w:pPr>
      <w:spacing w:after="0" w:line="240" w:lineRule="auto"/>
    </w:pPr>
    <w:rPr>
      <w:rFonts w:ascii="Arial" w:eastAsia="Times New Roman" w:hAnsi="Arial" w:cs="Arial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DE28AF"/>
    <w:pPr>
      <w:keepNext/>
      <w:widowControl w:val="0"/>
      <w:tabs>
        <w:tab w:val="center" w:pos="4478"/>
      </w:tabs>
      <w:suppressAutoHyphens/>
      <w:jc w:val="center"/>
      <w:outlineLvl w:val="0"/>
    </w:pPr>
    <w:rPr>
      <w:rFonts w:cs="Times New Roman"/>
      <w:b/>
      <w:snapToGrid w:val="0"/>
      <w:spacing w:val="-3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E28AF"/>
    <w:pPr>
      <w:keepNext/>
      <w:outlineLvl w:val="2"/>
    </w:pPr>
    <w:rPr>
      <w:rFonts w:cs="Times New Roman"/>
      <w:b/>
      <w:bCs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DE28AF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E28AF"/>
    <w:rPr>
      <w:rFonts w:ascii="Arial" w:eastAsia="Times New Roman" w:hAnsi="Arial" w:cs="Arial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DE28AF"/>
    <w:rPr>
      <w:rFonts w:ascii="Arial" w:eastAsia="Times New Roman" w:hAnsi="Arial" w:cs="Times New Roman"/>
      <w:b/>
      <w:snapToGrid w:val="0"/>
      <w:spacing w:val="-3"/>
      <w:sz w:val="24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DE28AF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tulo">
    <w:name w:val="Title"/>
    <w:basedOn w:val="Normal"/>
    <w:link w:val="TtuloCar"/>
    <w:qFormat/>
    <w:rsid w:val="00591C4F"/>
    <w:pPr>
      <w:widowControl w:val="0"/>
    </w:pPr>
    <w:rPr>
      <w:rFonts w:ascii="Courier New" w:hAnsi="Courier New" w:cs="Times New Roman"/>
      <w:snapToGrid w:val="0"/>
    </w:rPr>
  </w:style>
  <w:style w:type="character" w:customStyle="1" w:styleId="TtuloCar">
    <w:name w:val="Título Car"/>
    <w:basedOn w:val="Fuentedeprrafopredeter"/>
    <w:link w:val="Ttulo"/>
    <w:rsid w:val="00591C4F"/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BB0F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2C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CF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93DE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07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7D82"/>
    <w:rPr>
      <w:rFonts w:ascii="Arial" w:eastAsia="Times New Roman" w:hAnsi="Arial" w:cs="Arial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07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D82"/>
    <w:rPr>
      <w:rFonts w:ascii="Arial" w:eastAsia="Times New Roman" w:hAnsi="Arial" w:cs="Arial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32257-A3C7-4CF8-BD79-ABA000CA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1438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2019-07-25T16:10:00Z</cp:lastPrinted>
  <dcterms:created xsi:type="dcterms:W3CDTF">2019-07-25T16:11:00Z</dcterms:created>
  <dcterms:modified xsi:type="dcterms:W3CDTF">2019-07-25T16:11:00Z</dcterms:modified>
</cp:coreProperties>
</file>