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1C" w:rsidRPr="00786EEB" w:rsidRDefault="0058641C"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RES.1621/19</w:t>
      </w:r>
    </w:p>
    <w:p w:rsidR="0058641C" w:rsidRDefault="0058641C" w:rsidP="00786EEB">
      <w:pPr>
        <w:tabs>
          <w:tab w:val="center" w:pos="4253"/>
        </w:tabs>
        <w:suppressAutoHyphens/>
        <w:jc w:val="right"/>
        <w:rPr>
          <w:rFonts w:cs="Arial"/>
          <w:b/>
          <w:lang w:val="es-ES_tradnl"/>
        </w:rPr>
      </w:pPr>
    </w:p>
    <w:p w:rsidR="0058641C" w:rsidRPr="00762B34" w:rsidRDefault="0058641C">
      <w:pPr>
        <w:tabs>
          <w:tab w:val="center" w:pos="4253"/>
        </w:tabs>
        <w:suppressAutoHyphens/>
        <w:jc w:val="center"/>
        <w:rPr>
          <w:rFonts w:cs="Arial"/>
          <w:b/>
          <w:lang w:val="es-ES_tradnl"/>
        </w:rPr>
      </w:pPr>
      <w:r w:rsidRPr="00762B34">
        <w:rPr>
          <w:rFonts w:cs="Arial"/>
          <w:b/>
          <w:lang w:val="es-ES_tradnl"/>
        </w:rPr>
        <w:t>RESOLUCION ADOPTADA POR EL</w:t>
      </w:r>
    </w:p>
    <w:p w:rsidR="0058641C" w:rsidRPr="00762B34" w:rsidRDefault="0058641C">
      <w:pPr>
        <w:tabs>
          <w:tab w:val="left" w:pos="-720"/>
        </w:tabs>
        <w:suppressAutoHyphens/>
        <w:jc w:val="center"/>
        <w:rPr>
          <w:rFonts w:cs="Arial"/>
          <w:b/>
          <w:lang w:val="es-ES_tradnl"/>
        </w:rPr>
      </w:pPr>
    </w:p>
    <w:p w:rsidR="0058641C" w:rsidRPr="00762B34" w:rsidRDefault="0058641C">
      <w:pPr>
        <w:tabs>
          <w:tab w:val="center" w:pos="4253"/>
        </w:tabs>
        <w:suppressAutoHyphens/>
        <w:jc w:val="center"/>
        <w:rPr>
          <w:rFonts w:cs="Arial"/>
          <w:b/>
          <w:lang w:val="es-ES_tradnl"/>
        </w:rPr>
      </w:pPr>
      <w:r w:rsidRPr="00762B34">
        <w:rPr>
          <w:rFonts w:cs="Arial"/>
          <w:b/>
          <w:lang w:val="es-ES_tradnl"/>
        </w:rPr>
        <w:t>TRIBUNAL DE CUENTAS</w:t>
      </w:r>
    </w:p>
    <w:p w:rsidR="0058641C" w:rsidRPr="00762B34" w:rsidRDefault="0058641C">
      <w:pPr>
        <w:tabs>
          <w:tab w:val="left" w:pos="-720"/>
        </w:tabs>
        <w:suppressAutoHyphens/>
        <w:jc w:val="center"/>
        <w:rPr>
          <w:rFonts w:cs="Arial"/>
          <w:b/>
          <w:lang w:val="es-ES_tradnl"/>
        </w:rPr>
      </w:pPr>
    </w:p>
    <w:p w:rsidR="0058641C" w:rsidRPr="00762B34" w:rsidRDefault="0058641C">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10 DE JULIO </w:t>
      </w:r>
      <w:r>
        <w:rPr>
          <w:rFonts w:ascii="Helvetica" w:hAnsi="Helvetica"/>
          <w:b/>
          <w:lang w:val="es-ES_tradnl"/>
        </w:rPr>
        <w:t>DE 2019</w:t>
      </w:r>
    </w:p>
    <w:p w:rsidR="0058641C" w:rsidRPr="00762B34" w:rsidRDefault="0058641C">
      <w:pPr>
        <w:tabs>
          <w:tab w:val="center" w:pos="4253"/>
        </w:tabs>
        <w:suppressAutoHyphens/>
        <w:jc w:val="center"/>
        <w:rPr>
          <w:rFonts w:cs="Arial"/>
          <w:b/>
          <w:lang w:val="es-ES_tradnl"/>
        </w:rPr>
      </w:pPr>
    </w:p>
    <w:p w:rsidR="0058641C" w:rsidRPr="0058641C" w:rsidRDefault="0058641C">
      <w:pPr>
        <w:tabs>
          <w:tab w:val="center" w:pos="4253"/>
        </w:tabs>
        <w:suppressAutoHyphens/>
        <w:jc w:val="center"/>
        <w:rPr>
          <w:rFonts w:cs="Arial"/>
          <w:b/>
          <w:lang w:val="en-US"/>
        </w:rPr>
      </w:pPr>
      <w:r w:rsidRPr="0058641C">
        <w:rPr>
          <w:rFonts w:cs="Arial"/>
          <w:b/>
          <w:lang w:val="en-US"/>
        </w:rPr>
        <w:t xml:space="preserve">(E. E. Nº </w:t>
      </w:r>
      <w:r w:rsidRPr="0058641C">
        <w:rPr>
          <w:b/>
          <w:lang w:val="es-UY"/>
        </w:rPr>
        <w:t>2014-17-1-0007699</w:t>
      </w:r>
      <w:r w:rsidRPr="0058641C">
        <w:rPr>
          <w:rFonts w:cs="Arial"/>
          <w:b/>
          <w:lang w:val="en-US"/>
        </w:rPr>
        <w:t xml:space="preserve">, </w:t>
      </w:r>
      <w:proofErr w:type="gramStart"/>
      <w:r w:rsidRPr="0058641C">
        <w:rPr>
          <w:rFonts w:cs="Arial"/>
          <w:b/>
          <w:lang w:val="en-US"/>
        </w:rPr>
        <w:t>Ent</w:t>
      </w:r>
      <w:proofErr w:type="gramEnd"/>
      <w:r w:rsidRPr="0058641C">
        <w:rPr>
          <w:rFonts w:cs="Arial"/>
          <w:b/>
          <w:lang w:val="en-US"/>
        </w:rPr>
        <w:t>. N°2239/19)</w:t>
      </w:r>
    </w:p>
    <w:p w:rsidR="00CC1D02" w:rsidRDefault="00CC1D02" w:rsidP="0058641C">
      <w:pPr>
        <w:spacing w:line="360" w:lineRule="auto"/>
        <w:rPr>
          <w:b/>
          <w:lang w:val="es-UY"/>
        </w:rPr>
      </w:pPr>
    </w:p>
    <w:p w:rsidR="00CC1D02" w:rsidRDefault="00CC1D02" w:rsidP="00CC1D02">
      <w:pPr>
        <w:spacing w:line="360" w:lineRule="auto"/>
        <w:ind w:firstLine="708"/>
        <w:jc w:val="both"/>
        <w:rPr>
          <w:lang w:val="es-UY"/>
        </w:rPr>
      </w:pPr>
      <w:r>
        <w:rPr>
          <w:rFonts w:cs="Arial"/>
          <w:b/>
          <w:lang w:val="es-UY"/>
        </w:rPr>
        <w:t>VISTO:</w:t>
      </w:r>
      <w:r>
        <w:rPr>
          <w:rFonts w:cs="Arial"/>
          <w:lang w:val="es-UY"/>
        </w:rPr>
        <w:t xml:space="preserve"> las nuevas actuaciones remitidas por el Centro Hospitalario Pereira </w:t>
      </w:r>
      <w:proofErr w:type="spellStart"/>
      <w:r>
        <w:rPr>
          <w:rFonts w:cs="Arial"/>
          <w:lang w:val="es-UY"/>
        </w:rPr>
        <w:t>Rossell</w:t>
      </w:r>
      <w:proofErr w:type="spellEnd"/>
      <w:r>
        <w:rPr>
          <w:rFonts w:cs="Arial"/>
          <w:lang w:val="es-UY"/>
        </w:rPr>
        <w:t xml:space="preserve"> de la Administración de los Servicios de Salud del Estado (ASSE) </w:t>
      </w:r>
      <w:r>
        <w:rPr>
          <w:rFonts w:cs="Arial"/>
          <w:szCs w:val="20"/>
          <w:lang w:val="es-UY"/>
        </w:rPr>
        <w:t>relacionadas con la</w:t>
      </w:r>
      <w:r>
        <w:t xml:space="preserve"> </w:t>
      </w:r>
      <w:r>
        <w:rPr>
          <w:rFonts w:cs="Arial"/>
          <w:szCs w:val="20"/>
          <w:lang w:val="es-UY"/>
        </w:rPr>
        <w:t>Licitación Pública Nº 15/2014, convocada para la Contratación del Servicio Limpieza Hospitalaria del citado Centro Hospitalario, por el período 26</w:t>
      </w:r>
      <w:r w:rsidR="00FF7892">
        <w:rPr>
          <w:rFonts w:cs="Arial"/>
          <w:szCs w:val="20"/>
          <w:lang w:val="es-UY"/>
        </w:rPr>
        <w:t>/</w:t>
      </w:r>
      <w:r>
        <w:rPr>
          <w:rFonts w:cs="Arial"/>
          <w:szCs w:val="20"/>
          <w:lang w:val="es-UY"/>
        </w:rPr>
        <w:t xml:space="preserve">10/2018 al 25/11/2018; </w:t>
      </w:r>
    </w:p>
    <w:p w:rsidR="00CC1D02" w:rsidRDefault="00CC1D02" w:rsidP="00CC1D02">
      <w:pPr>
        <w:spacing w:line="360" w:lineRule="auto"/>
        <w:jc w:val="both"/>
        <w:rPr>
          <w:rFonts w:cs="Arial"/>
          <w:szCs w:val="20"/>
          <w:lang w:val="es-UY"/>
        </w:rPr>
      </w:pPr>
      <w:r>
        <w:rPr>
          <w:lang w:val="es-UY"/>
        </w:rPr>
        <w:t xml:space="preserve"> </w:t>
      </w:r>
      <w:r>
        <w:rPr>
          <w:lang w:val="es-UY"/>
        </w:rPr>
        <w:tab/>
      </w:r>
      <w:r>
        <w:rPr>
          <w:rFonts w:cs="Arial"/>
          <w:b/>
          <w:szCs w:val="20"/>
          <w:lang w:val="es-UY"/>
        </w:rPr>
        <w:t>RESULTANDO: 1)</w:t>
      </w:r>
      <w:r>
        <w:rPr>
          <w:rFonts w:cs="Arial"/>
          <w:szCs w:val="20"/>
          <w:lang w:val="es-UY"/>
        </w:rPr>
        <w:t xml:space="preserve"> que este Tribunal en Sesión de fecha 5 de setiembre de 2018, acordó observar el gasto derivado de la tercera ampliación del presente Llamado, adjudicado a la Fundación Plenario de Mujeres del Uruguay (PLEMUU), por el término de seis meses por exceder el tope del artículo 74 del TOCAF que dispone que el objeto de los contratos podrá ampliarse hasta un máximo del 100% del mismo;</w:t>
      </w:r>
    </w:p>
    <w:p w:rsidR="00CC1D02" w:rsidRDefault="00CC1D02" w:rsidP="00CC1D02">
      <w:pPr>
        <w:spacing w:line="360" w:lineRule="auto"/>
        <w:jc w:val="both"/>
        <w:rPr>
          <w:rFonts w:cs="Arial"/>
          <w:szCs w:val="20"/>
          <w:lang w:val="es-UY"/>
        </w:rPr>
      </w:pPr>
      <w:r>
        <w:rPr>
          <w:rFonts w:cs="Arial"/>
          <w:szCs w:val="20"/>
          <w:lang w:val="es-UY"/>
        </w:rPr>
        <w:t xml:space="preserve">                                     </w:t>
      </w:r>
      <w:r>
        <w:rPr>
          <w:rFonts w:cs="Arial"/>
          <w:b/>
          <w:szCs w:val="20"/>
          <w:lang w:val="es-UY"/>
        </w:rPr>
        <w:t>2)</w:t>
      </w:r>
      <w:r>
        <w:rPr>
          <w:rFonts w:cs="Arial"/>
          <w:szCs w:val="20"/>
          <w:lang w:val="es-UY"/>
        </w:rPr>
        <w:t xml:space="preserve"> que solicitada la reconsideración, este Tribunal en Sesión de fecha 18 de octubre de 2018, acordó estar a lo dispuesto en Sesión de fecha 5 de setiembre de 2018, pues la Administración actuante no aporta nuevos elementos que ameriten la reconsideración de la observación oportunamente formulada;</w:t>
      </w:r>
    </w:p>
    <w:p w:rsidR="00CC1D02" w:rsidRDefault="00CC1D02" w:rsidP="00CC1D02">
      <w:pPr>
        <w:spacing w:line="360" w:lineRule="auto"/>
        <w:jc w:val="both"/>
        <w:rPr>
          <w:rFonts w:cs="Arial"/>
          <w:szCs w:val="20"/>
          <w:lang w:val="es-UY"/>
        </w:rPr>
      </w:pPr>
      <w:r>
        <w:rPr>
          <w:rFonts w:cs="Arial"/>
          <w:szCs w:val="20"/>
          <w:lang w:val="es-UY"/>
        </w:rPr>
        <w:tab/>
      </w:r>
      <w:r>
        <w:rPr>
          <w:rFonts w:cs="Arial"/>
          <w:szCs w:val="20"/>
          <w:lang w:val="es-UY"/>
        </w:rPr>
        <w:tab/>
      </w:r>
      <w:r>
        <w:rPr>
          <w:rFonts w:cs="Arial"/>
          <w:szCs w:val="20"/>
          <w:lang w:val="es-UY"/>
        </w:rPr>
        <w:tab/>
        <w:t xml:space="preserve">     </w:t>
      </w:r>
      <w:r w:rsidRPr="0029726F">
        <w:rPr>
          <w:rFonts w:cs="Arial"/>
          <w:b/>
          <w:szCs w:val="20"/>
          <w:lang w:val="es-UY"/>
        </w:rPr>
        <w:t>3)</w:t>
      </w:r>
      <w:r>
        <w:rPr>
          <w:rFonts w:cs="Arial"/>
          <w:szCs w:val="20"/>
          <w:lang w:val="es-UY"/>
        </w:rPr>
        <w:t xml:space="preserve"> que en Sesión de fecha 23 de enero de 2019, este Tribunal observ</w:t>
      </w:r>
      <w:r w:rsidR="001F2BF3">
        <w:rPr>
          <w:rFonts w:cs="Arial"/>
          <w:szCs w:val="20"/>
          <w:lang w:val="es-UY"/>
        </w:rPr>
        <w:t>ó</w:t>
      </w:r>
      <w:r>
        <w:rPr>
          <w:rFonts w:cs="Arial"/>
          <w:szCs w:val="20"/>
          <w:lang w:val="es-UY"/>
        </w:rPr>
        <w:t xml:space="preserve"> el pago de los Lotes </w:t>
      </w:r>
      <w:proofErr w:type="spellStart"/>
      <w:r>
        <w:rPr>
          <w:rFonts w:cs="Arial"/>
          <w:szCs w:val="20"/>
          <w:lang w:val="es-UY"/>
        </w:rPr>
        <w:t>N</w:t>
      </w:r>
      <w:r w:rsidR="00FF7892">
        <w:rPr>
          <w:rFonts w:cs="Arial"/>
          <w:szCs w:val="20"/>
          <w:lang w:val="es-UY"/>
        </w:rPr>
        <w:t>º</w:t>
      </w:r>
      <w:r>
        <w:rPr>
          <w:rFonts w:cs="Arial"/>
          <w:szCs w:val="20"/>
          <w:lang w:val="es-UY"/>
        </w:rPr>
        <w:t>s</w:t>
      </w:r>
      <w:proofErr w:type="spellEnd"/>
      <w:r>
        <w:rPr>
          <w:rFonts w:cs="Arial"/>
          <w:szCs w:val="20"/>
          <w:lang w:val="es-UY"/>
        </w:rPr>
        <w:t>. 4345 y 3727, ambos por la suma de $</w:t>
      </w:r>
      <w:r w:rsidR="00FF7892">
        <w:rPr>
          <w:rFonts w:cs="Arial"/>
          <w:szCs w:val="20"/>
          <w:lang w:val="es-UY"/>
        </w:rPr>
        <w:t xml:space="preserve"> </w:t>
      </w:r>
      <w:r>
        <w:rPr>
          <w:rFonts w:cs="Arial"/>
          <w:szCs w:val="20"/>
          <w:lang w:val="es-UY"/>
        </w:rPr>
        <w:t>11:975.075, con cargo a los meses de octubre y setiembre de 2018</w:t>
      </w:r>
      <w:r w:rsidRPr="0029726F">
        <w:rPr>
          <w:rFonts w:cs="Arial"/>
          <w:szCs w:val="20"/>
          <w:lang w:val="es-UY"/>
        </w:rPr>
        <w:t xml:space="preserve"> </w:t>
      </w:r>
      <w:r>
        <w:rPr>
          <w:rFonts w:cs="Arial"/>
          <w:szCs w:val="20"/>
          <w:lang w:val="es-UY"/>
        </w:rPr>
        <w:t>respectivamente, en virtud de que el pago corresponde a un gasto oportunamente observado por este Tribunal y no reiterado por la Administración;</w:t>
      </w:r>
    </w:p>
    <w:p w:rsidR="00CC1D02" w:rsidRDefault="00CC1D02" w:rsidP="00CC1D02">
      <w:pPr>
        <w:spacing w:line="360" w:lineRule="auto"/>
        <w:jc w:val="both"/>
        <w:rPr>
          <w:rFonts w:cs="Arial"/>
          <w:szCs w:val="20"/>
          <w:lang w:val="es-UY"/>
        </w:rPr>
      </w:pPr>
      <w:r>
        <w:rPr>
          <w:rFonts w:cs="Arial"/>
          <w:szCs w:val="20"/>
          <w:lang w:val="es-UY"/>
        </w:rPr>
        <w:lastRenderedPageBreak/>
        <w:tab/>
      </w:r>
      <w:r>
        <w:rPr>
          <w:rFonts w:cs="Arial"/>
          <w:szCs w:val="20"/>
          <w:lang w:val="es-UY"/>
        </w:rPr>
        <w:tab/>
      </w:r>
      <w:r>
        <w:rPr>
          <w:rFonts w:cs="Arial"/>
          <w:szCs w:val="20"/>
          <w:lang w:val="es-UY"/>
        </w:rPr>
        <w:tab/>
        <w:t xml:space="preserve">     </w:t>
      </w:r>
      <w:r w:rsidRPr="0029726F">
        <w:rPr>
          <w:rFonts w:cs="Arial"/>
          <w:b/>
          <w:szCs w:val="20"/>
          <w:lang w:val="es-UY"/>
        </w:rPr>
        <w:t>4)</w:t>
      </w:r>
      <w:r>
        <w:rPr>
          <w:rFonts w:cs="Arial"/>
          <w:szCs w:val="20"/>
          <w:lang w:val="es-UY"/>
        </w:rPr>
        <w:t xml:space="preserve"> que</w:t>
      </w:r>
      <w:r w:rsidR="00FF7892">
        <w:rPr>
          <w:rFonts w:cs="Arial"/>
          <w:szCs w:val="20"/>
          <w:lang w:val="es-UY"/>
        </w:rPr>
        <w:t xml:space="preserve"> </w:t>
      </w:r>
      <w:r>
        <w:rPr>
          <w:rFonts w:cs="Arial"/>
          <w:szCs w:val="20"/>
          <w:lang w:val="es-UY"/>
        </w:rPr>
        <w:t>en Sesión de fecha 27 de marzo de 2019, este Tribunal acordó mantener la observación formulada en Sesión de fecha 23 de enero de 2019, dando cuenta a la Asamblea General y comunicando al Poder Ejecutivo y al Contador Delegado;</w:t>
      </w:r>
    </w:p>
    <w:p w:rsidR="00CC1D02" w:rsidRDefault="00CC1D02" w:rsidP="00CC1D02">
      <w:pPr>
        <w:spacing w:line="360" w:lineRule="auto"/>
        <w:ind w:firstLine="2520"/>
        <w:jc w:val="both"/>
      </w:pPr>
      <w:r>
        <w:rPr>
          <w:rFonts w:cs="Arial"/>
          <w:b/>
          <w:szCs w:val="20"/>
          <w:lang w:val="es-UY"/>
        </w:rPr>
        <w:t>5</w:t>
      </w:r>
      <w:r w:rsidRPr="00BB5E0D">
        <w:rPr>
          <w:rFonts w:cs="Arial"/>
          <w:b/>
          <w:szCs w:val="20"/>
          <w:lang w:val="es-UY"/>
        </w:rPr>
        <w:t>)</w:t>
      </w:r>
      <w:r>
        <w:rPr>
          <w:rFonts w:cs="Arial"/>
          <w:b/>
          <w:szCs w:val="20"/>
          <w:lang w:val="es-UY"/>
        </w:rPr>
        <w:t xml:space="preserve"> </w:t>
      </w:r>
      <w:r w:rsidRPr="009D2C10">
        <w:rPr>
          <w:rFonts w:cs="Arial"/>
          <w:szCs w:val="20"/>
          <w:lang w:val="es-UY"/>
        </w:rPr>
        <w:t>que</w:t>
      </w:r>
      <w:r w:rsidR="00FF7892">
        <w:rPr>
          <w:rFonts w:cs="Arial"/>
          <w:szCs w:val="20"/>
          <w:lang w:val="es-UY"/>
        </w:rPr>
        <w:t xml:space="preserve"> posteriormente,</w:t>
      </w:r>
      <w:r w:rsidRPr="009D2C10">
        <w:rPr>
          <w:rFonts w:cs="Arial"/>
          <w:szCs w:val="20"/>
          <w:lang w:val="es-UY"/>
        </w:rPr>
        <w:t xml:space="preserve"> en Sesión de fecha 22 de mayo de 2019</w:t>
      </w:r>
      <w:r>
        <w:rPr>
          <w:rFonts w:cs="Arial"/>
          <w:szCs w:val="20"/>
          <w:lang w:val="es-UY"/>
        </w:rPr>
        <w:t>, este Tribunal</w:t>
      </w:r>
      <w:r w:rsidRPr="009D2C10">
        <w:t xml:space="preserve"> </w:t>
      </w:r>
      <w:r>
        <w:t xml:space="preserve"> acordó observar el pago de las sumas de $ 11.368.018, Lote 0896, correspondiente a la Factura de PLEMUU Serie A N° 004606, y </w:t>
      </w:r>
      <w:r w:rsidR="0058641C">
        <w:t xml:space="preserve">          </w:t>
      </w:r>
      <w:r>
        <w:t xml:space="preserve">$ 427.170, Lote 0898, correspondiente a la Factura de PLEMUU, Serie A </w:t>
      </w:r>
      <w:r w:rsidR="0058641C">
        <w:t xml:space="preserve">       </w:t>
      </w:r>
      <w:r>
        <w:t>N° 004605 en virtud de que los referidos pagos corresponden a un gasto oportunamente observado por este Tribunal y no reiterado por la Administración</w:t>
      </w:r>
      <w:r w:rsidR="001C233F">
        <w:t>;</w:t>
      </w:r>
    </w:p>
    <w:p w:rsidR="00CC1D02" w:rsidRDefault="00CC1D02" w:rsidP="00CC1D02">
      <w:pPr>
        <w:spacing w:line="360" w:lineRule="auto"/>
        <w:ind w:firstLine="2520"/>
        <w:jc w:val="both"/>
        <w:rPr>
          <w:b/>
          <w:lang w:val="es-UY"/>
        </w:rPr>
      </w:pPr>
      <w:r w:rsidRPr="00CC1D02">
        <w:rPr>
          <w:rFonts w:cs="Arial"/>
          <w:b/>
          <w:szCs w:val="20"/>
          <w:lang w:val="es-UY"/>
        </w:rPr>
        <w:t>6)</w:t>
      </w:r>
      <w:r>
        <w:rPr>
          <w:rFonts w:cs="Arial"/>
          <w:szCs w:val="20"/>
          <w:lang w:val="es-UY"/>
        </w:rPr>
        <w:t xml:space="preserve"> que en esta oportunidad, por nota de fecha 11 de junio de 2019, la Directora General del Centro Hospitalario Pereira </w:t>
      </w:r>
      <w:proofErr w:type="spellStart"/>
      <w:r>
        <w:rPr>
          <w:rFonts w:cs="Arial"/>
          <w:szCs w:val="20"/>
          <w:lang w:val="es-UY"/>
        </w:rPr>
        <w:t>Rossell</w:t>
      </w:r>
      <w:proofErr w:type="spellEnd"/>
      <w:r>
        <w:rPr>
          <w:rFonts w:cs="Arial"/>
          <w:szCs w:val="20"/>
          <w:lang w:val="es-UY"/>
        </w:rPr>
        <w:t xml:space="preserve"> remite a efectos de su intervención, el pago del Lote </w:t>
      </w:r>
      <w:r w:rsidR="00FF7892">
        <w:rPr>
          <w:rFonts w:cs="Arial"/>
          <w:szCs w:val="20"/>
          <w:lang w:val="es-UY"/>
        </w:rPr>
        <w:t>Nº</w:t>
      </w:r>
      <w:r>
        <w:rPr>
          <w:rFonts w:cs="Arial"/>
          <w:szCs w:val="20"/>
          <w:lang w:val="es-UY"/>
        </w:rPr>
        <w:t xml:space="preserve"> 1529, correspondiente al mes de marzo de 2019, a favor de PLEMUU por un monto de $ 12:749.226, adjuntando factura de PLEMUU serie A N° 004635,  de fecha 03 de junio de 2019, por el período 26 de marzo al 25 de abril de 2019</w:t>
      </w:r>
      <w:r w:rsidR="00FF7892">
        <w:rPr>
          <w:rFonts w:cs="Arial"/>
          <w:szCs w:val="20"/>
          <w:lang w:val="es-UY"/>
        </w:rPr>
        <w:t>;</w:t>
      </w:r>
      <w:r>
        <w:rPr>
          <w:rFonts w:cs="Arial"/>
          <w:szCs w:val="20"/>
          <w:lang w:val="es-UY"/>
        </w:rPr>
        <w:t xml:space="preserve"> </w:t>
      </w:r>
    </w:p>
    <w:p w:rsidR="00CC1D02" w:rsidRDefault="00CC1D02" w:rsidP="00CC1D02">
      <w:pPr>
        <w:tabs>
          <w:tab w:val="left" w:pos="2552"/>
        </w:tabs>
        <w:spacing w:line="360" w:lineRule="auto"/>
        <w:ind w:firstLine="2520"/>
        <w:jc w:val="both"/>
        <w:rPr>
          <w:b/>
          <w:lang w:val="es-UY"/>
        </w:rPr>
      </w:pPr>
      <w:r>
        <w:rPr>
          <w:b/>
          <w:lang w:val="es-UY"/>
        </w:rPr>
        <w:t xml:space="preserve">7) </w:t>
      </w:r>
      <w:r w:rsidRPr="00BB5E0D">
        <w:rPr>
          <w:lang w:val="es-UY"/>
        </w:rPr>
        <w:t>que se adjunta</w:t>
      </w:r>
      <w:r>
        <w:rPr>
          <w:lang w:val="es-UY"/>
        </w:rPr>
        <w:t>n</w:t>
      </w:r>
      <w:r w:rsidRPr="00BB5E0D">
        <w:rPr>
          <w:lang w:val="es-UY"/>
        </w:rPr>
        <w:t xml:space="preserve"> documento SIIF de afectación</w:t>
      </w:r>
      <w:r>
        <w:rPr>
          <w:lang w:val="es-UY"/>
        </w:rPr>
        <w:t xml:space="preserve"> </w:t>
      </w:r>
      <w:r w:rsidR="0058641C">
        <w:rPr>
          <w:lang w:val="es-UY"/>
        </w:rPr>
        <w:t xml:space="preserve">       </w:t>
      </w:r>
      <w:r>
        <w:rPr>
          <w:lang w:val="es-UY"/>
        </w:rPr>
        <w:t>N°</w:t>
      </w:r>
      <w:r w:rsidRPr="00BB5E0D">
        <w:rPr>
          <w:lang w:val="es-UY"/>
        </w:rPr>
        <w:t xml:space="preserve"> </w:t>
      </w:r>
      <w:r>
        <w:rPr>
          <w:lang w:val="es-UY"/>
        </w:rPr>
        <w:t>224</w:t>
      </w:r>
      <w:r w:rsidRPr="00BB5E0D">
        <w:rPr>
          <w:lang w:val="es-UY"/>
        </w:rPr>
        <w:t xml:space="preserve"> de fecha </w:t>
      </w:r>
      <w:r>
        <w:rPr>
          <w:lang w:val="es-UY"/>
        </w:rPr>
        <w:t>10 de junio</w:t>
      </w:r>
      <w:r w:rsidRPr="00BB5E0D">
        <w:rPr>
          <w:lang w:val="es-UY"/>
        </w:rPr>
        <w:t xml:space="preserve"> de 201</w:t>
      </w:r>
      <w:r>
        <w:rPr>
          <w:lang w:val="es-UY"/>
        </w:rPr>
        <w:t>9</w:t>
      </w:r>
      <w:r w:rsidRPr="00BB5E0D">
        <w:rPr>
          <w:lang w:val="es-UY"/>
        </w:rPr>
        <w:t xml:space="preserve">, con cargo al </w:t>
      </w:r>
      <w:r w:rsidR="00FF7892">
        <w:rPr>
          <w:lang w:val="es-UY"/>
        </w:rPr>
        <w:t>I</w:t>
      </w:r>
      <w:r w:rsidRPr="00BB5E0D">
        <w:rPr>
          <w:lang w:val="es-UY"/>
        </w:rPr>
        <w:t>nciso 29 ASSE</w:t>
      </w:r>
      <w:r>
        <w:rPr>
          <w:lang w:val="es-UY"/>
        </w:rPr>
        <w:t xml:space="preserve">, </w:t>
      </w:r>
      <w:r w:rsidR="00FF7892">
        <w:rPr>
          <w:lang w:val="es-UY"/>
        </w:rPr>
        <w:t>U</w:t>
      </w:r>
      <w:r>
        <w:rPr>
          <w:lang w:val="es-UY"/>
        </w:rPr>
        <w:t xml:space="preserve">nidad </w:t>
      </w:r>
      <w:r w:rsidR="00FF7892">
        <w:rPr>
          <w:lang w:val="es-UY"/>
        </w:rPr>
        <w:t>E</w:t>
      </w:r>
      <w:r>
        <w:rPr>
          <w:lang w:val="es-UY"/>
        </w:rPr>
        <w:t>jecutora 004, L</w:t>
      </w:r>
      <w:r w:rsidRPr="00BB5E0D">
        <w:rPr>
          <w:lang w:val="es-UY"/>
        </w:rPr>
        <w:t xml:space="preserve">ote </w:t>
      </w:r>
      <w:r w:rsidR="00FF7892">
        <w:rPr>
          <w:lang w:val="es-UY"/>
        </w:rPr>
        <w:t>Nº</w:t>
      </w:r>
      <w:r w:rsidRPr="00BB5E0D">
        <w:rPr>
          <w:lang w:val="es-UY"/>
        </w:rPr>
        <w:t xml:space="preserve"> </w:t>
      </w:r>
      <w:r>
        <w:rPr>
          <w:lang w:val="es-UY"/>
        </w:rPr>
        <w:t>1529,</w:t>
      </w:r>
      <w:r w:rsidRPr="00BB5E0D">
        <w:rPr>
          <w:lang w:val="es-UY"/>
        </w:rPr>
        <w:t xml:space="preserve"> por un monto de $</w:t>
      </w:r>
      <w:r w:rsidR="00FF7892">
        <w:rPr>
          <w:lang w:val="es-UY"/>
        </w:rPr>
        <w:t xml:space="preserve"> </w:t>
      </w:r>
      <w:r>
        <w:rPr>
          <w:lang w:val="es-UY"/>
        </w:rPr>
        <w:t xml:space="preserve">12:749.226, </w:t>
      </w:r>
      <w:proofErr w:type="spellStart"/>
      <w:r>
        <w:rPr>
          <w:lang w:val="es-UY"/>
        </w:rPr>
        <w:t>Prog</w:t>
      </w:r>
      <w:proofErr w:type="spellEnd"/>
      <w:r>
        <w:rPr>
          <w:lang w:val="es-UY"/>
        </w:rPr>
        <w:t>. 440,</w:t>
      </w:r>
      <w:r w:rsidR="0058641C">
        <w:rPr>
          <w:lang w:val="es-UY"/>
        </w:rPr>
        <w:t xml:space="preserve">     </w:t>
      </w:r>
      <w:r>
        <w:rPr>
          <w:lang w:val="es-UY"/>
        </w:rPr>
        <w:t xml:space="preserve"> </w:t>
      </w:r>
      <w:proofErr w:type="spellStart"/>
      <w:r>
        <w:rPr>
          <w:lang w:val="es-UY"/>
        </w:rPr>
        <w:t>Proy</w:t>
      </w:r>
      <w:proofErr w:type="spellEnd"/>
      <w:r>
        <w:rPr>
          <w:lang w:val="es-UY"/>
        </w:rPr>
        <w:t xml:space="preserve">. 000, </w:t>
      </w:r>
      <w:proofErr w:type="spellStart"/>
      <w:r>
        <w:rPr>
          <w:lang w:val="es-UY"/>
        </w:rPr>
        <w:t>Obj</w:t>
      </w:r>
      <w:proofErr w:type="spellEnd"/>
      <w:r>
        <w:rPr>
          <w:lang w:val="es-UY"/>
        </w:rPr>
        <w:t xml:space="preserve">. </w:t>
      </w:r>
      <w:r w:rsidR="001C233F">
        <w:rPr>
          <w:lang w:val="es-UY"/>
        </w:rPr>
        <w:t xml:space="preserve">del </w:t>
      </w:r>
      <w:r>
        <w:rPr>
          <w:lang w:val="es-UY"/>
        </w:rPr>
        <w:t>Gasto 278, verificado y no intervenido</w:t>
      </w:r>
      <w:r w:rsidR="00FF7892">
        <w:rPr>
          <w:lang w:val="es-UY"/>
        </w:rPr>
        <w:t>;</w:t>
      </w:r>
    </w:p>
    <w:p w:rsidR="00CC1D02" w:rsidRDefault="00CC1D02" w:rsidP="00CC1D02">
      <w:pPr>
        <w:spacing w:line="360" w:lineRule="auto"/>
        <w:jc w:val="both"/>
        <w:rPr>
          <w:rFonts w:cs="Arial"/>
          <w:lang w:val="es-UY"/>
        </w:rPr>
      </w:pPr>
      <w:r>
        <w:rPr>
          <w:rFonts w:cs="Arial"/>
          <w:szCs w:val="20"/>
          <w:lang w:val="es-UY"/>
        </w:rPr>
        <w:t xml:space="preserve">          </w:t>
      </w:r>
      <w:r>
        <w:rPr>
          <w:rFonts w:cs="Arial"/>
          <w:b/>
          <w:lang w:val="es-UY"/>
        </w:rPr>
        <w:t>CONSIDERANDO:</w:t>
      </w:r>
      <w:r>
        <w:rPr>
          <w:rFonts w:cs="Arial"/>
          <w:lang w:val="es-UY"/>
        </w:rPr>
        <w:t xml:space="preserve"> que los referidos pagos corresponden a un gasto oportunamente observado por este Tribunal y no reiterado por la Administración;</w:t>
      </w:r>
    </w:p>
    <w:p w:rsidR="00CC1D02" w:rsidRDefault="00CC1D02" w:rsidP="00CC1D02">
      <w:pPr>
        <w:spacing w:line="360" w:lineRule="auto"/>
        <w:ind w:firstLine="708"/>
        <w:jc w:val="both"/>
        <w:rPr>
          <w:rFonts w:cs="Arial"/>
          <w:lang w:val="es-UY"/>
        </w:rPr>
      </w:pPr>
      <w:r>
        <w:rPr>
          <w:rFonts w:cs="Arial"/>
          <w:b/>
          <w:lang w:val="es-UY"/>
        </w:rPr>
        <w:t>ATENTO</w:t>
      </w:r>
      <w:r>
        <w:rPr>
          <w:rFonts w:cs="Arial"/>
          <w:lang w:val="es-UY"/>
        </w:rPr>
        <w:t xml:space="preserve">: a lo precedentemente expuesto y a lo dispuesto por el artículo 211 literal B) de la Constitución de la República; </w:t>
      </w:r>
    </w:p>
    <w:p w:rsidR="00CC1D02" w:rsidRDefault="00CC1D02" w:rsidP="00CC1D02">
      <w:pPr>
        <w:spacing w:line="360" w:lineRule="auto"/>
        <w:jc w:val="both"/>
        <w:rPr>
          <w:rFonts w:cs="Arial"/>
          <w:lang w:val="es-UY"/>
        </w:rPr>
      </w:pPr>
      <w:r>
        <w:rPr>
          <w:rFonts w:cs="Arial"/>
          <w:lang w:val="es-UY"/>
        </w:rPr>
        <w:t xml:space="preserve"> </w:t>
      </w:r>
    </w:p>
    <w:p w:rsidR="0058641C" w:rsidRDefault="0058641C" w:rsidP="00CC1D02">
      <w:pPr>
        <w:spacing w:line="360" w:lineRule="auto"/>
        <w:jc w:val="both"/>
        <w:rPr>
          <w:rFonts w:cs="Arial"/>
          <w:lang w:val="es-UY"/>
        </w:rPr>
      </w:pPr>
    </w:p>
    <w:p w:rsidR="0058641C" w:rsidRDefault="0058641C" w:rsidP="00CC1D02">
      <w:pPr>
        <w:spacing w:line="360" w:lineRule="auto"/>
        <w:jc w:val="both"/>
        <w:rPr>
          <w:rFonts w:cs="Arial"/>
          <w:lang w:val="es-UY"/>
        </w:rPr>
      </w:pPr>
    </w:p>
    <w:p w:rsidR="0058641C" w:rsidRDefault="0058641C" w:rsidP="00CC1D02">
      <w:pPr>
        <w:spacing w:line="360" w:lineRule="auto"/>
        <w:jc w:val="both"/>
        <w:rPr>
          <w:rFonts w:cs="Arial"/>
          <w:lang w:val="es-UY"/>
        </w:rPr>
      </w:pPr>
    </w:p>
    <w:p w:rsidR="00CC1D02" w:rsidRDefault="00CC1D02" w:rsidP="0058641C">
      <w:pPr>
        <w:spacing w:line="360" w:lineRule="auto"/>
        <w:jc w:val="center"/>
        <w:rPr>
          <w:rFonts w:cs="Arial"/>
          <w:b/>
          <w:lang w:val="es-UY"/>
        </w:rPr>
      </w:pPr>
      <w:r>
        <w:rPr>
          <w:rFonts w:cs="Arial"/>
          <w:b/>
          <w:lang w:val="es-UY"/>
        </w:rPr>
        <w:lastRenderedPageBreak/>
        <w:t>EL TRIBUNAL ACUERDA</w:t>
      </w:r>
    </w:p>
    <w:p w:rsidR="00CC1D02" w:rsidRDefault="00CC1D02" w:rsidP="0058641C">
      <w:pPr>
        <w:spacing w:line="360" w:lineRule="auto"/>
        <w:ind w:left="284" w:hanging="284"/>
        <w:jc w:val="both"/>
        <w:rPr>
          <w:rFonts w:cs="Arial"/>
          <w:lang w:val="es-UY"/>
        </w:rPr>
      </w:pPr>
      <w:r>
        <w:rPr>
          <w:rFonts w:cs="Arial"/>
          <w:b/>
          <w:lang w:val="es-UY"/>
        </w:rPr>
        <w:t>1)</w:t>
      </w:r>
      <w:r>
        <w:rPr>
          <w:rFonts w:cs="Arial"/>
          <w:lang w:val="es-UY"/>
        </w:rPr>
        <w:t xml:space="preserve"> Observar el pago de la suma de $ 12:749.226, Lote 1529, correspondiente a la Factura de PLEMUU Serie A N° 004635,</w:t>
      </w:r>
      <w:r w:rsidR="004719FF">
        <w:rPr>
          <w:rFonts w:cs="Arial"/>
          <w:lang w:val="es-UY"/>
        </w:rPr>
        <w:t xml:space="preserve"> período </w:t>
      </w:r>
      <w:r w:rsidR="004719FF" w:rsidRPr="004719FF">
        <w:rPr>
          <w:rFonts w:cs="Arial"/>
          <w:lang w:val="es-UY"/>
        </w:rPr>
        <w:t>marzo</w:t>
      </w:r>
      <w:r w:rsidR="004719FF">
        <w:rPr>
          <w:rFonts w:cs="Arial"/>
          <w:lang w:val="es-UY"/>
        </w:rPr>
        <w:t>-</w:t>
      </w:r>
      <w:r w:rsidR="004719FF" w:rsidRPr="004719FF">
        <w:rPr>
          <w:rFonts w:cs="Arial"/>
          <w:lang w:val="es-UY"/>
        </w:rPr>
        <w:t>abril de 2019</w:t>
      </w:r>
      <w:r w:rsidR="004719FF">
        <w:rPr>
          <w:rFonts w:cs="Arial"/>
          <w:lang w:val="es-UY"/>
        </w:rPr>
        <w:t>,</w:t>
      </w:r>
      <w:r>
        <w:rPr>
          <w:rFonts w:cs="Arial"/>
          <w:lang w:val="es-UY"/>
        </w:rPr>
        <w:t xml:space="preserve"> por lo establecido en el Considerando;</w:t>
      </w:r>
    </w:p>
    <w:p w:rsidR="00CC1D02" w:rsidRDefault="00CC1D02" w:rsidP="00CC1D02">
      <w:pPr>
        <w:spacing w:line="360" w:lineRule="auto"/>
        <w:jc w:val="both"/>
        <w:rPr>
          <w:rFonts w:cs="Arial"/>
          <w:bCs/>
        </w:rPr>
      </w:pPr>
      <w:r>
        <w:rPr>
          <w:rFonts w:cs="Arial"/>
          <w:b/>
          <w:bCs/>
        </w:rPr>
        <w:t>2)</w:t>
      </w:r>
      <w:r>
        <w:rPr>
          <w:rFonts w:cs="Arial"/>
          <w:bCs/>
        </w:rPr>
        <w:t xml:space="preserve"> Comunicar al Contador Delegado; </w:t>
      </w:r>
    </w:p>
    <w:p w:rsidR="00CC1D02" w:rsidRPr="00CC1D02" w:rsidRDefault="00CC1D02" w:rsidP="0058641C">
      <w:pPr>
        <w:spacing w:line="360" w:lineRule="auto"/>
        <w:ind w:left="284" w:hanging="284"/>
        <w:jc w:val="both"/>
        <w:rPr>
          <w:rFonts w:cs="Arial"/>
          <w:bCs/>
        </w:rPr>
      </w:pPr>
      <w:r>
        <w:rPr>
          <w:rFonts w:cs="Arial"/>
          <w:b/>
          <w:bCs/>
        </w:rPr>
        <w:t>3)</w:t>
      </w:r>
      <w:r>
        <w:rPr>
          <w:rFonts w:cs="Arial"/>
          <w:bCs/>
        </w:rPr>
        <w:t xml:space="preserve"> Devolver las actuaciones a </w:t>
      </w:r>
      <w:r w:rsidR="0058641C">
        <w:rPr>
          <w:rFonts w:cs="Arial"/>
          <w:lang w:val="es-UY"/>
        </w:rPr>
        <w:t>la Administración de los Servicios de Salud del Estado</w:t>
      </w:r>
      <w:r>
        <w:rPr>
          <w:rFonts w:cs="Arial"/>
          <w:bCs/>
        </w:rPr>
        <w:t xml:space="preserve">. </w:t>
      </w:r>
    </w:p>
    <w:p w:rsidR="00CC1D02" w:rsidRPr="0058641C" w:rsidRDefault="0058641C" w:rsidP="00CC1D02">
      <w:pPr>
        <w:spacing w:line="360" w:lineRule="auto"/>
        <w:jc w:val="both"/>
        <w:rPr>
          <w:rFonts w:cs="Arial"/>
          <w:sz w:val="20"/>
          <w:szCs w:val="20"/>
          <w:lang w:val="es-UY"/>
        </w:rPr>
      </w:pPr>
      <w:r>
        <w:rPr>
          <w:rFonts w:cs="Arial"/>
          <w:sz w:val="20"/>
          <w:szCs w:val="20"/>
          <w:lang w:val="es-UY"/>
        </w:rPr>
        <w:t>CLC</w:t>
      </w:r>
    </w:p>
    <w:p w:rsidR="004719FF" w:rsidRDefault="004719FF" w:rsidP="00CC1D02">
      <w:pPr>
        <w:spacing w:line="360" w:lineRule="auto"/>
        <w:jc w:val="both"/>
        <w:rPr>
          <w:rFonts w:cs="Arial"/>
          <w:szCs w:val="20"/>
          <w:lang w:val="es-UY"/>
        </w:rPr>
      </w:pPr>
    </w:p>
    <w:p w:rsidR="004719FF" w:rsidRDefault="004719FF" w:rsidP="00CC1D02">
      <w:pPr>
        <w:spacing w:line="360" w:lineRule="auto"/>
        <w:jc w:val="both"/>
        <w:rPr>
          <w:rFonts w:cs="Arial"/>
          <w:szCs w:val="20"/>
          <w:lang w:val="es-UY"/>
        </w:rPr>
      </w:pPr>
    </w:p>
    <w:sectPr w:rsidR="004719FF" w:rsidSect="00D2213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73FE"/>
    <w:multiLevelType w:val="hybridMultilevel"/>
    <w:tmpl w:val="377ACB6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7A24AC9"/>
    <w:multiLevelType w:val="hybridMultilevel"/>
    <w:tmpl w:val="CEF668E6"/>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256EFE"/>
    <w:multiLevelType w:val="multilevel"/>
    <w:tmpl w:val="A61633C6"/>
    <w:lvl w:ilvl="0">
      <w:start w:val="1"/>
      <w:numFmt w:val="decimal"/>
      <w:lvlText w:val="%1."/>
      <w:lvlJc w:val="left"/>
      <w:pPr>
        <w:ind w:left="1230" w:hanging="1230"/>
      </w:pPr>
      <w:rPr>
        <w:rFonts w:hint="default"/>
      </w:rPr>
    </w:lvl>
    <w:lvl w:ilvl="1">
      <w:start w:val="1"/>
      <w:numFmt w:val="decimal"/>
      <w:lvlText w:val="%1.%2)"/>
      <w:lvlJc w:val="left"/>
      <w:pPr>
        <w:ind w:left="1938" w:hanging="1230"/>
      </w:pPr>
      <w:rPr>
        <w:rFonts w:hint="default"/>
        <w:b/>
      </w:rPr>
    </w:lvl>
    <w:lvl w:ilvl="2">
      <w:start w:val="1"/>
      <w:numFmt w:val="decimal"/>
      <w:lvlText w:val="%1.%2)%3."/>
      <w:lvlJc w:val="left"/>
      <w:pPr>
        <w:ind w:left="2646"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21"/>
    <w:rsid w:val="0000295E"/>
    <w:rsid w:val="0000367C"/>
    <w:rsid w:val="00066719"/>
    <w:rsid w:val="001C233F"/>
    <w:rsid w:val="001D598A"/>
    <w:rsid w:val="001F2BF3"/>
    <w:rsid w:val="0029726F"/>
    <w:rsid w:val="00300BA6"/>
    <w:rsid w:val="00324020"/>
    <w:rsid w:val="003578D4"/>
    <w:rsid w:val="003B4C35"/>
    <w:rsid w:val="003E726B"/>
    <w:rsid w:val="004719FF"/>
    <w:rsid w:val="0058641C"/>
    <w:rsid w:val="005E6B3F"/>
    <w:rsid w:val="006030B3"/>
    <w:rsid w:val="00607C83"/>
    <w:rsid w:val="00674752"/>
    <w:rsid w:val="00711497"/>
    <w:rsid w:val="00750002"/>
    <w:rsid w:val="007A41B0"/>
    <w:rsid w:val="007D252C"/>
    <w:rsid w:val="00831027"/>
    <w:rsid w:val="00903B76"/>
    <w:rsid w:val="00906665"/>
    <w:rsid w:val="009A614A"/>
    <w:rsid w:val="009D2C10"/>
    <w:rsid w:val="00A3061C"/>
    <w:rsid w:val="00A91B21"/>
    <w:rsid w:val="00BE19A5"/>
    <w:rsid w:val="00BE6A45"/>
    <w:rsid w:val="00C07963"/>
    <w:rsid w:val="00CC1D02"/>
    <w:rsid w:val="00CE2535"/>
    <w:rsid w:val="00D22138"/>
    <w:rsid w:val="00DE476D"/>
    <w:rsid w:val="00DE4975"/>
    <w:rsid w:val="00DF575F"/>
    <w:rsid w:val="00E432A3"/>
    <w:rsid w:val="00E87FBD"/>
    <w:rsid w:val="00ED29CF"/>
    <w:rsid w:val="00FF78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19"/>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CC1D02"/>
    <w:pPr>
      <w:keepNext/>
      <w:outlineLvl w:val="1"/>
    </w:pPr>
    <w:rPr>
      <w:rFonts w:ascii="Bookman Old Style" w:hAnsi="Bookman Old Style"/>
      <w:b/>
      <w:color w:val="000000"/>
      <w:lang w:val="es-ES_tradnl"/>
    </w:rPr>
  </w:style>
  <w:style w:type="paragraph" w:styleId="Ttulo3">
    <w:name w:val="heading 3"/>
    <w:basedOn w:val="Normal"/>
    <w:next w:val="Normal"/>
    <w:link w:val="Ttulo3Car"/>
    <w:qFormat/>
    <w:rsid w:val="00CC1D02"/>
    <w:pPr>
      <w:keepNext/>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1D02"/>
    <w:rPr>
      <w:rFonts w:ascii="Bookman Old Style" w:eastAsia="Times New Roman" w:hAnsi="Bookman Old Style" w:cs="Times New Roman"/>
      <w:b/>
      <w:color w:val="000000"/>
      <w:sz w:val="24"/>
      <w:szCs w:val="24"/>
      <w:lang w:val="es-ES_tradnl" w:eastAsia="es-ES"/>
    </w:rPr>
  </w:style>
  <w:style w:type="character" w:customStyle="1" w:styleId="Ttulo3Car">
    <w:name w:val="Título 3 Car"/>
    <w:basedOn w:val="Fuentedeprrafopredeter"/>
    <w:link w:val="Ttulo3"/>
    <w:rsid w:val="00CC1D02"/>
    <w:rPr>
      <w:rFonts w:ascii="Arial" w:eastAsia="Times New Roman" w:hAnsi="Arial" w:cs="Times New Roman"/>
      <w:b/>
      <w:sz w:val="24"/>
      <w:szCs w:val="24"/>
      <w:lang w:val="es-ES" w:eastAsia="es-ES"/>
    </w:rPr>
  </w:style>
  <w:style w:type="paragraph" w:styleId="Sangra2detindependiente">
    <w:name w:val="Body Text Indent 2"/>
    <w:basedOn w:val="Normal"/>
    <w:link w:val="Sangra2detindependienteCar"/>
    <w:rsid w:val="00CC1D02"/>
    <w:pPr>
      <w:spacing w:line="360" w:lineRule="auto"/>
      <w:ind w:firstLine="708"/>
      <w:jc w:val="both"/>
    </w:pPr>
  </w:style>
  <w:style w:type="character" w:customStyle="1" w:styleId="Sangra2detindependienteCar">
    <w:name w:val="Sangría 2 de t. independiente Car"/>
    <w:basedOn w:val="Fuentedeprrafopredeter"/>
    <w:link w:val="Sangra2detindependiente"/>
    <w:rsid w:val="00CC1D02"/>
    <w:rPr>
      <w:rFonts w:ascii="Arial" w:eastAsia="Times New Roman" w:hAnsi="Arial" w:cs="Times New Roman"/>
      <w:sz w:val="24"/>
      <w:szCs w:val="24"/>
      <w:lang w:val="es-ES" w:eastAsia="es-ES"/>
    </w:rPr>
  </w:style>
  <w:style w:type="paragraph" w:styleId="Prrafodelista">
    <w:name w:val="List Paragraph"/>
    <w:basedOn w:val="Normal"/>
    <w:uiPriority w:val="34"/>
    <w:qFormat/>
    <w:rsid w:val="003578D4"/>
    <w:pPr>
      <w:ind w:left="720"/>
      <w:contextualSpacing/>
    </w:pPr>
  </w:style>
  <w:style w:type="paragraph" w:styleId="Textodeglobo">
    <w:name w:val="Balloon Text"/>
    <w:basedOn w:val="Normal"/>
    <w:link w:val="TextodegloboCar"/>
    <w:uiPriority w:val="99"/>
    <w:semiHidden/>
    <w:unhideWhenUsed/>
    <w:rsid w:val="00E432A3"/>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2A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19"/>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CC1D02"/>
    <w:pPr>
      <w:keepNext/>
      <w:outlineLvl w:val="1"/>
    </w:pPr>
    <w:rPr>
      <w:rFonts w:ascii="Bookman Old Style" w:hAnsi="Bookman Old Style"/>
      <w:b/>
      <w:color w:val="000000"/>
      <w:lang w:val="es-ES_tradnl"/>
    </w:rPr>
  </w:style>
  <w:style w:type="paragraph" w:styleId="Ttulo3">
    <w:name w:val="heading 3"/>
    <w:basedOn w:val="Normal"/>
    <w:next w:val="Normal"/>
    <w:link w:val="Ttulo3Car"/>
    <w:qFormat/>
    <w:rsid w:val="00CC1D02"/>
    <w:pPr>
      <w:keepNext/>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1D02"/>
    <w:rPr>
      <w:rFonts w:ascii="Bookman Old Style" w:eastAsia="Times New Roman" w:hAnsi="Bookman Old Style" w:cs="Times New Roman"/>
      <w:b/>
      <w:color w:val="000000"/>
      <w:sz w:val="24"/>
      <w:szCs w:val="24"/>
      <w:lang w:val="es-ES_tradnl" w:eastAsia="es-ES"/>
    </w:rPr>
  </w:style>
  <w:style w:type="character" w:customStyle="1" w:styleId="Ttulo3Car">
    <w:name w:val="Título 3 Car"/>
    <w:basedOn w:val="Fuentedeprrafopredeter"/>
    <w:link w:val="Ttulo3"/>
    <w:rsid w:val="00CC1D02"/>
    <w:rPr>
      <w:rFonts w:ascii="Arial" w:eastAsia="Times New Roman" w:hAnsi="Arial" w:cs="Times New Roman"/>
      <w:b/>
      <w:sz w:val="24"/>
      <w:szCs w:val="24"/>
      <w:lang w:val="es-ES" w:eastAsia="es-ES"/>
    </w:rPr>
  </w:style>
  <w:style w:type="paragraph" w:styleId="Sangra2detindependiente">
    <w:name w:val="Body Text Indent 2"/>
    <w:basedOn w:val="Normal"/>
    <w:link w:val="Sangra2detindependienteCar"/>
    <w:rsid w:val="00CC1D02"/>
    <w:pPr>
      <w:spacing w:line="360" w:lineRule="auto"/>
      <w:ind w:firstLine="708"/>
      <w:jc w:val="both"/>
    </w:pPr>
  </w:style>
  <w:style w:type="character" w:customStyle="1" w:styleId="Sangra2detindependienteCar">
    <w:name w:val="Sangría 2 de t. independiente Car"/>
    <w:basedOn w:val="Fuentedeprrafopredeter"/>
    <w:link w:val="Sangra2detindependiente"/>
    <w:rsid w:val="00CC1D02"/>
    <w:rPr>
      <w:rFonts w:ascii="Arial" w:eastAsia="Times New Roman" w:hAnsi="Arial" w:cs="Times New Roman"/>
      <w:sz w:val="24"/>
      <w:szCs w:val="24"/>
      <w:lang w:val="es-ES" w:eastAsia="es-ES"/>
    </w:rPr>
  </w:style>
  <w:style w:type="paragraph" w:styleId="Prrafodelista">
    <w:name w:val="List Paragraph"/>
    <w:basedOn w:val="Normal"/>
    <w:uiPriority w:val="34"/>
    <w:qFormat/>
    <w:rsid w:val="003578D4"/>
    <w:pPr>
      <w:ind w:left="720"/>
      <w:contextualSpacing/>
    </w:pPr>
  </w:style>
  <w:style w:type="paragraph" w:styleId="Textodeglobo">
    <w:name w:val="Balloon Text"/>
    <w:basedOn w:val="Normal"/>
    <w:link w:val="TextodegloboCar"/>
    <w:uiPriority w:val="99"/>
    <w:semiHidden/>
    <w:unhideWhenUsed/>
    <w:rsid w:val="00E432A3"/>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2A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BFFD-8CE6-4F96-B1A9-BF8CD54E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2019-07-15T15:06:00Z</cp:lastPrinted>
  <dcterms:created xsi:type="dcterms:W3CDTF">2019-07-10T17:18:00Z</dcterms:created>
  <dcterms:modified xsi:type="dcterms:W3CDTF">2019-07-15T15:06:00Z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-721085793</vt:i4>
  </property>
</Properties>
</file>