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20" w:rsidRPr="00786EEB" w:rsidRDefault="0064692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1567/19</w:t>
      </w:r>
    </w:p>
    <w:p w:rsidR="00646920" w:rsidRDefault="0064692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46920" w:rsidRPr="00646920" w:rsidRDefault="00646920" w:rsidP="006469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4692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46920" w:rsidRPr="00646920" w:rsidRDefault="00646920" w:rsidP="0064692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6920" w:rsidRPr="00646920" w:rsidRDefault="00646920" w:rsidP="006469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4692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46920" w:rsidRPr="00646920" w:rsidRDefault="00646920" w:rsidP="0064692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6920" w:rsidRPr="00646920" w:rsidRDefault="00646920" w:rsidP="006469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46920">
        <w:rPr>
          <w:rFonts w:ascii="Arial" w:hAnsi="Arial" w:cs="Arial"/>
          <w:b/>
          <w:sz w:val="24"/>
          <w:szCs w:val="24"/>
          <w:lang w:val="es-ES_tradnl"/>
        </w:rPr>
        <w:t xml:space="preserve">EN SESION DE FECHA 3 DE JULIO </w:t>
      </w:r>
      <w:r w:rsidRPr="00646920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646920" w:rsidRPr="00646920" w:rsidRDefault="00646920" w:rsidP="006469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46920" w:rsidRPr="00646920" w:rsidRDefault="00646920" w:rsidP="006469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6920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2018-17-1-0006776</w:t>
      </w:r>
      <w:r w:rsidRPr="00646920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 w:rsidR="00FD7C6B">
        <w:rPr>
          <w:rFonts w:ascii="Arial" w:hAnsi="Arial" w:cs="Arial"/>
          <w:b/>
          <w:sz w:val="24"/>
          <w:szCs w:val="24"/>
          <w:lang w:val="en-US"/>
        </w:rPr>
        <w:t>2137/19</w:t>
      </w:r>
      <w:r w:rsidRPr="0064692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646920" w:rsidRDefault="00646920" w:rsidP="002515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5152C" w:rsidRPr="0025152C" w:rsidRDefault="00C17071" w:rsidP="00FD7C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17071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</w:t>
      </w:r>
      <w:r w:rsidR="000A0B2D">
        <w:rPr>
          <w:rFonts w:ascii="Arial" w:hAnsi="Arial" w:cs="Arial"/>
          <w:sz w:val="24"/>
          <w:szCs w:val="24"/>
        </w:rPr>
        <w:t xml:space="preserve">nuevas </w:t>
      </w:r>
      <w:r>
        <w:rPr>
          <w:rFonts w:ascii="Arial" w:hAnsi="Arial" w:cs="Arial"/>
          <w:sz w:val="24"/>
          <w:szCs w:val="24"/>
        </w:rPr>
        <w:t>actuaciones remitidas por la Administración de las Obras Sanitarias</w:t>
      </w:r>
      <w:r w:rsidR="00FD7C6B">
        <w:rPr>
          <w:rFonts w:ascii="Arial" w:hAnsi="Arial" w:cs="Arial"/>
          <w:sz w:val="24"/>
          <w:szCs w:val="24"/>
        </w:rPr>
        <w:t xml:space="preserve"> del Estado</w:t>
      </w:r>
      <w:r>
        <w:rPr>
          <w:rFonts w:ascii="Arial" w:hAnsi="Arial" w:cs="Arial"/>
          <w:sz w:val="24"/>
          <w:szCs w:val="24"/>
        </w:rPr>
        <w:t xml:space="preserve">, </w:t>
      </w:r>
      <w:r w:rsidR="000A0B2D">
        <w:rPr>
          <w:rFonts w:ascii="Arial" w:hAnsi="Arial" w:cs="Arial"/>
          <w:sz w:val="24"/>
          <w:szCs w:val="24"/>
        </w:rPr>
        <w:t xml:space="preserve">relacionadas con </w:t>
      </w:r>
      <w:r>
        <w:rPr>
          <w:rFonts w:ascii="Arial" w:hAnsi="Arial" w:cs="Arial"/>
          <w:sz w:val="24"/>
          <w:szCs w:val="24"/>
        </w:rPr>
        <w:t>la Licitación Pública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r w:rsidR="000A0B2D">
        <w:rPr>
          <w:rFonts w:ascii="Arial" w:hAnsi="Arial" w:cs="Arial"/>
          <w:sz w:val="24"/>
          <w:szCs w:val="24"/>
        </w:rPr>
        <w:t>Internacio</w:t>
      </w:r>
      <w:r w:rsidR="00FD7C6B">
        <w:rPr>
          <w:rFonts w:ascii="Arial" w:hAnsi="Arial" w:cs="Arial"/>
          <w:sz w:val="24"/>
          <w:szCs w:val="24"/>
        </w:rPr>
        <w:softHyphen/>
      </w:r>
      <w:r w:rsidR="000A0B2D">
        <w:rPr>
          <w:rFonts w:ascii="Arial" w:hAnsi="Arial" w:cs="Arial"/>
          <w:sz w:val="24"/>
          <w:szCs w:val="24"/>
        </w:rPr>
        <w:t xml:space="preserve">nal </w:t>
      </w:r>
      <w:r w:rsidR="0025152C" w:rsidRPr="0025152C">
        <w:rPr>
          <w:rFonts w:ascii="Arial" w:hAnsi="Arial" w:cs="Arial"/>
          <w:sz w:val="24"/>
          <w:szCs w:val="24"/>
        </w:rPr>
        <w:t xml:space="preserve">N° 16.940 para </w:t>
      </w:r>
      <w:r w:rsidR="00081010">
        <w:rPr>
          <w:rFonts w:ascii="Arial" w:hAnsi="Arial" w:cs="Arial"/>
          <w:sz w:val="24"/>
          <w:szCs w:val="24"/>
        </w:rPr>
        <w:t xml:space="preserve">el </w:t>
      </w:r>
      <w:r w:rsidR="0025152C" w:rsidRPr="0025152C">
        <w:rPr>
          <w:rFonts w:ascii="Arial" w:hAnsi="Arial" w:cs="Arial"/>
          <w:sz w:val="24"/>
          <w:szCs w:val="24"/>
        </w:rPr>
        <w:t>suministro de 100.000 medidores de 13 mm de diámetro para agua potable</w:t>
      </w:r>
      <w:r w:rsidR="00D245E5">
        <w:rPr>
          <w:rFonts w:ascii="Arial" w:hAnsi="Arial" w:cs="Arial"/>
          <w:sz w:val="24"/>
          <w:szCs w:val="24"/>
        </w:rPr>
        <w:t>;</w:t>
      </w:r>
    </w:p>
    <w:p w:rsidR="00BC5F0A" w:rsidRDefault="000A0B2D" w:rsidP="00BC5F0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C17071">
        <w:rPr>
          <w:rFonts w:ascii="Arial" w:hAnsi="Arial" w:cs="Arial"/>
          <w:b/>
          <w:sz w:val="24"/>
          <w:szCs w:val="24"/>
        </w:rPr>
        <w:t>1)</w:t>
      </w:r>
      <w:r w:rsidR="00C856EE">
        <w:rPr>
          <w:rFonts w:ascii="Arial" w:hAnsi="Arial" w:cs="Arial"/>
          <w:sz w:val="24"/>
          <w:szCs w:val="24"/>
        </w:rPr>
        <w:t xml:space="preserve"> que p</w:t>
      </w:r>
      <w:r>
        <w:rPr>
          <w:rFonts w:ascii="Arial" w:hAnsi="Arial" w:cs="Arial"/>
          <w:sz w:val="24"/>
          <w:szCs w:val="24"/>
        </w:rPr>
        <w:t>or Resolución R/D N° 558/18</w:t>
      </w:r>
      <w:r w:rsidR="0025152C" w:rsidRPr="0025152C">
        <w:rPr>
          <w:rFonts w:ascii="Arial" w:hAnsi="Arial" w:cs="Arial"/>
          <w:sz w:val="24"/>
          <w:szCs w:val="24"/>
        </w:rPr>
        <w:t xml:space="preserve"> de fecha 3</w:t>
      </w:r>
      <w:r w:rsidR="001057E5">
        <w:rPr>
          <w:rFonts w:ascii="Arial" w:hAnsi="Arial" w:cs="Arial"/>
          <w:sz w:val="24"/>
          <w:szCs w:val="24"/>
        </w:rPr>
        <w:t xml:space="preserve">0.05.18, el Directorio dispuso </w:t>
      </w:r>
      <w:r w:rsidR="0025152C" w:rsidRPr="0025152C">
        <w:rPr>
          <w:rFonts w:ascii="Arial" w:hAnsi="Arial" w:cs="Arial"/>
          <w:sz w:val="24"/>
          <w:szCs w:val="24"/>
        </w:rPr>
        <w:t>adjudicar la Licitación de referencia</w:t>
      </w:r>
      <w:r w:rsidR="00081010">
        <w:rPr>
          <w:rFonts w:ascii="Arial" w:hAnsi="Arial" w:cs="Arial"/>
          <w:sz w:val="24"/>
          <w:szCs w:val="24"/>
        </w:rPr>
        <w:t>,</w:t>
      </w:r>
      <w:r w:rsidR="00646920">
        <w:rPr>
          <w:rFonts w:ascii="Arial" w:hAnsi="Arial" w:cs="Arial"/>
          <w:sz w:val="24"/>
          <w:szCs w:val="24"/>
        </w:rPr>
        <w:t xml:space="preserve"> </w:t>
      </w:r>
      <w:r w:rsidR="004E4260">
        <w:rPr>
          <w:rFonts w:ascii="Arial" w:hAnsi="Arial" w:cs="Arial"/>
          <w:sz w:val="24"/>
          <w:szCs w:val="24"/>
        </w:rPr>
        <w:t>s</w:t>
      </w:r>
      <w:r w:rsidR="0025152C" w:rsidRPr="0025152C">
        <w:rPr>
          <w:rFonts w:ascii="Arial" w:hAnsi="Arial" w:cs="Arial"/>
          <w:sz w:val="24"/>
          <w:szCs w:val="24"/>
        </w:rPr>
        <w:t>egún el siguiente detalle: a Maddalena S.P.A. U$S 12.074 y Euros 535.733,43 (</w:t>
      </w:r>
      <w:r w:rsidR="00081010">
        <w:rPr>
          <w:rFonts w:ascii="Arial" w:hAnsi="Arial" w:cs="Arial"/>
          <w:sz w:val="24"/>
          <w:szCs w:val="24"/>
        </w:rPr>
        <w:t>t</w:t>
      </w:r>
      <w:r w:rsidR="0025152C" w:rsidRPr="0025152C">
        <w:rPr>
          <w:rFonts w:ascii="Arial" w:hAnsi="Arial" w:cs="Arial"/>
          <w:sz w:val="24"/>
          <w:szCs w:val="24"/>
        </w:rPr>
        <w:t>otal</w:t>
      </w:r>
      <w:r>
        <w:rPr>
          <w:rFonts w:ascii="Arial" w:hAnsi="Arial" w:cs="Arial"/>
          <w:sz w:val="24"/>
          <w:szCs w:val="24"/>
        </w:rPr>
        <w:t xml:space="preserve"> </w:t>
      </w:r>
      <w:r w:rsidR="0008101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ote 1</w:t>
      </w:r>
      <w:r w:rsidR="0025152C" w:rsidRPr="0025152C">
        <w:rPr>
          <w:rFonts w:ascii="Arial" w:hAnsi="Arial" w:cs="Arial"/>
          <w:sz w:val="24"/>
          <w:szCs w:val="24"/>
        </w:rPr>
        <w:t xml:space="preserve"> IVA y gastos incluidos), y a Teleimpresor</w:t>
      </w:r>
      <w:r>
        <w:rPr>
          <w:rFonts w:ascii="Arial" w:hAnsi="Arial" w:cs="Arial"/>
          <w:sz w:val="24"/>
          <w:szCs w:val="24"/>
        </w:rPr>
        <w:t>es U$S 757.812,98 (</w:t>
      </w:r>
      <w:r w:rsidR="0008101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otal </w:t>
      </w:r>
      <w:r w:rsidR="0008101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otes 2 y 3</w:t>
      </w:r>
      <w:r w:rsidR="00081010">
        <w:rPr>
          <w:rFonts w:ascii="Arial" w:hAnsi="Arial" w:cs="Arial"/>
          <w:sz w:val="24"/>
          <w:szCs w:val="24"/>
        </w:rPr>
        <w:t>, IVA y gastos incluidos)</w:t>
      </w:r>
      <w:r w:rsidR="00322E97">
        <w:rPr>
          <w:rFonts w:ascii="Arial" w:hAnsi="Arial" w:cs="Arial"/>
          <w:sz w:val="24"/>
          <w:szCs w:val="24"/>
        </w:rPr>
        <w:t>;</w:t>
      </w:r>
    </w:p>
    <w:p w:rsidR="00BC5F0A" w:rsidRDefault="00AB64AD" w:rsidP="00BC5F0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856EE" w:rsidRPr="00C856EE">
        <w:rPr>
          <w:rFonts w:ascii="Arial" w:hAnsi="Arial" w:cs="Arial"/>
          <w:b/>
          <w:sz w:val="24"/>
          <w:szCs w:val="24"/>
        </w:rPr>
        <w:t>)</w:t>
      </w:r>
      <w:r w:rsidR="00C856EE">
        <w:rPr>
          <w:rFonts w:ascii="Arial" w:hAnsi="Arial" w:cs="Arial"/>
          <w:sz w:val="24"/>
          <w:szCs w:val="24"/>
        </w:rPr>
        <w:t xml:space="preserve"> que </w:t>
      </w:r>
      <w:bookmarkStart w:id="0" w:name="_GoBack"/>
      <w:bookmarkEnd w:id="0"/>
      <w:r w:rsidR="00C856EE">
        <w:rPr>
          <w:rFonts w:ascii="Arial" w:hAnsi="Arial" w:cs="Arial"/>
          <w:sz w:val="24"/>
          <w:szCs w:val="24"/>
        </w:rPr>
        <w:t xml:space="preserve">habiéndose notificado las firmas de la resolución anteriormente referida, </w:t>
      </w:r>
      <w:r w:rsidR="0025152C" w:rsidRPr="0025152C">
        <w:rPr>
          <w:rFonts w:ascii="Arial" w:hAnsi="Arial" w:cs="Arial"/>
          <w:sz w:val="24"/>
          <w:szCs w:val="24"/>
        </w:rPr>
        <w:t>Lao Industria Ltda. con fecha 15.06.18</w:t>
      </w:r>
      <w:r w:rsidR="00081010">
        <w:rPr>
          <w:rFonts w:ascii="Arial" w:hAnsi="Arial" w:cs="Arial"/>
          <w:sz w:val="24"/>
          <w:szCs w:val="24"/>
        </w:rPr>
        <w:t>,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r w:rsidR="00C856EE" w:rsidRPr="00C856EE">
        <w:rPr>
          <w:rFonts w:ascii="Arial" w:hAnsi="Arial" w:cs="Arial"/>
          <w:sz w:val="24"/>
          <w:szCs w:val="24"/>
        </w:rPr>
        <w:t xml:space="preserve">presentó </w:t>
      </w:r>
      <w:r w:rsidR="0025152C" w:rsidRPr="0025152C">
        <w:rPr>
          <w:rFonts w:ascii="Arial" w:hAnsi="Arial" w:cs="Arial"/>
          <w:sz w:val="24"/>
          <w:szCs w:val="24"/>
        </w:rPr>
        <w:t>recurso de revocación y anulación en forma conjunta y subsidia</w:t>
      </w:r>
      <w:r w:rsidR="000A0B2D">
        <w:rPr>
          <w:rFonts w:ascii="Arial" w:hAnsi="Arial" w:cs="Arial"/>
          <w:sz w:val="24"/>
          <w:szCs w:val="24"/>
        </w:rPr>
        <w:t>ria contra la Resolución de Directorio N° 558/</w:t>
      </w:r>
      <w:r w:rsidR="0025152C" w:rsidRPr="0025152C">
        <w:rPr>
          <w:rFonts w:ascii="Arial" w:hAnsi="Arial" w:cs="Arial"/>
          <w:sz w:val="24"/>
          <w:szCs w:val="24"/>
        </w:rPr>
        <w:t xml:space="preserve">18 de fecha 30.05.18, </w:t>
      </w:r>
      <w:r>
        <w:rPr>
          <w:rFonts w:ascii="Arial" w:hAnsi="Arial" w:cs="Arial"/>
          <w:sz w:val="24"/>
          <w:szCs w:val="24"/>
        </w:rPr>
        <w:t xml:space="preserve">y solicitó </w:t>
      </w:r>
      <w:r w:rsidR="0025152C" w:rsidRPr="0025152C">
        <w:rPr>
          <w:rFonts w:ascii="Arial" w:hAnsi="Arial" w:cs="Arial"/>
          <w:sz w:val="24"/>
          <w:szCs w:val="24"/>
        </w:rPr>
        <w:t xml:space="preserve"> la suspensión de la e</w:t>
      </w:r>
      <w:r>
        <w:rPr>
          <w:rFonts w:ascii="Arial" w:hAnsi="Arial" w:cs="Arial"/>
          <w:sz w:val="24"/>
          <w:szCs w:val="24"/>
        </w:rPr>
        <w:t xml:space="preserve">jecución de acto recurrido, y la  revocación del mismo </w:t>
      </w:r>
      <w:r w:rsidR="00322E97">
        <w:rPr>
          <w:rFonts w:ascii="Arial" w:hAnsi="Arial" w:cs="Arial"/>
          <w:sz w:val="24"/>
          <w:szCs w:val="24"/>
        </w:rPr>
        <w:t xml:space="preserve"> alegando</w:t>
      </w:r>
      <w:r w:rsidR="00081010">
        <w:rPr>
          <w:rFonts w:ascii="Arial" w:hAnsi="Arial" w:cs="Arial"/>
          <w:sz w:val="24"/>
          <w:szCs w:val="24"/>
        </w:rPr>
        <w:t xml:space="preserve"> que </w:t>
      </w:r>
      <w:r w:rsidR="0025152C" w:rsidRPr="0025152C">
        <w:rPr>
          <w:rFonts w:ascii="Arial" w:hAnsi="Arial" w:cs="Arial"/>
          <w:sz w:val="24"/>
          <w:szCs w:val="24"/>
        </w:rPr>
        <w:t xml:space="preserve"> la adjudicación del </w:t>
      </w:r>
      <w:r w:rsidR="00081010">
        <w:rPr>
          <w:rFonts w:ascii="Arial" w:hAnsi="Arial" w:cs="Arial"/>
          <w:sz w:val="24"/>
          <w:szCs w:val="24"/>
        </w:rPr>
        <w:t>l</w:t>
      </w:r>
      <w:r w:rsidR="0025152C" w:rsidRPr="0025152C">
        <w:rPr>
          <w:rFonts w:ascii="Arial" w:hAnsi="Arial" w:cs="Arial"/>
          <w:sz w:val="24"/>
          <w:szCs w:val="24"/>
        </w:rPr>
        <w:t xml:space="preserve">ote 1 a Maddalena S.P.A. le agravia en razón de que en el Considerando I de la Resolución referida no </w:t>
      </w:r>
      <w:r w:rsidR="004E4260">
        <w:rPr>
          <w:rFonts w:ascii="Arial" w:hAnsi="Arial" w:cs="Arial"/>
          <w:sz w:val="24"/>
          <w:szCs w:val="24"/>
        </w:rPr>
        <w:t xml:space="preserve">se </w:t>
      </w:r>
      <w:r w:rsidR="0025152C" w:rsidRPr="0025152C">
        <w:rPr>
          <w:rFonts w:ascii="Arial" w:hAnsi="Arial" w:cs="Arial"/>
          <w:sz w:val="24"/>
          <w:szCs w:val="24"/>
        </w:rPr>
        <w:t>mencion</w:t>
      </w:r>
      <w:r w:rsidR="004E4260">
        <w:rPr>
          <w:rFonts w:ascii="Arial" w:hAnsi="Arial" w:cs="Arial"/>
          <w:sz w:val="24"/>
          <w:szCs w:val="24"/>
        </w:rPr>
        <w:t xml:space="preserve">a </w:t>
      </w:r>
      <w:r w:rsidR="0025152C" w:rsidRPr="0025152C">
        <w:rPr>
          <w:rFonts w:ascii="Arial" w:hAnsi="Arial" w:cs="Arial"/>
          <w:sz w:val="24"/>
          <w:szCs w:val="24"/>
        </w:rPr>
        <w:t xml:space="preserve">a Lao Industria Ltda. entre las empresas </w:t>
      </w:r>
      <w:r w:rsidR="004E4260">
        <w:rPr>
          <w:rFonts w:ascii="Arial" w:hAnsi="Arial" w:cs="Arial"/>
          <w:sz w:val="24"/>
          <w:szCs w:val="24"/>
        </w:rPr>
        <w:t xml:space="preserve">que presentaron apartamientos sustanciales </w:t>
      </w:r>
      <w:r w:rsidR="0025152C" w:rsidRPr="0025152C">
        <w:rPr>
          <w:rFonts w:ascii="Arial" w:hAnsi="Arial" w:cs="Arial"/>
          <w:sz w:val="24"/>
          <w:szCs w:val="24"/>
        </w:rPr>
        <w:t xml:space="preserve"> </w:t>
      </w:r>
      <w:r w:rsidR="004E4260">
        <w:rPr>
          <w:rFonts w:ascii="Arial" w:hAnsi="Arial" w:cs="Arial"/>
          <w:sz w:val="24"/>
          <w:szCs w:val="24"/>
        </w:rPr>
        <w:t xml:space="preserve">y tampoco es mencionada entre las restantes firmas a las que no se les realizaron observaciones, </w:t>
      </w:r>
      <w:r w:rsidR="0025152C" w:rsidRPr="0025152C">
        <w:rPr>
          <w:rFonts w:ascii="Arial" w:hAnsi="Arial" w:cs="Arial"/>
          <w:sz w:val="24"/>
          <w:szCs w:val="24"/>
        </w:rPr>
        <w:t>habiéndose ajustado la recurrente rigurosamente a las condiciones definidas</w:t>
      </w:r>
      <w:r w:rsidR="00BC5F0A">
        <w:rPr>
          <w:rFonts w:ascii="Arial" w:hAnsi="Arial" w:cs="Arial"/>
          <w:sz w:val="24"/>
          <w:szCs w:val="24"/>
        </w:rPr>
        <w:t xml:space="preserve"> en la licitación de referencia</w:t>
      </w:r>
      <w:r w:rsidR="004E4260">
        <w:rPr>
          <w:rFonts w:ascii="Arial" w:hAnsi="Arial" w:cs="Arial"/>
          <w:sz w:val="24"/>
          <w:szCs w:val="24"/>
        </w:rPr>
        <w:t xml:space="preserve">, reservándose la firma </w:t>
      </w:r>
      <w:r w:rsidR="0025152C" w:rsidRPr="0025152C">
        <w:rPr>
          <w:rFonts w:ascii="Arial" w:hAnsi="Arial" w:cs="Arial"/>
          <w:sz w:val="24"/>
          <w:szCs w:val="24"/>
        </w:rPr>
        <w:t>el derecho de explicitar ampliamente las consideraciones de hecho y de derecho en que se apoya la impugnación por razones de tiempo</w:t>
      </w:r>
      <w:r w:rsidR="00C856EE">
        <w:rPr>
          <w:rFonts w:ascii="Arial" w:hAnsi="Arial" w:cs="Arial"/>
          <w:sz w:val="24"/>
          <w:szCs w:val="24"/>
        </w:rPr>
        <w:t>;</w:t>
      </w:r>
    </w:p>
    <w:p w:rsidR="00A13837" w:rsidRDefault="00AB64AD" w:rsidP="00A1383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C856EE">
        <w:rPr>
          <w:rFonts w:ascii="Arial" w:hAnsi="Arial" w:cs="Arial"/>
          <w:sz w:val="24"/>
          <w:szCs w:val="24"/>
        </w:rPr>
        <w:t xml:space="preserve">que la </w:t>
      </w:r>
      <w:r w:rsidR="0025152C" w:rsidRPr="0025152C">
        <w:rPr>
          <w:rFonts w:ascii="Arial" w:hAnsi="Arial" w:cs="Arial"/>
          <w:sz w:val="24"/>
          <w:szCs w:val="24"/>
        </w:rPr>
        <w:t>Asesoría Letrada de la Administración actuante, con fecha 23.10.18, consultada si e</w:t>
      </w:r>
      <w:r w:rsidR="004E4260">
        <w:rPr>
          <w:rFonts w:ascii="Arial" w:hAnsi="Arial" w:cs="Arial"/>
          <w:sz w:val="24"/>
          <w:szCs w:val="24"/>
        </w:rPr>
        <w:t>ra</w:t>
      </w:r>
      <w:r w:rsidR="0025152C" w:rsidRPr="0025152C">
        <w:rPr>
          <w:rFonts w:ascii="Arial" w:hAnsi="Arial" w:cs="Arial"/>
          <w:sz w:val="24"/>
          <w:szCs w:val="24"/>
        </w:rPr>
        <w:t xml:space="preserve"> posible continuar con la compra de los Lotes 2 y 3 correspondientes a la Licitación Pública de referencia, en</w:t>
      </w:r>
      <w:r w:rsidR="00322E97">
        <w:rPr>
          <w:rFonts w:ascii="Arial" w:hAnsi="Arial" w:cs="Arial"/>
          <w:sz w:val="24"/>
          <w:szCs w:val="24"/>
        </w:rPr>
        <w:t>tendió</w:t>
      </w:r>
      <w:r w:rsidR="00BC5F0A">
        <w:rPr>
          <w:rFonts w:ascii="Arial" w:hAnsi="Arial" w:cs="Arial"/>
          <w:sz w:val="24"/>
          <w:szCs w:val="24"/>
        </w:rPr>
        <w:t xml:space="preserve"> que de acuerdo con el A</w:t>
      </w:r>
      <w:r w:rsidR="0025152C" w:rsidRPr="0025152C">
        <w:rPr>
          <w:rFonts w:ascii="Arial" w:hAnsi="Arial" w:cs="Arial"/>
          <w:sz w:val="24"/>
          <w:szCs w:val="24"/>
        </w:rPr>
        <w:t xml:space="preserve">rtículo 73 del TOCAF, por imperio de la ley operó el efecto </w:t>
      </w:r>
      <w:r w:rsidR="0025152C" w:rsidRPr="0025152C">
        <w:rPr>
          <w:rFonts w:ascii="Arial" w:hAnsi="Arial" w:cs="Arial"/>
          <w:sz w:val="24"/>
          <w:szCs w:val="24"/>
        </w:rPr>
        <w:lastRenderedPageBreak/>
        <w:t>suspensivo hasta que se levant</w:t>
      </w:r>
      <w:r w:rsidR="004E4260">
        <w:rPr>
          <w:rFonts w:ascii="Arial" w:hAnsi="Arial" w:cs="Arial"/>
          <w:sz w:val="24"/>
          <w:szCs w:val="24"/>
        </w:rPr>
        <w:t>ara</w:t>
      </w:r>
      <w:r w:rsidR="0025152C" w:rsidRPr="0025152C">
        <w:rPr>
          <w:rFonts w:ascii="Arial" w:hAnsi="Arial" w:cs="Arial"/>
          <w:sz w:val="24"/>
          <w:szCs w:val="24"/>
        </w:rPr>
        <w:t xml:space="preserve"> el </w:t>
      </w:r>
      <w:r w:rsidR="004E4260">
        <w:rPr>
          <w:rFonts w:ascii="Arial" w:hAnsi="Arial" w:cs="Arial"/>
          <w:sz w:val="24"/>
          <w:szCs w:val="24"/>
        </w:rPr>
        <w:t xml:space="preserve">mismo </w:t>
      </w:r>
      <w:r w:rsidR="0025152C" w:rsidRPr="0025152C">
        <w:rPr>
          <w:rFonts w:ascii="Arial" w:hAnsi="Arial" w:cs="Arial"/>
          <w:sz w:val="24"/>
          <w:szCs w:val="24"/>
        </w:rPr>
        <w:t>o h</w:t>
      </w:r>
      <w:r w:rsidR="00C856EE">
        <w:rPr>
          <w:rFonts w:ascii="Arial" w:hAnsi="Arial" w:cs="Arial"/>
          <w:sz w:val="24"/>
          <w:szCs w:val="24"/>
        </w:rPr>
        <w:t>asta que se res</w:t>
      </w:r>
      <w:r w:rsidR="004E4260">
        <w:rPr>
          <w:rFonts w:ascii="Arial" w:hAnsi="Arial" w:cs="Arial"/>
          <w:sz w:val="24"/>
          <w:szCs w:val="24"/>
        </w:rPr>
        <w:t>olviera</w:t>
      </w:r>
      <w:r w:rsidR="00C856EE">
        <w:rPr>
          <w:rFonts w:ascii="Arial" w:hAnsi="Arial" w:cs="Arial"/>
          <w:sz w:val="24"/>
          <w:szCs w:val="24"/>
        </w:rPr>
        <w:t xml:space="preserve"> el recurso;</w:t>
      </w:r>
    </w:p>
    <w:p w:rsidR="00A13837" w:rsidRDefault="00AB64AD" w:rsidP="00A1383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E1DE1" w:rsidRPr="002E1DE1">
        <w:rPr>
          <w:rFonts w:ascii="Arial" w:hAnsi="Arial" w:cs="Arial"/>
          <w:b/>
          <w:sz w:val="24"/>
          <w:szCs w:val="24"/>
        </w:rPr>
        <w:t>)</w:t>
      </w:r>
      <w:r w:rsidR="002E1DE1">
        <w:rPr>
          <w:rFonts w:ascii="Arial" w:hAnsi="Arial" w:cs="Arial"/>
          <w:sz w:val="24"/>
          <w:szCs w:val="24"/>
        </w:rPr>
        <w:t xml:space="preserve"> que la </w:t>
      </w:r>
      <w:r w:rsidR="000A0B2D">
        <w:rPr>
          <w:rFonts w:ascii="Arial" w:hAnsi="Arial" w:cs="Arial"/>
          <w:sz w:val="24"/>
          <w:szCs w:val="24"/>
        </w:rPr>
        <w:t>Gerenci</w:t>
      </w:r>
      <w:r w:rsidR="0025152C" w:rsidRPr="0025152C">
        <w:rPr>
          <w:rFonts w:ascii="Arial" w:hAnsi="Arial" w:cs="Arial"/>
          <w:sz w:val="24"/>
          <w:szCs w:val="24"/>
        </w:rPr>
        <w:t>a Jurídico Notari</w:t>
      </w:r>
      <w:r w:rsidR="00322E97">
        <w:rPr>
          <w:rFonts w:ascii="Arial" w:hAnsi="Arial" w:cs="Arial"/>
          <w:sz w:val="24"/>
          <w:szCs w:val="24"/>
        </w:rPr>
        <w:t>al, con fecha 24.10.18, compartió</w:t>
      </w:r>
      <w:r w:rsidR="0025152C" w:rsidRPr="0025152C">
        <w:rPr>
          <w:rFonts w:ascii="Arial" w:hAnsi="Arial" w:cs="Arial"/>
          <w:sz w:val="24"/>
          <w:szCs w:val="24"/>
        </w:rPr>
        <w:t xml:space="preserve"> el informe relacionado precedentemente, no advirtiéndose impedimento alguno para continuar con el proceso de contratación en lo que refiere a los Lotes N°</w:t>
      </w:r>
      <w:r w:rsidR="00A13837">
        <w:rPr>
          <w:rFonts w:ascii="Arial" w:hAnsi="Arial" w:cs="Arial"/>
          <w:sz w:val="24"/>
          <w:szCs w:val="24"/>
        </w:rPr>
        <w:t xml:space="preserve"> </w:t>
      </w:r>
      <w:r w:rsidR="0025152C" w:rsidRPr="0025152C">
        <w:rPr>
          <w:rFonts w:ascii="Arial" w:hAnsi="Arial" w:cs="Arial"/>
          <w:sz w:val="24"/>
          <w:szCs w:val="24"/>
        </w:rPr>
        <w:t>2 y N°3 de la citada Licitación en cuanto la recu</w:t>
      </w:r>
      <w:r w:rsidR="002E1DE1">
        <w:rPr>
          <w:rFonts w:ascii="Arial" w:hAnsi="Arial" w:cs="Arial"/>
          <w:sz w:val="24"/>
          <w:szCs w:val="24"/>
        </w:rPr>
        <w:t>rrente sólo oferto el Lote N° 1;</w:t>
      </w:r>
    </w:p>
    <w:p w:rsidR="00A13837" w:rsidRDefault="00AB64AD" w:rsidP="00A1383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A0B2D" w:rsidRPr="000A0B2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A13837">
        <w:rPr>
          <w:rFonts w:ascii="Arial" w:hAnsi="Arial" w:cs="Arial"/>
          <w:sz w:val="24"/>
          <w:szCs w:val="24"/>
        </w:rPr>
        <w:t>que e</w:t>
      </w:r>
      <w:r w:rsidR="000A0B2D">
        <w:rPr>
          <w:rFonts w:ascii="Arial" w:hAnsi="Arial" w:cs="Arial"/>
          <w:sz w:val="24"/>
          <w:szCs w:val="24"/>
        </w:rPr>
        <w:t>ste Tribunal, por Resolución N° 3913/19 de fecha 19.12.2018</w:t>
      </w:r>
      <w:r w:rsidR="004E4260">
        <w:rPr>
          <w:rFonts w:ascii="Arial" w:hAnsi="Arial" w:cs="Arial"/>
          <w:sz w:val="24"/>
          <w:szCs w:val="24"/>
        </w:rPr>
        <w:t>,</w:t>
      </w:r>
      <w:r w:rsidR="000A0B2D">
        <w:rPr>
          <w:rFonts w:ascii="Arial" w:hAnsi="Arial" w:cs="Arial"/>
          <w:sz w:val="24"/>
          <w:szCs w:val="24"/>
        </w:rPr>
        <w:t xml:space="preserve"> acordó cometer al Contador Delegado la intervención del gasto correspondiente a los Lotes N° 2 y 3, y que se t</w:t>
      </w:r>
      <w:r w:rsidR="004E4260">
        <w:rPr>
          <w:rFonts w:ascii="Arial" w:hAnsi="Arial" w:cs="Arial"/>
          <w:sz w:val="24"/>
          <w:szCs w:val="24"/>
        </w:rPr>
        <w:t xml:space="preserve">uviera </w:t>
      </w:r>
      <w:r w:rsidR="000A0B2D">
        <w:rPr>
          <w:rFonts w:ascii="Arial" w:hAnsi="Arial" w:cs="Arial"/>
          <w:sz w:val="24"/>
          <w:szCs w:val="24"/>
        </w:rPr>
        <w:t xml:space="preserve"> presente que, una vez resueltos los recursos interpuestos respecto</w:t>
      </w:r>
      <w:r w:rsidR="00A13837">
        <w:rPr>
          <w:rFonts w:ascii="Arial" w:hAnsi="Arial" w:cs="Arial"/>
          <w:sz w:val="24"/>
          <w:szCs w:val="24"/>
        </w:rPr>
        <w:t xml:space="preserve"> de la adjudicación del Lote N°</w:t>
      </w:r>
      <w:r w:rsidR="000A0B2D">
        <w:rPr>
          <w:rFonts w:ascii="Arial" w:hAnsi="Arial" w:cs="Arial"/>
          <w:sz w:val="24"/>
          <w:szCs w:val="24"/>
        </w:rPr>
        <w:t>1 se remi</w:t>
      </w:r>
      <w:r w:rsidR="004E4260">
        <w:rPr>
          <w:rFonts w:ascii="Arial" w:hAnsi="Arial" w:cs="Arial"/>
          <w:sz w:val="24"/>
          <w:szCs w:val="24"/>
        </w:rPr>
        <w:t>tieran</w:t>
      </w:r>
      <w:r w:rsidR="000A0B2D">
        <w:rPr>
          <w:rFonts w:ascii="Arial" w:hAnsi="Arial" w:cs="Arial"/>
          <w:sz w:val="24"/>
          <w:szCs w:val="24"/>
        </w:rPr>
        <w:t xml:space="preserve"> las actuaciones al Tribunal</w:t>
      </w:r>
      <w:r w:rsidR="004E4260">
        <w:rPr>
          <w:rFonts w:ascii="Arial" w:hAnsi="Arial" w:cs="Arial"/>
          <w:sz w:val="24"/>
          <w:szCs w:val="24"/>
        </w:rPr>
        <w:t>,</w:t>
      </w:r>
      <w:r w:rsidR="000A0B2D">
        <w:rPr>
          <w:rFonts w:ascii="Arial" w:hAnsi="Arial" w:cs="Arial"/>
          <w:sz w:val="24"/>
          <w:szCs w:val="24"/>
        </w:rPr>
        <w:t xml:space="preserve"> para el control de legalidad que le compete;</w:t>
      </w:r>
    </w:p>
    <w:p w:rsidR="00A13837" w:rsidRDefault="00AB64AD" w:rsidP="00A1383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0A0B2D" w:rsidRPr="000A0B2D">
        <w:rPr>
          <w:rFonts w:ascii="Arial" w:hAnsi="Arial" w:cs="Arial"/>
          <w:b/>
          <w:sz w:val="24"/>
          <w:szCs w:val="24"/>
        </w:rPr>
        <w:t>)</w:t>
      </w:r>
      <w:r w:rsidR="000A0B2D">
        <w:rPr>
          <w:rFonts w:ascii="Arial" w:hAnsi="Arial" w:cs="Arial"/>
          <w:b/>
          <w:sz w:val="24"/>
          <w:szCs w:val="24"/>
        </w:rPr>
        <w:t xml:space="preserve"> </w:t>
      </w:r>
      <w:r w:rsidR="000A0B2D">
        <w:rPr>
          <w:rFonts w:ascii="Arial" w:hAnsi="Arial" w:cs="Arial"/>
          <w:sz w:val="24"/>
          <w:szCs w:val="24"/>
        </w:rPr>
        <w:t>que en cu</w:t>
      </w:r>
      <w:r w:rsidR="00A13837">
        <w:rPr>
          <w:rFonts w:ascii="Arial" w:hAnsi="Arial" w:cs="Arial"/>
          <w:sz w:val="24"/>
          <w:szCs w:val="24"/>
        </w:rPr>
        <w:t>mplimiento de lo Resolución de e</w:t>
      </w:r>
      <w:r w:rsidR="000A0B2D">
        <w:rPr>
          <w:rFonts w:ascii="Arial" w:hAnsi="Arial" w:cs="Arial"/>
          <w:sz w:val="24"/>
          <w:szCs w:val="24"/>
        </w:rPr>
        <w:t>ste Tribunal, la Contadora Delegada, en fecha 21.0</w:t>
      </w:r>
      <w:r w:rsidR="00A13837">
        <w:rPr>
          <w:rFonts w:ascii="Arial" w:hAnsi="Arial" w:cs="Arial"/>
          <w:sz w:val="24"/>
          <w:szCs w:val="24"/>
        </w:rPr>
        <w:t>1.2019 intervino las sumas de $17:</w:t>
      </w:r>
      <w:r w:rsidR="000A0B2D">
        <w:rPr>
          <w:rFonts w:ascii="Arial" w:hAnsi="Arial" w:cs="Arial"/>
          <w:sz w:val="24"/>
          <w:szCs w:val="24"/>
        </w:rPr>
        <w:t>319.835 (CIF); $ 535.001 (</w:t>
      </w:r>
      <w:r w:rsidR="006B21BC">
        <w:rPr>
          <w:rFonts w:ascii="Arial" w:hAnsi="Arial" w:cs="Arial"/>
          <w:sz w:val="24"/>
          <w:szCs w:val="24"/>
        </w:rPr>
        <w:t>g</w:t>
      </w:r>
      <w:r w:rsidR="000A0B2D">
        <w:rPr>
          <w:rFonts w:ascii="Arial" w:hAnsi="Arial" w:cs="Arial"/>
          <w:sz w:val="24"/>
          <w:szCs w:val="24"/>
        </w:rPr>
        <w:t>astos in</w:t>
      </w:r>
      <w:r w:rsidR="00A13837">
        <w:rPr>
          <w:rFonts w:ascii="Arial" w:hAnsi="Arial" w:cs="Arial"/>
          <w:sz w:val="24"/>
          <w:szCs w:val="24"/>
        </w:rPr>
        <w:t>spección); $ 890.758 (DUA); y $</w:t>
      </w:r>
      <w:r w:rsidR="000A0B2D">
        <w:rPr>
          <w:rFonts w:ascii="Arial" w:hAnsi="Arial" w:cs="Arial"/>
          <w:sz w:val="24"/>
          <w:szCs w:val="24"/>
        </w:rPr>
        <w:t>353.513 (</w:t>
      </w:r>
      <w:r w:rsidR="006B21BC">
        <w:rPr>
          <w:rFonts w:ascii="Arial" w:hAnsi="Arial" w:cs="Arial"/>
          <w:sz w:val="24"/>
          <w:szCs w:val="24"/>
        </w:rPr>
        <w:t>g</w:t>
      </w:r>
      <w:r w:rsidR="000A0B2D">
        <w:rPr>
          <w:rFonts w:ascii="Arial" w:hAnsi="Arial" w:cs="Arial"/>
          <w:sz w:val="24"/>
          <w:szCs w:val="24"/>
        </w:rPr>
        <w:t>astos conexos); equivalentes</w:t>
      </w:r>
      <w:r w:rsidR="00A13837">
        <w:rPr>
          <w:rFonts w:ascii="Arial" w:hAnsi="Arial" w:cs="Arial"/>
          <w:sz w:val="24"/>
          <w:szCs w:val="24"/>
        </w:rPr>
        <w:t xml:space="preserve"> a U$S 530.925, U$S 16.400, U$S</w:t>
      </w:r>
      <w:r w:rsidR="000A0B2D">
        <w:rPr>
          <w:rFonts w:ascii="Arial" w:hAnsi="Arial" w:cs="Arial"/>
          <w:sz w:val="24"/>
          <w:szCs w:val="24"/>
        </w:rPr>
        <w:t>27.305,43, U$S 10.836,64  respectivamente (a $ 32,622), correspondientes a lo</w:t>
      </w:r>
      <w:r w:rsidR="006B21BC">
        <w:rPr>
          <w:rFonts w:ascii="Arial" w:hAnsi="Arial" w:cs="Arial"/>
          <w:sz w:val="24"/>
          <w:szCs w:val="24"/>
        </w:rPr>
        <w:t>s l</w:t>
      </w:r>
      <w:r w:rsidR="000A0B2D">
        <w:rPr>
          <w:rFonts w:ascii="Arial" w:hAnsi="Arial" w:cs="Arial"/>
          <w:sz w:val="24"/>
          <w:szCs w:val="24"/>
        </w:rPr>
        <w:t>otes 2 y 3;</w:t>
      </w:r>
    </w:p>
    <w:p w:rsidR="00A13837" w:rsidRDefault="00AB64AD" w:rsidP="00A1383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0A0B2D">
        <w:rPr>
          <w:rFonts w:ascii="Arial" w:hAnsi="Arial" w:cs="Arial"/>
          <w:b/>
          <w:sz w:val="24"/>
          <w:szCs w:val="24"/>
        </w:rPr>
        <w:t xml:space="preserve">) </w:t>
      </w:r>
      <w:r w:rsidR="000A0B2D">
        <w:rPr>
          <w:rFonts w:ascii="Arial" w:hAnsi="Arial" w:cs="Arial"/>
          <w:sz w:val="24"/>
          <w:szCs w:val="24"/>
        </w:rPr>
        <w:t xml:space="preserve">que </w:t>
      </w:r>
      <w:r w:rsidR="00A13837">
        <w:rPr>
          <w:rFonts w:ascii="Arial" w:hAnsi="Arial" w:cs="Arial"/>
          <w:sz w:val="24"/>
          <w:szCs w:val="24"/>
        </w:rPr>
        <w:t xml:space="preserve">con </w:t>
      </w:r>
      <w:r w:rsidR="000A0B2D">
        <w:rPr>
          <w:rFonts w:ascii="Arial" w:hAnsi="Arial" w:cs="Arial"/>
          <w:sz w:val="24"/>
          <w:szCs w:val="24"/>
        </w:rPr>
        <w:t>fecha 01.03.2019, la Gerencia de Medición Lectura y Servicios Nuevos, solicitó la ampliación en un 100% del Lote N° 3 de la Licitación de referencia debido a necesidades de cambio de medidores, para lo cual se recabó conformidad del adjudicatario, Teleimpr</w:t>
      </w:r>
      <w:r>
        <w:rPr>
          <w:rFonts w:ascii="Arial" w:hAnsi="Arial" w:cs="Arial"/>
          <w:sz w:val="24"/>
          <w:szCs w:val="24"/>
        </w:rPr>
        <w:t>esores S.A</w:t>
      </w:r>
      <w:r w:rsidR="00A1383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en fecha 26.03.2019, la cual fue aceptada</w:t>
      </w:r>
      <w:r w:rsidR="006B21BC">
        <w:rPr>
          <w:rFonts w:ascii="Arial" w:hAnsi="Arial" w:cs="Arial"/>
          <w:sz w:val="24"/>
          <w:szCs w:val="24"/>
        </w:rPr>
        <w:t>;</w:t>
      </w:r>
    </w:p>
    <w:p w:rsidR="00A13837" w:rsidRDefault="006B21BC" w:rsidP="00A1383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13837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</w:t>
      </w:r>
      <w:r w:rsidR="00AB64AD" w:rsidRPr="000A0B2D">
        <w:rPr>
          <w:rFonts w:ascii="Arial" w:hAnsi="Arial" w:cs="Arial"/>
          <w:sz w:val="24"/>
          <w:szCs w:val="24"/>
        </w:rPr>
        <w:t xml:space="preserve">por Resolución de Directorio N° 523/19 de fecha 08.05.2019, </w:t>
      </w:r>
      <w:r w:rsidR="00AB64AD">
        <w:rPr>
          <w:rFonts w:ascii="Arial" w:hAnsi="Arial" w:cs="Arial"/>
          <w:sz w:val="24"/>
          <w:szCs w:val="24"/>
        </w:rPr>
        <w:t xml:space="preserve">se </w:t>
      </w:r>
      <w:r w:rsidR="00AB64AD" w:rsidRPr="000A0B2D">
        <w:rPr>
          <w:rFonts w:ascii="Arial" w:hAnsi="Arial" w:cs="Arial"/>
          <w:sz w:val="24"/>
          <w:szCs w:val="24"/>
        </w:rPr>
        <w:t xml:space="preserve"> dispuso ampliar en un 100% el </w:t>
      </w:r>
      <w:r>
        <w:rPr>
          <w:rFonts w:ascii="Arial" w:hAnsi="Arial" w:cs="Arial"/>
          <w:sz w:val="24"/>
          <w:szCs w:val="24"/>
        </w:rPr>
        <w:t>l</w:t>
      </w:r>
      <w:r w:rsidR="00AB64AD" w:rsidRPr="000A0B2D">
        <w:rPr>
          <w:rFonts w:ascii="Arial" w:hAnsi="Arial" w:cs="Arial"/>
          <w:sz w:val="24"/>
          <w:szCs w:val="24"/>
        </w:rPr>
        <w:t xml:space="preserve">ote N° 3 </w:t>
      </w:r>
      <w:r>
        <w:rPr>
          <w:rFonts w:ascii="Arial" w:hAnsi="Arial" w:cs="Arial"/>
          <w:sz w:val="24"/>
          <w:szCs w:val="24"/>
        </w:rPr>
        <w:t xml:space="preserve">de la </w:t>
      </w:r>
      <w:r w:rsidR="00AB64AD" w:rsidRPr="000A0B2D">
        <w:rPr>
          <w:rFonts w:ascii="Arial" w:hAnsi="Arial" w:cs="Arial"/>
          <w:sz w:val="24"/>
          <w:szCs w:val="24"/>
        </w:rPr>
        <w:t>Licitación de referencia</w:t>
      </w:r>
      <w:r w:rsidR="00AB64AD">
        <w:rPr>
          <w:rFonts w:ascii="Arial" w:hAnsi="Arial" w:cs="Arial"/>
          <w:sz w:val="24"/>
          <w:szCs w:val="24"/>
        </w:rPr>
        <w:t>, por un monto de U$S 457.007,80</w:t>
      </w:r>
      <w:r>
        <w:rPr>
          <w:rFonts w:ascii="Arial" w:hAnsi="Arial" w:cs="Arial"/>
          <w:sz w:val="24"/>
          <w:szCs w:val="24"/>
        </w:rPr>
        <w:t>,</w:t>
      </w:r>
      <w:r w:rsidR="00AB64AD">
        <w:rPr>
          <w:rFonts w:ascii="Arial" w:hAnsi="Arial" w:cs="Arial"/>
          <w:sz w:val="24"/>
          <w:szCs w:val="24"/>
        </w:rPr>
        <w:t xml:space="preserve"> impuestos incluidos, el cual fue intervenido por la </w:t>
      </w:r>
      <w:r>
        <w:rPr>
          <w:rFonts w:ascii="Arial" w:hAnsi="Arial" w:cs="Arial"/>
          <w:sz w:val="24"/>
          <w:szCs w:val="24"/>
        </w:rPr>
        <w:t>C</w:t>
      </w:r>
      <w:r w:rsidR="00AB64AD">
        <w:rPr>
          <w:rFonts w:ascii="Arial" w:hAnsi="Arial" w:cs="Arial"/>
          <w:sz w:val="24"/>
          <w:szCs w:val="24"/>
        </w:rPr>
        <w:t>ontadora</w:t>
      </w:r>
      <w:r w:rsidR="00A13837">
        <w:rPr>
          <w:rFonts w:ascii="Arial" w:hAnsi="Arial" w:cs="Arial"/>
          <w:sz w:val="24"/>
          <w:szCs w:val="24"/>
        </w:rPr>
        <w:t xml:space="preserve"> Delegada, con fecha 31.05.2019</w:t>
      </w:r>
      <w:r w:rsidR="00AB64AD" w:rsidRPr="000A0B2D">
        <w:rPr>
          <w:rFonts w:ascii="Arial" w:hAnsi="Arial" w:cs="Arial"/>
          <w:sz w:val="24"/>
          <w:szCs w:val="24"/>
        </w:rPr>
        <w:t>;</w:t>
      </w:r>
    </w:p>
    <w:p w:rsidR="000A0B2D" w:rsidRPr="00D600A5" w:rsidRDefault="00006926" w:rsidP="00A1383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0A0B2D" w:rsidRPr="000A0B2D">
        <w:rPr>
          <w:rFonts w:ascii="Arial" w:hAnsi="Arial" w:cs="Arial"/>
          <w:b/>
          <w:sz w:val="24"/>
          <w:szCs w:val="24"/>
        </w:rPr>
        <w:t>)</w:t>
      </w:r>
      <w:r w:rsidR="000A0B2D">
        <w:rPr>
          <w:rFonts w:ascii="Arial" w:hAnsi="Arial" w:cs="Arial"/>
          <w:sz w:val="24"/>
          <w:szCs w:val="24"/>
        </w:rPr>
        <w:t xml:space="preserve"> que por Resolución de Directorio N° 292/19 de fecha 13.03.2019, la Administración dispuso el levantamiento del efecto suspensivo respecto de Lote N° 1</w:t>
      </w:r>
      <w:r w:rsidR="00AB64AD">
        <w:rPr>
          <w:rFonts w:ascii="Arial" w:hAnsi="Arial" w:cs="Arial"/>
          <w:sz w:val="24"/>
          <w:szCs w:val="24"/>
        </w:rPr>
        <w:t xml:space="preserve">, </w:t>
      </w:r>
      <w:r w:rsidR="006B21BC">
        <w:rPr>
          <w:rFonts w:ascii="Arial" w:hAnsi="Arial" w:cs="Arial"/>
          <w:sz w:val="24"/>
          <w:szCs w:val="24"/>
        </w:rPr>
        <w:t xml:space="preserve">y </w:t>
      </w:r>
      <w:r w:rsidR="00AB64AD">
        <w:rPr>
          <w:rFonts w:ascii="Arial" w:hAnsi="Arial" w:cs="Arial"/>
          <w:sz w:val="24"/>
          <w:szCs w:val="24"/>
        </w:rPr>
        <w:t>l la Contadora Delegada</w:t>
      </w:r>
      <w:r w:rsidR="006B21BC">
        <w:rPr>
          <w:rFonts w:ascii="Arial" w:hAnsi="Arial" w:cs="Arial"/>
          <w:sz w:val="24"/>
          <w:szCs w:val="24"/>
        </w:rPr>
        <w:t>,</w:t>
      </w:r>
      <w:r w:rsidR="00AB64AD">
        <w:rPr>
          <w:rFonts w:ascii="Arial" w:hAnsi="Arial" w:cs="Arial"/>
          <w:sz w:val="24"/>
          <w:szCs w:val="24"/>
        </w:rPr>
        <w:t xml:space="preserve"> </w:t>
      </w:r>
      <w:r w:rsidR="003667BD">
        <w:rPr>
          <w:rFonts w:ascii="Arial" w:hAnsi="Arial" w:cs="Arial"/>
          <w:sz w:val="24"/>
          <w:szCs w:val="24"/>
        </w:rPr>
        <w:t>con fecha 31.05.2019</w:t>
      </w:r>
      <w:r w:rsidR="006B21BC">
        <w:rPr>
          <w:rFonts w:ascii="Arial" w:hAnsi="Arial" w:cs="Arial"/>
          <w:sz w:val="24"/>
          <w:szCs w:val="24"/>
        </w:rPr>
        <w:t>,</w:t>
      </w:r>
      <w:r w:rsidR="003667BD">
        <w:rPr>
          <w:rFonts w:ascii="Arial" w:hAnsi="Arial" w:cs="Arial"/>
          <w:sz w:val="24"/>
          <w:szCs w:val="24"/>
        </w:rPr>
        <w:t xml:space="preserve"> informó  </w:t>
      </w:r>
      <w:r w:rsidR="006B21BC">
        <w:rPr>
          <w:rFonts w:ascii="Arial" w:hAnsi="Arial" w:cs="Arial"/>
          <w:sz w:val="24"/>
          <w:szCs w:val="24"/>
        </w:rPr>
        <w:t>respecto de es</w:t>
      </w:r>
      <w:r w:rsidR="00806B0E">
        <w:rPr>
          <w:rFonts w:ascii="Arial" w:hAnsi="Arial" w:cs="Arial"/>
          <w:sz w:val="24"/>
          <w:szCs w:val="24"/>
        </w:rPr>
        <w:t xml:space="preserve">e </w:t>
      </w:r>
      <w:r w:rsidR="006B21BC">
        <w:rPr>
          <w:rFonts w:ascii="Arial" w:hAnsi="Arial" w:cs="Arial"/>
          <w:sz w:val="24"/>
          <w:szCs w:val="24"/>
        </w:rPr>
        <w:t>l</w:t>
      </w:r>
      <w:r w:rsidR="00806B0E">
        <w:rPr>
          <w:rFonts w:ascii="Arial" w:hAnsi="Arial" w:cs="Arial"/>
          <w:sz w:val="24"/>
          <w:szCs w:val="24"/>
        </w:rPr>
        <w:t>ote corre</w:t>
      </w:r>
      <w:r w:rsidR="00D600A5">
        <w:rPr>
          <w:rFonts w:ascii="Arial" w:hAnsi="Arial" w:cs="Arial"/>
          <w:sz w:val="24"/>
          <w:szCs w:val="24"/>
        </w:rPr>
        <w:t>sponde</w:t>
      </w:r>
      <w:r w:rsidR="003667BD">
        <w:rPr>
          <w:rFonts w:ascii="Arial" w:hAnsi="Arial" w:cs="Arial"/>
          <w:sz w:val="24"/>
          <w:szCs w:val="24"/>
        </w:rPr>
        <w:t xml:space="preserve"> la </w:t>
      </w:r>
      <w:r w:rsidR="00A13837">
        <w:rPr>
          <w:rFonts w:ascii="Arial" w:hAnsi="Arial" w:cs="Arial"/>
          <w:sz w:val="24"/>
          <w:szCs w:val="24"/>
        </w:rPr>
        <w:t xml:space="preserve"> remisión a e</w:t>
      </w:r>
      <w:r w:rsidR="00D600A5">
        <w:rPr>
          <w:rFonts w:ascii="Arial" w:hAnsi="Arial" w:cs="Arial"/>
          <w:sz w:val="24"/>
          <w:szCs w:val="24"/>
        </w:rPr>
        <w:t>ste Tribunal</w:t>
      </w:r>
      <w:r w:rsidR="00806B0E">
        <w:rPr>
          <w:rFonts w:ascii="Arial" w:hAnsi="Arial" w:cs="Arial"/>
          <w:sz w:val="24"/>
          <w:szCs w:val="24"/>
        </w:rPr>
        <w:t>;</w:t>
      </w:r>
      <w:r w:rsidR="00806B0E">
        <w:rPr>
          <w:rFonts w:ascii="Arial" w:hAnsi="Arial" w:cs="Arial"/>
          <w:sz w:val="24"/>
          <w:szCs w:val="24"/>
        </w:rPr>
        <w:tab/>
      </w:r>
      <w:r w:rsidR="00806B0E">
        <w:rPr>
          <w:rFonts w:ascii="Arial" w:hAnsi="Arial" w:cs="Arial"/>
          <w:sz w:val="24"/>
          <w:szCs w:val="24"/>
        </w:rPr>
        <w:tab/>
      </w:r>
      <w:r w:rsidR="000A0B2D">
        <w:rPr>
          <w:rFonts w:ascii="Arial" w:hAnsi="Arial" w:cs="Arial"/>
          <w:sz w:val="24"/>
          <w:szCs w:val="24"/>
        </w:rPr>
        <w:t xml:space="preserve"> </w:t>
      </w:r>
    </w:p>
    <w:p w:rsidR="00A13837" w:rsidRDefault="000874F9" w:rsidP="00A1383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74F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25152C" w:rsidRPr="000874F9">
        <w:rPr>
          <w:rFonts w:ascii="Arial" w:hAnsi="Arial" w:cs="Arial"/>
          <w:b/>
          <w:sz w:val="24"/>
          <w:szCs w:val="24"/>
        </w:rPr>
        <w:t>1)</w:t>
      </w:r>
      <w:r w:rsidR="0025152C" w:rsidRPr="0025152C">
        <w:rPr>
          <w:rFonts w:ascii="Arial" w:hAnsi="Arial" w:cs="Arial"/>
          <w:sz w:val="24"/>
          <w:szCs w:val="24"/>
        </w:rPr>
        <w:t xml:space="preserve"> que el</w:t>
      </w:r>
      <w:r w:rsidR="00BE2056">
        <w:rPr>
          <w:rFonts w:ascii="Arial" w:hAnsi="Arial" w:cs="Arial"/>
          <w:sz w:val="24"/>
          <w:szCs w:val="24"/>
        </w:rPr>
        <w:t xml:space="preserve"> procedimiento de contratación </w:t>
      </w:r>
      <w:r w:rsidR="003667BD">
        <w:rPr>
          <w:rFonts w:ascii="Arial" w:hAnsi="Arial" w:cs="Arial"/>
          <w:sz w:val="24"/>
          <w:szCs w:val="24"/>
        </w:rPr>
        <w:t xml:space="preserve">remitido a su consideración </w:t>
      </w:r>
      <w:r w:rsidR="006B21BC">
        <w:rPr>
          <w:rFonts w:ascii="Arial" w:hAnsi="Arial" w:cs="Arial"/>
          <w:sz w:val="24"/>
          <w:szCs w:val="24"/>
        </w:rPr>
        <w:t>(respecto a los tres lotes)</w:t>
      </w:r>
      <w:r w:rsidR="00BE2056">
        <w:rPr>
          <w:rFonts w:ascii="Arial" w:hAnsi="Arial" w:cs="Arial"/>
          <w:sz w:val="24"/>
          <w:szCs w:val="24"/>
        </w:rPr>
        <w:t xml:space="preserve"> </w:t>
      </w:r>
      <w:r w:rsidR="003667BD">
        <w:rPr>
          <w:rFonts w:ascii="Arial" w:hAnsi="Arial" w:cs="Arial"/>
          <w:sz w:val="24"/>
          <w:szCs w:val="24"/>
        </w:rPr>
        <w:t xml:space="preserve">se consideró ajustado </w:t>
      </w:r>
      <w:r w:rsidR="00BE2056">
        <w:rPr>
          <w:rFonts w:ascii="Arial" w:hAnsi="Arial" w:cs="Arial"/>
          <w:sz w:val="24"/>
          <w:szCs w:val="24"/>
        </w:rPr>
        <w:t xml:space="preserve"> sustancial</w:t>
      </w:r>
      <w:r w:rsidR="00A13837">
        <w:rPr>
          <w:rFonts w:ascii="Arial" w:hAnsi="Arial" w:cs="Arial"/>
          <w:sz w:val="24"/>
          <w:szCs w:val="24"/>
        </w:rPr>
        <w:t>mente a lo establecido por los A</w:t>
      </w:r>
      <w:r w:rsidR="00BE2056">
        <w:rPr>
          <w:rFonts w:ascii="Arial" w:hAnsi="Arial" w:cs="Arial"/>
          <w:sz w:val="24"/>
          <w:szCs w:val="24"/>
        </w:rPr>
        <w:t>rtículos 33 y siguientes del TOCAF;</w:t>
      </w:r>
    </w:p>
    <w:p w:rsidR="00A13837" w:rsidRDefault="006B21BC" w:rsidP="00A1383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A1383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 en su oportunidad se pronunció respecto a los lotes 2 y 3, no así respecto al lote 1 en razón de los recursos administrativos planteados y por operar el efecto suspensivo</w:t>
      </w:r>
      <w:r w:rsidR="00A13837">
        <w:rPr>
          <w:rFonts w:ascii="Arial" w:hAnsi="Arial" w:cs="Arial"/>
          <w:sz w:val="24"/>
          <w:szCs w:val="24"/>
        </w:rPr>
        <w:t>;</w:t>
      </w:r>
    </w:p>
    <w:p w:rsidR="00A13837" w:rsidRDefault="00A35B0C" w:rsidP="00A1383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E2056" w:rsidRPr="00BE2056">
        <w:rPr>
          <w:rFonts w:ascii="Arial" w:hAnsi="Arial" w:cs="Arial"/>
          <w:b/>
          <w:sz w:val="24"/>
          <w:szCs w:val="24"/>
        </w:rPr>
        <w:t>)</w:t>
      </w:r>
      <w:r w:rsidR="003667BD">
        <w:rPr>
          <w:rFonts w:ascii="Arial" w:hAnsi="Arial" w:cs="Arial"/>
          <w:b/>
          <w:sz w:val="24"/>
          <w:szCs w:val="24"/>
        </w:rPr>
        <w:t xml:space="preserve"> </w:t>
      </w:r>
      <w:r w:rsidR="00A13837">
        <w:rPr>
          <w:rFonts w:ascii="Arial" w:hAnsi="Arial" w:cs="Arial"/>
          <w:sz w:val="24"/>
          <w:szCs w:val="24"/>
        </w:rPr>
        <w:t>que, al haberse dispuesto</w:t>
      </w:r>
      <w:r w:rsidR="006B21BC">
        <w:rPr>
          <w:rFonts w:ascii="Arial" w:hAnsi="Arial" w:cs="Arial"/>
          <w:sz w:val="24"/>
          <w:szCs w:val="24"/>
        </w:rPr>
        <w:t xml:space="preserve"> por </w:t>
      </w:r>
      <w:r w:rsidR="003667BD">
        <w:rPr>
          <w:rFonts w:ascii="Arial" w:hAnsi="Arial" w:cs="Arial"/>
          <w:sz w:val="24"/>
          <w:szCs w:val="24"/>
        </w:rPr>
        <w:t>la autoridad competente, el levantamiento del efecto suspensivo</w:t>
      </w:r>
      <w:r w:rsidR="006B21BC">
        <w:rPr>
          <w:rFonts w:ascii="Arial" w:hAnsi="Arial" w:cs="Arial"/>
          <w:sz w:val="24"/>
          <w:szCs w:val="24"/>
        </w:rPr>
        <w:t xml:space="preserve"> procede que este Tribunal se expida sobre  el gasto del lote 1</w:t>
      </w:r>
      <w:r w:rsidR="00A13837">
        <w:rPr>
          <w:rFonts w:ascii="Arial" w:hAnsi="Arial" w:cs="Arial"/>
          <w:sz w:val="24"/>
          <w:szCs w:val="24"/>
        </w:rPr>
        <w:t>;</w:t>
      </w:r>
    </w:p>
    <w:p w:rsidR="003758E4" w:rsidRDefault="00A35B0C" w:rsidP="003758E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0423F">
        <w:rPr>
          <w:rFonts w:ascii="Arial" w:hAnsi="Arial" w:cs="Arial"/>
          <w:b/>
          <w:sz w:val="24"/>
          <w:szCs w:val="24"/>
        </w:rPr>
        <w:t xml:space="preserve">) </w:t>
      </w:r>
      <w:r w:rsidRPr="004B29C7">
        <w:rPr>
          <w:rFonts w:ascii="Arial" w:hAnsi="Arial" w:cs="Arial"/>
          <w:sz w:val="24"/>
          <w:szCs w:val="24"/>
        </w:rPr>
        <w:t xml:space="preserve">que la oferta de la firma que presento recursos  </w:t>
      </w:r>
      <w:r w:rsidR="004B29C7" w:rsidRPr="004B29C7">
        <w:rPr>
          <w:rFonts w:ascii="Arial" w:hAnsi="Arial" w:cs="Arial"/>
          <w:sz w:val="24"/>
          <w:szCs w:val="24"/>
        </w:rPr>
        <w:t xml:space="preserve">había sido </w:t>
      </w:r>
      <w:r w:rsidR="00A13837">
        <w:rPr>
          <w:rFonts w:ascii="Arial" w:hAnsi="Arial" w:cs="Arial"/>
          <w:sz w:val="24"/>
          <w:szCs w:val="24"/>
        </w:rPr>
        <w:t>descartada por la Comisión</w:t>
      </w:r>
      <w:r w:rsidRPr="004B29C7">
        <w:rPr>
          <w:rFonts w:ascii="Arial" w:hAnsi="Arial" w:cs="Arial"/>
          <w:sz w:val="24"/>
          <w:szCs w:val="24"/>
        </w:rPr>
        <w:t xml:space="preserve"> Asesora de Adjudicaciones porque no se encontraba registrada en e</w:t>
      </w:r>
      <w:r w:rsidR="004B29C7" w:rsidRPr="004B29C7">
        <w:rPr>
          <w:rFonts w:ascii="Arial" w:hAnsi="Arial" w:cs="Arial"/>
          <w:sz w:val="24"/>
          <w:szCs w:val="24"/>
        </w:rPr>
        <w:t xml:space="preserve">l RUPE. Sin perjuicio de ello, le asiste razón a esa empresa en cuanto no se la menciona </w:t>
      </w:r>
      <w:r w:rsidR="003758E4">
        <w:rPr>
          <w:rFonts w:ascii="Arial" w:hAnsi="Arial" w:cs="Arial"/>
          <w:sz w:val="24"/>
          <w:szCs w:val="24"/>
        </w:rPr>
        <w:t>en los C</w:t>
      </w:r>
      <w:r w:rsidR="00130F42">
        <w:rPr>
          <w:rFonts w:ascii="Arial" w:hAnsi="Arial" w:cs="Arial"/>
          <w:sz w:val="24"/>
          <w:szCs w:val="24"/>
        </w:rPr>
        <w:t xml:space="preserve">onsiderandos 1 y 2 de </w:t>
      </w:r>
      <w:r w:rsidR="004B29C7" w:rsidRPr="004B29C7">
        <w:rPr>
          <w:rFonts w:ascii="Arial" w:hAnsi="Arial" w:cs="Arial"/>
          <w:sz w:val="24"/>
          <w:szCs w:val="24"/>
        </w:rPr>
        <w:t xml:space="preserve"> la resolución que dispuso la adjudicación ni entre las empresas que tuvieron apartamientos sustanciales ni entre aquellas que no los tuvieron;</w:t>
      </w:r>
    </w:p>
    <w:p w:rsidR="00B0423F" w:rsidRPr="00BE2056" w:rsidRDefault="00130F42" w:rsidP="003758E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3758E4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</w:t>
      </w:r>
      <w:r w:rsidR="00B0423F" w:rsidRPr="00B0423F">
        <w:rPr>
          <w:rFonts w:ascii="Arial" w:hAnsi="Arial" w:cs="Arial"/>
          <w:sz w:val="24"/>
          <w:szCs w:val="24"/>
        </w:rPr>
        <w:t xml:space="preserve">que </w:t>
      </w:r>
      <w:r w:rsidR="00B0423F">
        <w:rPr>
          <w:rFonts w:ascii="Arial" w:hAnsi="Arial" w:cs="Arial"/>
          <w:sz w:val="24"/>
          <w:szCs w:val="24"/>
        </w:rPr>
        <w:t>una vez resuelto</w:t>
      </w:r>
      <w:r w:rsidR="003667BD">
        <w:rPr>
          <w:rFonts w:ascii="Arial" w:hAnsi="Arial" w:cs="Arial"/>
          <w:sz w:val="24"/>
          <w:szCs w:val="24"/>
        </w:rPr>
        <w:t xml:space="preserve">s los </w:t>
      </w:r>
      <w:r w:rsidR="00B0423F">
        <w:rPr>
          <w:rFonts w:ascii="Arial" w:hAnsi="Arial" w:cs="Arial"/>
          <w:sz w:val="24"/>
          <w:szCs w:val="24"/>
        </w:rPr>
        <w:t>recurso</w:t>
      </w:r>
      <w:r w:rsidR="003667BD">
        <w:rPr>
          <w:rFonts w:ascii="Arial" w:hAnsi="Arial" w:cs="Arial"/>
          <w:sz w:val="24"/>
          <w:szCs w:val="24"/>
        </w:rPr>
        <w:t xml:space="preserve">s </w:t>
      </w:r>
      <w:r w:rsidR="00B0423F">
        <w:rPr>
          <w:rFonts w:ascii="Arial" w:hAnsi="Arial" w:cs="Arial"/>
          <w:sz w:val="24"/>
          <w:szCs w:val="24"/>
        </w:rPr>
        <w:t xml:space="preserve">de </w:t>
      </w:r>
      <w:r w:rsidR="003667BD">
        <w:rPr>
          <w:rFonts w:ascii="Arial" w:hAnsi="Arial" w:cs="Arial"/>
          <w:sz w:val="24"/>
          <w:szCs w:val="24"/>
        </w:rPr>
        <w:t xml:space="preserve">revocación y </w:t>
      </w:r>
      <w:r w:rsidR="00B0423F">
        <w:rPr>
          <w:rFonts w:ascii="Arial" w:hAnsi="Arial" w:cs="Arial"/>
          <w:sz w:val="24"/>
          <w:szCs w:val="24"/>
        </w:rPr>
        <w:t xml:space="preserve">anulación </w:t>
      </w:r>
      <w:r w:rsidR="003667BD">
        <w:rPr>
          <w:rFonts w:ascii="Arial" w:hAnsi="Arial" w:cs="Arial"/>
          <w:sz w:val="24"/>
          <w:szCs w:val="24"/>
        </w:rPr>
        <w:t xml:space="preserve">oportunamente interpuestos </w:t>
      </w:r>
      <w:r w:rsidR="00B0423F">
        <w:rPr>
          <w:rFonts w:ascii="Arial" w:hAnsi="Arial" w:cs="Arial"/>
          <w:sz w:val="24"/>
          <w:szCs w:val="24"/>
        </w:rPr>
        <w:t xml:space="preserve">por la recurrente, se </w:t>
      </w:r>
      <w:r>
        <w:rPr>
          <w:rFonts w:ascii="Arial" w:hAnsi="Arial" w:cs="Arial"/>
          <w:sz w:val="24"/>
          <w:szCs w:val="24"/>
        </w:rPr>
        <w:t xml:space="preserve">deben </w:t>
      </w:r>
      <w:r w:rsidR="00B0423F">
        <w:rPr>
          <w:rFonts w:ascii="Arial" w:hAnsi="Arial" w:cs="Arial"/>
          <w:sz w:val="24"/>
          <w:szCs w:val="24"/>
        </w:rPr>
        <w:t>remit</w:t>
      </w:r>
      <w:r>
        <w:rPr>
          <w:rFonts w:ascii="Arial" w:hAnsi="Arial" w:cs="Arial"/>
          <w:sz w:val="24"/>
          <w:szCs w:val="24"/>
        </w:rPr>
        <w:t xml:space="preserve">ir </w:t>
      </w:r>
      <w:r w:rsidR="00B0423F">
        <w:rPr>
          <w:rFonts w:ascii="Arial" w:hAnsi="Arial" w:cs="Arial"/>
          <w:sz w:val="24"/>
          <w:szCs w:val="24"/>
        </w:rPr>
        <w:t xml:space="preserve">las actuaciones a este Tribunal, conforme ya fuera solicitado en el Considerando 3) de la Resolución 3913/19 del 19.12.2018; </w:t>
      </w:r>
    </w:p>
    <w:p w:rsidR="008A61D1" w:rsidRDefault="000874F9" w:rsidP="003758E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74F9">
        <w:rPr>
          <w:rFonts w:ascii="Arial" w:hAnsi="Arial" w:cs="Arial"/>
          <w:b/>
          <w:sz w:val="24"/>
          <w:szCs w:val="24"/>
        </w:rPr>
        <w:t>ATENTO</w:t>
      </w:r>
      <w:r w:rsidR="003758E4">
        <w:rPr>
          <w:rFonts w:ascii="Arial" w:hAnsi="Arial" w:cs="Arial"/>
          <w:sz w:val="24"/>
          <w:szCs w:val="24"/>
        </w:rPr>
        <w:t xml:space="preserve"> a lo dispuesto por el Artículo 211 L</w:t>
      </w:r>
      <w:r>
        <w:rPr>
          <w:rFonts w:ascii="Arial" w:hAnsi="Arial" w:cs="Arial"/>
          <w:sz w:val="24"/>
          <w:szCs w:val="24"/>
        </w:rPr>
        <w:t>iteral B) de la Constitución de la República</w:t>
      </w:r>
      <w:r w:rsidR="00BE2056">
        <w:rPr>
          <w:rFonts w:ascii="Arial" w:hAnsi="Arial" w:cs="Arial"/>
          <w:sz w:val="24"/>
          <w:szCs w:val="24"/>
        </w:rPr>
        <w:t>;</w:t>
      </w:r>
    </w:p>
    <w:p w:rsidR="008A61D1" w:rsidRDefault="008A61D1" w:rsidP="0025152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8A61D1">
        <w:rPr>
          <w:rFonts w:ascii="Arial" w:hAnsi="Arial" w:cs="Arial"/>
          <w:b/>
          <w:sz w:val="24"/>
          <w:szCs w:val="24"/>
        </w:rPr>
        <w:t>EL TRIBUNAL ACUERDA</w:t>
      </w:r>
    </w:p>
    <w:p w:rsidR="00BE2056" w:rsidRDefault="00BE2056" w:rsidP="003758E4">
      <w:pPr>
        <w:pStyle w:val="Prrafodelista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Cometer a la Contadora Delegada la intervención del gasto, c</w:t>
      </w:r>
      <w:r w:rsidR="00F270D2">
        <w:rPr>
          <w:rFonts w:ascii="Arial" w:hAnsi="Arial" w:cs="Arial"/>
          <w:sz w:val="24"/>
          <w:szCs w:val="24"/>
        </w:rPr>
        <w:t>orrespon</w:t>
      </w:r>
      <w:r w:rsidR="003758E4">
        <w:rPr>
          <w:rFonts w:ascii="Arial" w:hAnsi="Arial" w:cs="Arial"/>
          <w:sz w:val="24"/>
          <w:szCs w:val="24"/>
        </w:rPr>
        <w:softHyphen/>
      </w:r>
      <w:r w:rsidR="00F270D2">
        <w:rPr>
          <w:rFonts w:ascii="Arial" w:hAnsi="Arial" w:cs="Arial"/>
          <w:sz w:val="24"/>
          <w:szCs w:val="24"/>
        </w:rPr>
        <w:t xml:space="preserve">diente al Lote N° 1 </w:t>
      </w:r>
      <w:r w:rsidR="00DD19F3">
        <w:rPr>
          <w:rFonts w:ascii="Arial" w:hAnsi="Arial" w:cs="Arial"/>
          <w:sz w:val="24"/>
          <w:szCs w:val="24"/>
        </w:rPr>
        <w:t xml:space="preserve">de </w:t>
      </w:r>
      <w:r w:rsidR="00F270D2" w:rsidRPr="0025152C">
        <w:rPr>
          <w:rFonts w:ascii="Arial" w:hAnsi="Arial" w:cs="Arial"/>
          <w:sz w:val="24"/>
          <w:szCs w:val="24"/>
        </w:rPr>
        <w:t>U$S 12.074 y Euros 535.733,43 (</w:t>
      </w:r>
      <w:r w:rsidR="00F270D2">
        <w:rPr>
          <w:rFonts w:ascii="Arial" w:hAnsi="Arial" w:cs="Arial"/>
          <w:sz w:val="24"/>
          <w:szCs w:val="24"/>
        </w:rPr>
        <w:t xml:space="preserve">IVA y </w:t>
      </w:r>
      <w:r w:rsidR="00F270D2" w:rsidRPr="0025152C">
        <w:rPr>
          <w:rFonts w:ascii="Arial" w:hAnsi="Arial" w:cs="Arial"/>
          <w:sz w:val="24"/>
          <w:szCs w:val="24"/>
        </w:rPr>
        <w:t>gastos incluidos)</w:t>
      </w:r>
      <w:r w:rsidR="00DD19F3">
        <w:rPr>
          <w:rFonts w:ascii="Arial" w:hAnsi="Arial" w:cs="Arial"/>
          <w:sz w:val="24"/>
          <w:szCs w:val="24"/>
        </w:rPr>
        <w:t>;</w:t>
      </w:r>
    </w:p>
    <w:p w:rsidR="00BE2056" w:rsidRDefault="00BE2056" w:rsidP="003758E4">
      <w:pPr>
        <w:pStyle w:val="Prrafodelista"/>
        <w:numPr>
          <w:ilvl w:val="0"/>
          <w:numId w:val="7"/>
        </w:numPr>
        <w:tabs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0423F">
        <w:rPr>
          <w:rFonts w:ascii="Arial" w:hAnsi="Arial" w:cs="Arial"/>
          <w:sz w:val="24"/>
          <w:szCs w:val="24"/>
        </w:rPr>
        <w:t xml:space="preserve">éngase presente lo expuesto en </w:t>
      </w:r>
      <w:r>
        <w:rPr>
          <w:rFonts w:ascii="Arial" w:hAnsi="Arial" w:cs="Arial"/>
          <w:sz w:val="24"/>
          <w:szCs w:val="24"/>
        </w:rPr>
        <w:t>l</w:t>
      </w:r>
      <w:r w:rsidR="00B0423F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Considerando</w:t>
      </w:r>
      <w:r w:rsidR="00B0423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30F4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="003667BD">
        <w:rPr>
          <w:rFonts w:ascii="Arial" w:hAnsi="Arial" w:cs="Arial"/>
          <w:sz w:val="24"/>
          <w:szCs w:val="24"/>
        </w:rPr>
        <w:t xml:space="preserve">; </w:t>
      </w:r>
    </w:p>
    <w:p w:rsidR="00BE2056" w:rsidRDefault="00BE2056" w:rsidP="003758E4">
      <w:pPr>
        <w:pStyle w:val="Prrafodelista"/>
        <w:numPr>
          <w:ilvl w:val="0"/>
          <w:numId w:val="7"/>
        </w:numPr>
        <w:tabs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Contadora Delegada; y</w:t>
      </w:r>
    </w:p>
    <w:p w:rsidR="008A61D1" w:rsidRDefault="008A61D1" w:rsidP="003758E4">
      <w:pPr>
        <w:pStyle w:val="Prrafodelista"/>
        <w:numPr>
          <w:ilvl w:val="0"/>
          <w:numId w:val="7"/>
        </w:numPr>
        <w:tabs>
          <w:tab w:val="left" w:pos="284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BE2056">
        <w:rPr>
          <w:rFonts w:ascii="Arial" w:hAnsi="Arial" w:cs="Arial"/>
          <w:sz w:val="24"/>
          <w:szCs w:val="24"/>
        </w:rPr>
        <w:t>Devolver las actuaciones.</w:t>
      </w:r>
    </w:p>
    <w:p w:rsidR="003758E4" w:rsidRDefault="003758E4" w:rsidP="003758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8E4" w:rsidRDefault="003758E4" w:rsidP="003758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8E4" w:rsidRDefault="003758E4" w:rsidP="003758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8E4" w:rsidRDefault="003758E4" w:rsidP="003758E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8E4" w:rsidRPr="003758E4" w:rsidRDefault="003758E4" w:rsidP="003758E4">
      <w:pPr>
        <w:tabs>
          <w:tab w:val="left" w:pos="284"/>
        </w:tabs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dc</w:t>
      </w:r>
    </w:p>
    <w:sectPr w:rsidR="003758E4" w:rsidRPr="003758E4" w:rsidSect="003758E4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0A" w:rsidRDefault="00BC5F0A" w:rsidP="00BC5F0A">
      <w:pPr>
        <w:spacing w:after="0" w:line="240" w:lineRule="auto"/>
      </w:pPr>
      <w:r>
        <w:separator/>
      </w:r>
    </w:p>
  </w:endnote>
  <w:endnote w:type="continuationSeparator" w:id="0">
    <w:p w:rsidR="00BC5F0A" w:rsidRDefault="00BC5F0A" w:rsidP="00BC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863701"/>
      <w:docPartObj>
        <w:docPartGallery w:val="Page Numbers (Bottom of Page)"/>
        <w:docPartUnique/>
      </w:docPartObj>
    </w:sdtPr>
    <w:sdtContent>
      <w:p w:rsidR="00BC5F0A" w:rsidRDefault="00BC5F0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E4" w:rsidRPr="003758E4">
          <w:rPr>
            <w:noProof/>
            <w:lang w:val="es-ES"/>
          </w:rPr>
          <w:t>2</w:t>
        </w:r>
        <w:r>
          <w:fldChar w:fldCharType="end"/>
        </w:r>
      </w:p>
    </w:sdtContent>
  </w:sdt>
  <w:p w:rsidR="00BC5F0A" w:rsidRDefault="00BC5F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0A" w:rsidRDefault="00BC5F0A" w:rsidP="00BC5F0A">
      <w:pPr>
        <w:spacing w:after="0" w:line="240" w:lineRule="auto"/>
      </w:pPr>
      <w:r>
        <w:separator/>
      </w:r>
    </w:p>
  </w:footnote>
  <w:footnote w:type="continuationSeparator" w:id="0">
    <w:p w:rsidR="00BC5F0A" w:rsidRDefault="00BC5F0A" w:rsidP="00BC5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461"/>
    <w:multiLevelType w:val="hybridMultilevel"/>
    <w:tmpl w:val="014C3C48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1124"/>
    <w:multiLevelType w:val="hybridMultilevel"/>
    <w:tmpl w:val="741A73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F2B46"/>
    <w:multiLevelType w:val="hybridMultilevel"/>
    <w:tmpl w:val="CD220DAA"/>
    <w:lvl w:ilvl="0" w:tplc="7BCA84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3489E"/>
    <w:multiLevelType w:val="hybridMultilevel"/>
    <w:tmpl w:val="97541286"/>
    <w:lvl w:ilvl="0" w:tplc="C2826B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D60A5"/>
    <w:multiLevelType w:val="hybridMultilevel"/>
    <w:tmpl w:val="E43C60C6"/>
    <w:lvl w:ilvl="0" w:tplc="C69E4D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1D3DBC"/>
    <w:multiLevelType w:val="hybridMultilevel"/>
    <w:tmpl w:val="624C62E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309C1"/>
    <w:multiLevelType w:val="hybridMultilevel"/>
    <w:tmpl w:val="F648ED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1"/>
    <w:rsid w:val="00006926"/>
    <w:rsid w:val="00081010"/>
    <w:rsid w:val="000874F9"/>
    <w:rsid w:val="000913AD"/>
    <w:rsid w:val="000A0B2D"/>
    <w:rsid w:val="000B245B"/>
    <w:rsid w:val="000B2809"/>
    <w:rsid w:val="001057E5"/>
    <w:rsid w:val="001156BE"/>
    <w:rsid w:val="00115925"/>
    <w:rsid w:val="00130F42"/>
    <w:rsid w:val="00130FE1"/>
    <w:rsid w:val="0013694E"/>
    <w:rsid w:val="00136D07"/>
    <w:rsid w:val="00142008"/>
    <w:rsid w:val="00163C1B"/>
    <w:rsid w:val="00165970"/>
    <w:rsid w:val="00184BFA"/>
    <w:rsid w:val="00186A4A"/>
    <w:rsid w:val="00193ACE"/>
    <w:rsid w:val="001D5CA0"/>
    <w:rsid w:val="00220F9D"/>
    <w:rsid w:val="002454AA"/>
    <w:rsid w:val="002503D9"/>
    <w:rsid w:val="0025152C"/>
    <w:rsid w:val="002516B3"/>
    <w:rsid w:val="0025601D"/>
    <w:rsid w:val="00265A38"/>
    <w:rsid w:val="0028089C"/>
    <w:rsid w:val="002A4E58"/>
    <w:rsid w:val="002C0B40"/>
    <w:rsid w:val="002C265D"/>
    <w:rsid w:val="002E1DE1"/>
    <w:rsid w:val="002F634B"/>
    <w:rsid w:val="00301676"/>
    <w:rsid w:val="00302A2E"/>
    <w:rsid w:val="0030725C"/>
    <w:rsid w:val="00322E97"/>
    <w:rsid w:val="003578A1"/>
    <w:rsid w:val="003667BD"/>
    <w:rsid w:val="003758E4"/>
    <w:rsid w:val="0038701A"/>
    <w:rsid w:val="00392123"/>
    <w:rsid w:val="003D7552"/>
    <w:rsid w:val="0041198F"/>
    <w:rsid w:val="00455A9B"/>
    <w:rsid w:val="0046643A"/>
    <w:rsid w:val="00477148"/>
    <w:rsid w:val="004A5F4E"/>
    <w:rsid w:val="004B29C7"/>
    <w:rsid w:val="004B2FAF"/>
    <w:rsid w:val="004B567E"/>
    <w:rsid w:val="004E4260"/>
    <w:rsid w:val="004F18EE"/>
    <w:rsid w:val="004F2696"/>
    <w:rsid w:val="005411E2"/>
    <w:rsid w:val="00585F95"/>
    <w:rsid w:val="005B46B9"/>
    <w:rsid w:val="005C1FFC"/>
    <w:rsid w:val="00646920"/>
    <w:rsid w:val="00660516"/>
    <w:rsid w:val="00671E1D"/>
    <w:rsid w:val="006768A8"/>
    <w:rsid w:val="006B21BC"/>
    <w:rsid w:val="006B21E2"/>
    <w:rsid w:val="00720A3A"/>
    <w:rsid w:val="0074073A"/>
    <w:rsid w:val="00740FA5"/>
    <w:rsid w:val="00757DE5"/>
    <w:rsid w:val="0076187C"/>
    <w:rsid w:val="00797C14"/>
    <w:rsid w:val="007A5F63"/>
    <w:rsid w:val="007C0DAF"/>
    <w:rsid w:val="007D0289"/>
    <w:rsid w:val="00806B0E"/>
    <w:rsid w:val="00856552"/>
    <w:rsid w:val="008573D5"/>
    <w:rsid w:val="00857A4C"/>
    <w:rsid w:val="008659F6"/>
    <w:rsid w:val="00886859"/>
    <w:rsid w:val="00897810"/>
    <w:rsid w:val="008A3B91"/>
    <w:rsid w:val="008A61D1"/>
    <w:rsid w:val="008C5BE0"/>
    <w:rsid w:val="008E4BCE"/>
    <w:rsid w:val="008E77E5"/>
    <w:rsid w:val="008F378D"/>
    <w:rsid w:val="008F617D"/>
    <w:rsid w:val="009A48C4"/>
    <w:rsid w:val="009A7D64"/>
    <w:rsid w:val="009C6B20"/>
    <w:rsid w:val="009F052B"/>
    <w:rsid w:val="00A13837"/>
    <w:rsid w:val="00A16E1C"/>
    <w:rsid w:val="00A35B0C"/>
    <w:rsid w:val="00A70C17"/>
    <w:rsid w:val="00A727DC"/>
    <w:rsid w:val="00A72D93"/>
    <w:rsid w:val="00A8133C"/>
    <w:rsid w:val="00A974D1"/>
    <w:rsid w:val="00AB5236"/>
    <w:rsid w:val="00AB64AD"/>
    <w:rsid w:val="00AC3693"/>
    <w:rsid w:val="00AC6117"/>
    <w:rsid w:val="00AD7EC8"/>
    <w:rsid w:val="00B0423F"/>
    <w:rsid w:val="00B066CD"/>
    <w:rsid w:val="00B25036"/>
    <w:rsid w:val="00B279F2"/>
    <w:rsid w:val="00B40C7D"/>
    <w:rsid w:val="00B55D3D"/>
    <w:rsid w:val="00B75476"/>
    <w:rsid w:val="00B9640E"/>
    <w:rsid w:val="00BA3156"/>
    <w:rsid w:val="00BC5F0A"/>
    <w:rsid w:val="00BE2056"/>
    <w:rsid w:val="00C142BB"/>
    <w:rsid w:val="00C1680D"/>
    <w:rsid w:val="00C17071"/>
    <w:rsid w:val="00C4583A"/>
    <w:rsid w:val="00C512FC"/>
    <w:rsid w:val="00C61024"/>
    <w:rsid w:val="00C856EE"/>
    <w:rsid w:val="00CA041B"/>
    <w:rsid w:val="00CC0B9A"/>
    <w:rsid w:val="00CE6C43"/>
    <w:rsid w:val="00CF0A1B"/>
    <w:rsid w:val="00D107EF"/>
    <w:rsid w:val="00D245E5"/>
    <w:rsid w:val="00D3281E"/>
    <w:rsid w:val="00D33202"/>
    <w:rsid w:val="00D600A5"/>
    <w:rsid w:val="00D66C29"/>
    <w:rsid w:val="00D706C3"/>
    <w:rsid w:val="00D72AAD"/>
    <w:rsid w:val="00D96910"/>
    <w:rsid w:val="00DA4A12"/>
    <w:rsid w:val="00DB6606"/>
    <w:rsid w:val="00DD19F3"/>
    <w:rsid w:val="00DE3435"/>
    <w:rsid w:val="00DE528E"/>
    <w:rsid w:val="00E33F45"/>
    <w:rsid w:val="00E66CC3"/>
    <w:rsid w:val="00E717E9"/>
    <w:rsid w:val="00E73400"/>
    <w:rsid w:val="00E747A8"/>
    <w:rsid w:val="00EA4E7C"/>
    <w:rsid w:val="00EC4ED6"/>
    <w:rsid w:val="00ED6954"/>
    <w:rsid w:val="00EF05C4"/>
    <w:rsid w:val="00F2066E"/>
    <w:rsid w:val="00F270D2"/>
    <w:rsid w:val="00F56AA4"/>
    <w:rsid w:val="00F916AE"/>
    <w:rsid w:val="00FC4CA9"/>
    <w:rsid w:val="00FD3AC5"/>
    <w:rsid w:val="00FD7C6B"/>
    <w:rsid w:val="00FE20C0"/>
    <w:rsid w:val="00FE6495"/>
    <w:rsid w:val="00FF2E7A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3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C5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0A"/>
  </w:style>
  <w:style w:type="paragraph" w:styleId="Piedepgina">
    <w:name w:val="footer"/>
    <w:basedOn w:val="Normal"/>
    <w:link w:val="PiedepginaCar"/>
    <w:uiPriority w:val="99"/>
    <w:unhideWhenUsed/>
    <w:rsid w:val="00BC5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3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C5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0A"/>
  </w:style>
  <w:style w:type="paragraph" w:styleId="Piedepgina">
    <w:name w:val="footer"/>
    <w:basedOn w:val="Normal"/>
    <w:link w:val="PiedepginaCar"/>
    <w:uiPriority w:val="99"/>
    <w:unhideWhenUsed/>
    <w:rsid w:val="00BC5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85C0-97A4-47EE-ABBF-1BA7FF56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2019-07-09T15:12:00Z</cp:lastPrinted>
  <dcterms:created xsi:type="dcterms:W3CDTF">2019-07-09T15:12:00Z</dcterms:created>
  <dcterms:modified xsi:type="dcterms:W3CDTF">2019-07-09T15:12:00Z</dcterms:modified>
</cp:coreProperties>
</file>