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6A3D" w:rsidRPr="00AF5D72" w:rsidRDefault="00B06A3D" w:rsidP="00AF5D72">
      <w:pPr>
        <w:tabs>
          <w:tab w:val="center" w:pos="4253"/>
        </w:tabs>
        <w:suppressAutoHyphens/>
        <w:jc w:val="right"/>
        <w:rPr>
          <w:rFonts w:ascii="Arial" w:hAnsi="Arial" w:cs="Arial"/>
          <w:b/>
          <w:sz w:val="28"/>
          <w:szCs w:val="28"/>
          <w:lang w:val="es-ES_tradnl"/>
        </w:rPr>
      </w:pPr>
      <w:r>
        <w:rPr>
          <w:rFonts w:ascii="Arial" w:hAnsi="Arial" w:cs="Arial"/>
          <w:b/>
          <w:sz w:val="28"/>
          <w:szCs w:val="28"/>
          <w:lang w:val="es-ES_tradnl"/>
        </w:rPr>
        <w:t>RES. 1535/19</w:t>
      </w:r>
    </w:p>
    <w:p w:rsidR="00B06A3D" w:rsidRPr="00B06A3D" w:rsidRDefault="00B06A3D" w:rsidP="00B06A3D">
      <w:pPr>
        <w:tabs>
          <w:tab w:val="center" w:pos="4253"/>
        </w:tabs>
        <w:suppressAutoHyphens/>
        <w:spacing w:after="0" w:line="240" w:lineRule="auto"/>
        <w:jc w:val="center"/>
        <w:rPr>
          <w:rFonts w:ascii="Arial" w:hAnsi="Arial" w:cs="Arial"/>
          <w:b/>
          <w:sz w:val="24"/>
          <w:szCs w:val="24"/>
          <w:lang w:val="es-ES_tradnl"/>
        </w:rPr>
      </w:pPr>
      <w:r w:rsidRPr="00B06A3D">
        <w:rPr>
          <w:rFonts w:ascii="Arial" w:hAnsi="Arial" w:cs="Arial"/>
          <w:b/>
          <w:sz w:val="24"/>
          <w:szCs w:val="24"/>
          <w:lang w:val="es-ES_tradnl"/>
        </w:rPr>
        <w:t>RESOLUCION ADOPTADA POR EL</w:t>
      </w:r>
    </w:p>
    <w:p w:rsidR="00B06A3D" w:rsidRPr="00B06A3D" w:rsidRDefault="00B06A3D" w:rsidP="00B06A3D">
      <w:pPr>
        <w:tabs>
          <w:tab w:val="left" w:pos="-720"/>
        </w:tabs>
        <w:suppressAutoHyphens/>
        <w:spacing w:after="0" w:line="240" w:lineRule="auto"/>
        <w:jc w:val="center"/>
        <w:rPr>
          <w:rFonts w:ascii="Arial" w:hAnsi="Arial" w:cs="Arial"/>
          <w:b/>
          <w:sz w:val="24"/>
          <w:szCs w:val="24"/>
          <w:lang w:val="es-ES_tradnl"/>
        </w:rPr>
      </w:pPr>
    </w:p>
    <w:p w:rsidR="00B06A3D" w:rsidRPr="00B06A3D" w:rsidRDefault="00B06A3D" w:rsidP="00B06A3D">
      <w:pPr>
        <w:tabs>
          <w:tab w:val="center" w:pos="4253"/>
        </w:tabs>
        <w:suppressAutoHyphens/>
        <w:spacing w:after="0" w:line="240" w:lineRule="auto"/>
        <w:jc w:val="center"/>
        <w:rPr>
          <w:rFonts w:ascii="Arial" w:hAnsi="Arial" w:cs="Arial"/>
          <w:b/>
          <w:sz w:val="24"/>
          <w:szCs w:val="24"/>
          <w:lang w:val="es-ES_tradnl"/>
        </w:rPr>
      </w:pPr>
      <w:r w:rsidRPr="00B06A3D">
        <w:rPr>
          <w:rFonts w:ascii="Arial" w:hAnsi="Arial" w:cs="Arial"/>
          <w:b/>
          <w:sz w:val="24"/>
          <w:szCs w:val="24"/>
          <w:lang w:val="es-ES_tradnl"/>
        </w:rPr>
        <w:t>TRIBUNAL DE CUENTAS</w:t>
      </w:r>
    </w:p>
    <w:p w:rsidR="00B06A3D" w:rsidRPr="00B06A3D" w:rsidRDefault="00B06A3D" w:rsidP="00B06A3D">
      <w:pPr>
        <w:tabs>
          <w:tab w:val="left" w:pos="-720"/>
        </w:tabs>
        <w:suppressAutoHyphens/>
        <w:spacing w:after="0" w:line="240" w:lineRule="auto"/>
        <w:jc w:val="center"/>
        <w:rPr>
          <w:rFonts w:ascii="Arial" w:hAnsi="Arial" w:cs="Arial"/>
          <w:b/>
          <w:sz w:val="24"/>
          <w:szCs w:val="24"/>
          <w:lang w:val="es-ES_tradnl"/>
        </w:rPr>
      </w:pPr>
    </w:p>
    <w:p w:rsidR="00B06A3D" w:rsidRPr="00B06A3D" w:rsidRDefault="00B06A3D" w:rsidP="00B06A3D">
      <w:pPr>
        <w:tabs>
          <w:tab w:val="center" w:pos="4253"/>
        </w:tabs>
        <w:suppressAutoHyphens/>
        <w:spacing w:after="0" w:line="240" w:lineRule="auto"/>
        <w:jc w:val="center"/>
        <w:rPr>
          <w:rFonts w:ascii="Arial" w:hAnsi="Arial" w:cs="Arial"/>
          <w:b/>
          <w:sz w:val="24"/>
          <w:szCs w:val="24"/>
          <w:lang w:val="es-ES_tradnl"/>
        </w:rPr>
      </w:pPr>
      <w:r w:rsidRPr="00B06A3D">
        <w:rPr>
          <w:rFonts w:ascii="Arial" w:hAnsi="Arial" w:cs="Arial"/>
          <w:b/>
          <w:sz w:val="24"/>
          <w:szCs w:val="24"/>
          <w:lang w:val="es-ES_tradnl"/>
        </w:rPr>
        <w:t>EN SESION DE FECHA 26 DE JUNIO DE 2019</w:t>
      </w:r>
    </w:p>
    <w:p w:rsidR="00B06A3D" w:rsidRPr="00B06A3D" w:rsidRDefault="00B06A3D" w:rsidP="00B06A3D">
      <w:pPr>
        <w:tabs>
          <w:tab w:val="center" w:pos="4253"/>
        </w:tabs>
        <w:suppressAutoHyphens/>
        <w:spacing w:after="0" w:line="240" w:lineRule="auto"/>
        <w:jc w:val="center"/>
        <w:rPr>
          <w:rFonts w:ascii="Arial" w:hAnsi="Arial" w:cs="Arial"/>
          <w:b/>
          <w:sz w:val="24"/>
          <w:szCs w:val="24"/>
          <w:lang w:val="es-ES_tradnl"/>
        </w:rPr>
      </w:pPr>
    </w:p>
    <w:p w:rsidR="00B06A3D" w:rsidRDefault="00B06A3D" w:rsidP="00B06A3D">
      <w:pPr>
        <w:tabs>
          <w:tab w:val="center" w:pos="4253"/>
        </w:tabs>
        <w:suppressAutoHyphens/>
        <w:spacing w:after="0" w:line="240" w:lineRule="auto"/>
        <w:jc w:val="center"/>
        <w:rPr>
          <w:rFonts w:ascii="Arial" w:hAnsi="Arial" w:cs="Arial"/>
          <w:b/>
          <w:sz w:val="24"/>
          <w:szCs w:val="24"/>
          <w:lang w:val="en-US"/>
        </w:rPr>
      </w:pPr>
      <w:r w:rsidRPr="00B06A3D">
        <w:rPr>
          <w:rFonts w:ascii="Arial" w:hAnsi="Arial" w:cs="Arial"/>
          <w:b/>
          <w:sz w:val="24"/>
          <w:szCs w:val="24"/>
          <w:lang w:val="en-US"/>
        </w:rPr>
        <w:t>(E. E. Nº</w:t>
      </w:r>
      <w:r>
        <w:rPr>
          <w:rFonts w:ascii="Arial" w:hAnsi="Arial" w:cs="Arial"/>
          <w:b/>
          <w:sz w:val="24"/>
          <w:szCs w:val="24"/>
        </w:rPr>
        <w:t>2019-17-1-0002796</w:t>
      </w:r>
      <w:r w:rsidRPr="00B06A3D">
        <w:rPr>
          <w:rFonts w:ascii="Arial" w:hAnsi="Arial" w:cs="Arial"/>
          <w:b/>
          <w:sz w:val="24"/>
          <w:szCs w:val="24"/>
          <w:lang w:val="en-US"/>
        </w:rPr>
        <w:t xml:space="preserve">, </w:t>
      </w:r>
      <w:proofErr w:type="gramStart"/>
      <w:r w:rsidRPr="00B06A3D">
        <w:rPr>
          <w:rFonts w:ascii="Arial" w:hAnsi="Arial" w:cs="Arial"/>
          <w:b/>
          <w:sz w:val="24"/>
          <w:szCs w:val="24"/>
          <w:lang w:val="en-US"/>
        </w:rPr>
        <w:t>Ent</w:t>
      </w:r>
      <w:proofErr w:type="gramEnd"/>
      <w:r w:rsidRPr="00B06A3D">
        <w:rPr>
          <w:rFonts w:ascii="Arial" w:hAnsi="Arial" w:cs="Arial"/>
          <w:b/>
          <w:sz w:val="24"/>
          <w:szCs w:val="24"/>
          <w:lang w:val="en-US"/>
        </w:rPr>
        <w:t xml:space="preserve">. N° </w:t>
      </w:r>
      <w:r>
        <w:rPr>
          <w:rFonts w:ascii="Arial" w:hAnsi="Arial" w:cs="Arial"/>
          <w:b/>
          <w:sz w:val="24"/>
          <w:szCs w:val="24"/>
          <w:lang w:val="en-US"/>
        </w:rPr>
        <w:t>2204/19)</w:t>
      </w:r>
    </w:p>
    <w:p w:rsidR="00B06A3D" w:rsidRDefault="00B06A3D" w:rsidP="00B06A3D">
      <w:pPr>
        <w:tabs>
          <w:tab w:val="center" w:pos="4253"/>
        </w:tabs>
        <w:suppressAutoHyphens/>
        <w:spacing w:after="0" w:line="240" w:lineRule="auto"/>
        <w:jc w:val="center"/>
        <w:rPr>
          <w:rFonts w:ascii="Arial" w:hAnsi="Arial" w:cs="Arial"/>
          <w:b/>
          <w:sz w:val="24"/>
          <w:szCs w:val="24"/>
          <w:lang w:val="en-US"/>
        </w:rPr>
      </w:pPr>
    </w:p>
    <w:p w:rsidR="00B06A3D" w:rsidRPr="00B06A3D" w:rsidRDefault="00B06A3D" w:rsidP="00B06A3D">
      <w:pPr>
        <w:tabs>
          <w:tab w:val="center" w:pos="4253"/>
        </w:tabs>
        <w:suppressAutoHyphens/>
        <w:spacing w:after="0" w:line="240" w:lineRule="auto"/>
        <w:jc w:val="center"/>
        <w:rPr>
          <w:rFonts w:ascii="Arial" w:hAnsi="Arial" w:cs="Arial"/>
          <w:b/>
          <w:sz w:val="24"/>
          <w:szCs w:val="24"/>
          <w:lang w:val="en-US"/>
        </w:rPr>
      </w:pPr>
    </w:p>
    <w:p w:rsidR="0095281C" w:rsidRDefault="000C7278" w:rsidP="00B06A3D">
      <w:pPr>
        <w:spacing w:after="0" w:line="360" w:lineRule="auto"/>
        <w:ind w:firstLine="851"/>
        <w:jc w:val="both"/>
        <w:rPr>
          <w:rFonts w:ascii="Arial" w:hAnsi="Arial" w:cs="Arial"/>
          <w:sz w:val="24"/>
          <w:szCs w:val="24"/>
        </w:rPr>
      </w:pPr>
      <w:r w:rsidRPr="000C7278">
        <w:rPr>
          <w:rFonts w:ascii="Arial" w:hAnsi="Arial" w:cs="Arial"/>
          <w:b/>
          <w:sz w:val="24"/>
          <w:szCs w:val="24"/>
        </w:rPr>
        <w:t>VISTO:</w:t>
      </w:r>
      <w:r>
        <w:rPr>
          <w:rFonts w:ascii="Arial" w:hAnsi="Arial" w:cs="Arial"/>
          <w:b/>
          <w:sz w:val="24"/>
          <w:szCs w:val="24"/>
        </w:rPr>
        <w:t xml:space="preserve"> </w:t>
      </w:r>
      <w:r>
        <w:rPr>
          <w:rFonts w:ascii="Arial" w:hAnsi="Arial" w:cs="Arial"/>
          <w:sz w:val="24"/>
          <w:szCs w:val="24"/>
        </w:rPr>
        <w:t>las actuaciones remitidas por la Agencia Nacional de Vivienda relacionadas con la Lic</w:t>
      </w:r>
      <w:r w:rsidR="0095281C">
        <w:rPr>
          <w:rFonts w:ascii="Arial" w:hAnsi="Arial" w:cs="Arial"/>
          <w:sz w:val="24"/>
          <w:szCs w:val="24"/>
        </w:rPr>
        <w:t>itación Abreviada Ampliada N° 01/2019</w:t>
      </w:r>
      <w:r>
        <w:rPr>
          <w:rFonts w:ascii="Arial" w:hAnsi="Arial" w:cs="Arial"/>
          <w:sz w:val="24"/>
          <w:szCs w:val="24"/>
        </w:rPr>
        <w:t xml:space="preserve"> para la </w:t>
      </w:r>
      <w:r w:rsidR="0095281C">
        <w:rPr>
          <w:rFonts w:ascii="Arial" w:hAnsi="Arial" w:cs="Arial"/>
          <w:sz w:val="24"/>
          <w:szCs w:val="24"/>
        </w:rPr>
        <w:t>contratación de una empresa proveedora de servicios contables, fideicomisos y carteras administradas;</w:t>
      </w:r>
    </w:p>
    <w:p w:rsidR="00986E28" w:rsidRDefault="000C7278" w:rsidP="00B06A3D">
      <w:pPr>
        <w:spacing w:after="0" w:line="360" w:lineRule="auto"/>
        <w:ind w:firstLine="851"/>
        <w:jc w:val="both"/>
        <w:rPr>
          <w:rFonts w:ascii="Arial" w:hAnsi="Arial" w:cs="Arial"/>
          <w:sz w:val="24"/>
          <w:szCs w:val="24"/>
        </w:rPr>
      </w:pPr>
      <w:r w:rsidRPr="000C7278">
        <w:rPr>
          <w:rFonts w:ascii="Arial" w:hAnsi="Arial" w:cs="Arial"/>
          <w:b/>
          <w:sz w:val="24"/>
          <w:szCs w:val="24"/>
        </w:rPr>
        <w:t xml:space="preserve">RESULTANDO: </w:t>
      </w:r>
      <w:r w:rsidR="00AB24EA">
        <w:rPr>
          <w:rFonts w:ascii="Arial" w:hAnsi="Arial" w:cs="Arial"/>
          <w:b/>
          <w:sz w:val="24"/>
          <w:szCs w:val="24"/>
        </w:rPr>
        <w:t>1</w:t>
      </w:r>
      <w:r w:rsidR="00AB24EA" w:rsidRPr="00AB24EA">
        <w:rPr>
          <w:rFonts w:ascii="Arial" w:hAnsi="Arial" w:cs="Arial"/>
          <w:b/>
          <w:sz w:val="24"/>
          <w:szCs w:val="24"/>
        </w:rPr>
        <w:t>)</w:t>
      </w:r>
      <w:r w:rsidR="00863F6C">
        <w:rPr>
          <w:rFonts w:ascii="Arial" w:hAnsi="Arial" w:cs="Arial"/>
          <w:sz w:val="24"/>
          <w:szCs w:val="24"/>
        </w:rPr>
        <w:t xml:space="preserve"> </w:t>
      </w:r>
      <w:r w:rsidR="00AB24EA">
        <w:rPr>
          <w:rFonts w:ascii="Arial" w:hAnsi="Arial" w:cs="Arial"/>
          <w:sz w:val="24"/>
          <w:szCs w:val="24"/>
        </w:rPr>
        <w:t xml:space="preserve">que </w:t>
      </w:r>
      <w:r w:rsidR="00863F6C">
        <w:rPr>
          <w:rFonts w:ascii="Arial" w:hAnsi="Arial" w:cs="Arial"/>
          <w:sz w:val="24"/>
          <w:szCs w:val="24"/>
        </w:rPr>
        <w:t>habiéndos</w:t>
      </w:r>
      <w:r w:rsidR="0095281C">
        <w:rPr>
          <w:rFonts w:ascii="Arial" w:hAnsi="Arial" w:cs="Arial"/>
          <w:sz w:val="24"/>
          <w:szCs w:val="24"/>
        </w:rPr>
        <w:t>e realizado las publicaciones de precepto en debida forma, con fecha 01.04.19</w:t>
      </w:r>
      <w:r w:rsidR="00863F6C">
        <w:rPr>
          <w:rFonts w:ascii="Arial" w:hAnsi="Arial" w:cs="Arial"/>
          <w:sz w:val="24"/>
          <w:szCs w:val="24"/>
        </w:rPr>
        <w:t xml:space="preserve"> se procedió al acto de apertura de of</w:t>
      </w:r>
      <w:r w:rsidR="0095281C">
        <w:rPr>
          <w:rFonts w:ascii="Arial" w:hAnsi="Arial" w:cs="Arial"/>
          <w:sz w:val="24"/>
          <w:szCs w:val="24"/>
        </w:rPr>
        <w:t>ertas al que se presentaron dos</w:t>
      </w:r>
      <w:r w:rsidR="00863F6C">
        <w:rPr>
          <w:rFonts w:ascii="Arial" w:hAnsi="Arial" w:cs="Arial"/>
          <w:sz w:val="24"/>
          <w:szCs w:val="24"/>
        </w:rPr>
        <w:t xml:space="preserve"> </w:t>
      </w:r>
      <w:r w:rsidR="0095281C">
        <w:rPr>
          <w:rFonts w:ascii="Arial" w:hAnsi="Arial" w:cs="Arial"/>
          <w:sz w:val="24"/>
          <w:szCs w:val="24"/>
        </w:rPr>
        <w:t>empresas</w:t>
      </w:r>
      <w:r w:rsidR="00863F6C">
        <w:rPr>
          <w:rFonts w:ascii="Arial" w:hAnsi="Arial" w:cs="Arial"/>
          <w:sz w:val="24"/>
          <w:szCs w:val="24"/>
        </w:rPr>
        <w:t xml:space="preserve">: </w:t>
      </w:r>
      <w:r w:rsidR="0095281C">
        <w:rPr>
          <w:rFonts w:ascii="Arial" w:hAnsi="Arial" w:cs="Arial"/>
          <w:sz w:val="24"/>
          <w:szCs w:val="24"/>
        </w:rPr>
        <w:t>STAVROS MOYAL Y ASOCIADOS S.R.L</w:t>
      </w:r>
      <w:r w:rsidR="00863F6C">
        <w:rPr>
          <w:rFonts w:ascii="Arial" w:hAnsi="Arial" w:cs="Arial"/>
          <w:sz w:val="24"/>
          <w:szCs w:val="24"/>
        </w:rPr>
        <w:t xml:space="preserve"> </w:t>
      </w:r>
      <w:r w:rsidR="00AB24EA">
        <w:rPr>
          <w:rFonts w:ascii="Arial" w:hAnsi="Arial" w:cs="Arial"/>
          <w:sz w:val="24"/>
          <w:szCs w:val="24"/>
        </w:rPr>
        <w:t xml:space="preserve">y </w:t>
      </w:r>
      <w:r w:rsidR="0095281C">
        <w:rPr>
          <w:rFonts w:ascii="Arial" w:hAnsi="Arial" w:cs="Arial"/>
          <w:sz w:val="24"/>
          <w:szCs w:val="24"/>
        </w:rPr>
        <w:t>ME</w:t>
      </w:r>
      <w:r w:rsidR="00986E28">
        <w:rPr>
          <w:rFonts w:ascii="Arial" w:hAnsi="Arial" w:cs="Arial"/>
          <w:sz w:val="24"/>
          <w:szCs w:val="24"/>
        </w:rPr>
        <w:t>N</w:t>
      </w:r>
      <w:r w:rsidR="0095281C">
        <w:rPr>
          <w:rFonts w:ascii="Arial" w:hAnsi="Arial" w:cs="Arial"/>
          <w:sz w:val="24"/>
          <w:szCs w:val="24"/>
        </w:rPr>
        <w:t>DIBURU BATTISTESSA, Nelson y otros Sociedad Civil (CPA FERRERE)</w:t>
      </w:r>
      <w:r w:rsidR="00AB24EA">
        <w:rPr>
          <w:rFonts w:ascii="Arial" w:hAnsi="Arial" w:cs="Arial"/>
          <w:sz w:val="24"/>
          <w:szCs w:val="24"/>
        </w:rPr>
        <w:t xml:space="preserve">, </w:t>
      </w:r>
      <w:r w:rsidR="0095281C">
        <w:rPr>
          <w:rFonts w:ascii="Arial" w:hAnsi="Arial" w:cs="Arial"/>
          <w:sz w:val="24"/>
          <w:szCs w:val="24"/>
        </w:rPr>
        <w:t>presentando cada una sobres correspondientes a la propuesta técnica, y a la propuesta económica, separadam</w:t>
      </w:r>
      <w:r w:rsidR="00986E28">
        <w:rPr>
          <w:rFonts w:ascii="Arial" w:hAnsi="Arial" w:cs="Arial"/>
          <w:sz w:val="24"/>
          <w:szCs w:val="24"/>
        </w:rPr>
        <w:t xml:space="preserve">ente conforme exige el Pliego. </w:t>
      </w:r>
    </w:p>
    <w:p w:rsidR="00B06A3D" w:rsidRDefault="00986E28" w:rsidP="00B06A3D">
      <w:pPr>
        <w:spacing w:after="0" w:line="360" w:lineRule="auto"/>
        <w:ind w:firstLine="2694"/>
        <w:jc w:val="both"/>
        <w:rPr>
          <w:rFonts w:ascii="Arial" w:hAnsi="Arial" w:cs="Arial"/>
          <w:sz w:val="24"/>
          <w:szCs w:val="24"/>
        </w:rPr>
      </w:pPr>
      <w:r w:rsidRPr="00986E28">
        <w:rPr>
          <w:rFonts w:ascii="Arial" w:hAnsi="Arial" w:cs="Arial"/>
          <w:b/>
          <w:sz w:val="24"/>
          <w:szCs w:val="24"/>
        </w:rPr>
        <w:t>2)</w:t>
      </w:r>
      <w:r>
        <w:rPr>
          <w:rFonts w:ascii="Arial" w:hAnsi="Arial" w:cs="Arial"/>
          <w:sz w:val="24"/>
          <w:szCs w:val="24"/>
        </w:rPr>
        <w:t xml:space="preserve"> que l</w:t>
      </w:r>
      <w:r w:rsidR="0095281C">
        <w:rPr>
          <w:rFonts w:ascii="Arial" w:hAnsi="Arial" w:cs="Arial"/>
          <w:sz w:val="24"/>
          <w:szCs w:val="24"/>
        </w:rPr>
        <w:t xml:space="preserve">a empresa STAVROS MOYAL y ASOCIADOS </w:t>
      </w:r>
      <w:r>
        <w:rPr>
          <w:rFonts w:ascii="Arial" w:hAnsi="Arial" w:cs="Arial"/>
          <w:sz w:val="24"/>
          <w:szCs w:val="24"/>
        </w:rPr>
        <w:t xml:space="preserve">presentó su propuesta técnica en dos tomos, uno de los cuales fue entregado en carácter confidencial, conteniendo el desarrollo de la Metodología y Plan de Trabajo propuestos por la empresa, la experiencia en los últimos 15 años, y el </w:t>
      </w:r>
      <w:proofErr w:type="spellStart"/>
      <w:r>
        <w:rPr>
          <w:rFonts w:ascii="Arial" w:hAnsi="Arial" w:cs="Arial"/>
          <w:sz w:val="24"/>
          <w:szCs w:val="24"/>
        </w:rPr>
        <w:t>curriculum</w:t>
      </w:r>
      <w:proofErr w:type="spellEnd"/>
      <w:r>
        <w:rPr>
          <w:rFonts w:ascii="Arial" w:hAnsi="Arial" w:cs="Arial"/>
          <w:sz w:val="24"/>
          <w:szCs w:val="24"/>
        </w:rPr>
        <w:t xml:space="preserve"> vitae de cada integrante del equipo de trabajo;</w:t>
      </w:r>
    </w:p>
    <w:p w:rsidR="00B06A3D" w:rsidRDefault="00986E28" w:rsidP="00B06A3D">
      <w:pPr>
        <w:spacing w:after="0" w:line="360" w:lineRule="auto"/>
        <w:ind w:firstLine="2694"/>
        <w:jc w:val="both"/>
        <w:rPr>
          <w:rFonts w:ascii="Arial" w:hAnsi="Arial" w:cs="Arial"/>
          <w:sz w:val="24"/>
          <w:szCs w:val="24"/>
        </w:rPr>
      </w:pPr>
      <w:r>
        <w:rPr>
          <w:rFonts w:ascii="Arial" w:hAnsi="Arial" w:cs="Arial"/>
          <w:b/>
          <w:sz w:val="24"/>
          <w:szCs w:val="24"/>
        </w:rPr>
        <w:t>3</w:t>
      </w:r>
      <w:r w:rsidR="00AB24EA" w:rsidRPr="00AB24EA">
        <w:rPr>
          <w:rFonts w:ascii="Arial" w:hAnsi="Arial" w:cs="Arial"/>
          <w:b/>
          <w:sz w:val="24"/>
          <w:szCs w:val="24"/>
        </w:rPr>
        <w:t xml:space="preserve">) </w:t>
      </w:r>
      <w:r w:rsidR="00AB24EA">
        <w:rPr>
          <w:rFonts w:ascii="Arial" w:hAnsi="Arial" w:cs="Arial"/>
          <w:sz w:val="24"/>
          <w:szCs w:val="24"/>
        </w:rPr>
        <w:t xml:space="preserve">que </w:t>
      </w:r>
      <w:r w:rsidR="006E032F">
        <w:rPr>
          <w:rFonts w:ascii="Arial" w:hAnsi="Arial" w:cs="Arial"/>
          <w:sz w:val="24"/>
          <w:szCs w:val="24"/>
        </w:rPr>
        <w:t>según</w:t>
      </w:r>
      <w:r w:rsidR="008E6AB1">
        <w:rPr>
          <w:rFonts w:ascii="Arial" w:hAnsi="Arial" w:cs="Arial"/>
          <w:sz w:val="24"/>
          <w:szCs w:val="24"/>
        </w:rPr>
        <w:t xml:space="preserve"> </w:t>
      </w:r>
      <w:r w:rsidR="006E032F">
        <w:rPr>
          <w:rFonts w:ascii="Arial" w:hAnsi="Arial" w:cs="Arial"/>
          <w:sz w:val="24"/>
          <w:szCs w:val="24"/>
        </w:rPr>
        <w:t>surge del</w:t>
      </w:r>
      <w:r w:rsidR="008E6AB1">
        <w:rPr>
          <w:rFonts w:ascii="Arial" w:hAnsi="Arial" w:cs="Arial"/>
          <w:sz w:val="24"/>
          <w:szCs w:val="24"/>
        </w:rPr>
        <w:t xml:space="preserve"> informe </w:t>
      </w:r>
      <w:r w:rsidR="006E032F">
        <w:rPr>
          <w:rFonts w:ascii="Arial" w:hAnsi="Arial" w:cs="Arial"/>
          <w:sz w:val="24"/>
          <w:szCs w:val="24"/>
        </w:rPr>
        <w:t xml:space="preserve">de la Comisión Asesora de Adjudicaciones </w:t>
      </w:r>
      <w:r w:rsidR="008E6AB1">
        <w:rPr>
          <w:rFonts w:ascii="Arial" w:hAnsi="Arial" w:cs="Arial"/>
          <w:sz w:val="24"/>
          <w:szCs w:val="24"/>
        </w:rPr>
        <w:t>de</w:t>
      </w:r>
      <w:r w:rsidR="0095281C">
        <w:rPr>
          <w:rFonts w:ascii="Arial" w:hAnsi="Arial" w:cs="Arial"/>
          <w:sz w:val="24"/>
          <w:szCs w:val="24"/>
        </w:rPr>
        <w:t xml:space="preserve"> Acta N° 2</w:t>
      </w:r>
      <w:r w:rsidR="008E6AB1">
        <w:rPr>
          <w:rFonts w:ascii="Arial" w:hAnsi="Arial" w:cs="Arial"/>
          <w:sz w:val="24"/>
          <w:szCs w:val="24"/>
        </w:rPr>
        <w:t xml:space="preserve"> </w:t>
      </w:r>
      <w:r w:rsidR="0095281C">
        <w:rPr>
          <w:rFonts w:ascii="Arial" w:hAnsi="Arial" w:cs="Arial"/>
          <w:sz w:val="24"/>
          <w:szCs w:val="24"/>
        </w:rPr>
        <w:t>fecha 11.04.2019</w:t>
      </w:r>
      <w:r w:rsidR="00814787">
        <w:rPr>
          <w:rFonts w:ascii="Arial" w:hAnsi="Arial" w:cs="Arial"/>
          <w:sz w:val="24"/>
          <w:szCs w:val="24"/>
        </w:rPr>
        <w:t xml:space="preserve">, </w:t>
      </w:r>
      <w:r w:rsidR="0095281C">
        <w:rPr>
          <w:rFonts w:ascii="Arial" w:hAnsi="Arial" w:cs="Arial"/>
          <w:sz w:val="24"/>
          <w:szCs w:val="24"/>
        </w:rPr>
        <w:t>se concluyó que ambos oferentes cumplen con los requisitos de admisibilidad previstos en el Pliego, quedando habilitados para ser evaluados en sus propuestas técnicas;</w:t>
      </w:r>
      <w:r w:rsidR="00AB24EA">
        <w:rPr>
          <w:rFonts w:ascii="Arial" w:hAnsi="Arial" w:cs="Arial"/>
          <w:sz w:val="24"/>
          <w:szCs w:val="24"/>
        </w:rPr>
        <w:tab/>
      </w:r>
    </w:p>
    <w:p w:rsidR="00B06A3D" w:rsidRDefault="00986E28" w:rsidP="00B06A3D">
      <w:pPr>
        <w:spacing w:after="0" w:line="360" w:lineRule="auto"/>
        <w:ind w:firstLine="2694"/>
        <w:jc w:val="both"/>
        <w:rPr>
          <w:rFonts w:ascii="Arial" w:hAnsi="Arial" w:cs="Arial"/>
          <w:sz w:val="24"/>
          <w:szCs w:val="24"/>
        </w:rPr>
      </w:pPr>
      <w:r>
        <w:rPr>
          <w:rFonts w:ascii="Arial" w:hAnsi="Arial" w:cs="Arial"/>
          <w:b/>
          <w:sz w:val="24"/>
          <w:szCs w:val="24"/>
        </w:rPr>
        <w:t>4</w:t>
      </w:r>
      <w:r w:rsidR="00814787" w:rsidRPr="00814787">
        <w:rPr>
          <w:rFonts w:ascii="Arial" w:hAnsi="Arial" w:cs="Arial"/>
          <w:b/>
          <w:sz w:val="24"/>
          <w:szCs w:val="24"/>
        </w:rPr>
        <w:t xml:space="preserve">) </w:t>
      </w:r>
      <w:r w:rsidR="00814787">
        <w:rPr>
          <w:rFonts w:ascii="Arial" w:hAnsi="Arial" w:cs="Arial"/>
          <w:sz w:val="24"/>
          <w:szCs w:val="24"/>
        </w:rPr>
        <w:t>que</w:t>
      </w:r>
      <w:r w:rsidR="0095281C">
        <w:rPr>
          <w:rFonts w:ascii="Arial" w:hAnsi="Arial" w:cs="Arial"/>
          <w:sz w:val="24"/>
          <w:szCs w:val="24"/>
        </w:rPr>
        <w:t xml:space="preserve"> según Acta N° 3 de la Comisión Asesora, de fecha 16.05.2019, se evaluaron las ofertas técnicas conforme los criterios de </w:t>
      </w:r>
      <w:r w:rsidR="0095281C">
        <w:rPr>
          <w:rFonts w:ascii="Arial" w:hAnsi="Arial" w:cs="Arial"/>
          <w:sz w:val="24"/>
          <w:szCs w:val="24"/>
        </w:rPr>
        <w:lastRenderedPageBreak/>
        <w:t xml:space="preserve">evaluación previstos en el artículo 14 del Pliego, en sus diversos numerales y literales, resultando en la siguiente calificación final del factor técnico: STAVROS MOYAL y ASOCIADOS: 70 puntos; CPA FERRERE: 57,93 puntos. Habiendo alcanzado ambas empresas el puntaje mínimo exigido en la etapa técnica (70% del puntaje máximo correspondiente a ésta etapa), ambos oferentes quedan habilitados para ser evaluados en sus ofertas económicas; </w:t>
      </w:r>
    </w:p>
    <w:p w:rsidR="00B06A3D" w:rsidRDefault="00986E28" w:rsidP="00B06A3D">
      <w:pPr>
        <w:spacing w:after="0" w:line="360" w:lineRule="auto"/>
        <w:ind w:firstLine="2694"/>
        <w:jc w:val="both"/>
        <w:rPr>
          <w:rFonts w:ascii="Arial" w:hAnsi="Arial" w:cs="Arial"/>
          <w:sz w:val="24"/>
          <w:szCs w:val="24"/>
        </w:rPr>
      </w:pPr>
      <w:r>
        <w:rPr>
          <w:rFonts w:ascii="Arial" w:hAnsi="Arial" w:cs="Arial"/>
          <w:b/>
          <w:sz w:val="24"/>
          <w:szCs w:val="24"/>
        </w:rPr>
        <w:t>5</w:t>
      </w:r>
      <w:r w:rsidR="002860E9">
        <w:rPr>
          <w:rFonts w:ascii="Arial" w:hAnsi="Arial" w:cs="Arial"/>
          <w:b/>
          <w:sz w:val="24"/>
          <w:szCs w:val="24"/>
        </w:rPr>
        <w:t>)</w:t>
      </w:r>
      <w:r w:rsidR="00BE07CA">
        <w:rPr>
          <w:rFonts w:ascii="Arial" w:hAnsi="Arial" w:cs="Arial"/>
          <w:b/>
          <w:sz w:val="24"/>
          <w:szCs w:val="24"/>
        </w:rPr>
        <w:t xml:space="preserve"> </w:t>
      </w:r>
      <w:r w:rsidR="0095281C">
        <w:rPr>
          <w:rFonts w:ascii="Arial" w:hAnsi="Arial" w:cs="Arial"/>
          <w:sz w:val="24"/>
          <w:szCs w:val="24"/>
        </w:rPr>
        <w:t>que según Acta N° 4 de la Comisión Asesora, de fecha 23.05.2019, se evaluaron las ofertas económicas conforme los criterios de evaluación previstos en el artículo 14.2.2 del Pliego, resultando en la siguiente calificación final del factor económico: STAVROS MOYAL y ASOCIADOS: 30 puntos; CPA FERRERE: 26,57 puntos. Sumados los puntajes correspondientes a la etapa técnica y a la etapa económica, se obtuvieron los siguientes puntajes totales: STAVROS MOYAL y ASOCIADOS: 100 puntos; CPA FERRERE: 84,50 puntos. En consecuencia, la Comisión Asesora de Adjudicaciones sugirió adjudicar la Licitación de referencia a la empresa STAVROS MOYAL y ASOCIADOS por el importe anual de $ 16.104.000;</w:t>
      </w:r>
    </w:p>
    <w:p w:rsidR="00B06A3D" w:rsidRDefault="00986E28" w:rsidP="00B06A3D">
      <w:pPr>
        <w:spacing w:after="0" w:line="360" w:lineRule="auto"/>
        <w:ind w:firstLine="2694"/>
        <w:jc w:val="both"/>
        <w:rPr>
          <w:rFonts w:ascii="Arial" w:hAnsi="Arial" w:cs="Arial"/>
          <w:sz w:val="24"/>
          <w:szCs w:val="24"/>
        </w:rPr>
      </w:pPr>
      <w:r>
        <w:rPr>
          <w:rFonts w:ascii="Arial" w:hAnsi="Arial" w:cs="Arial"/>
          <w:b/>
          <w:sz w:val="24"/>
          <w:szCs w:val="24"/>
        </w:rPr>
        <w:t>6</w:t>
      </w:r>
      <w:r w:rsidR="005425A5" w:rsidRPr="005425A5">
        <w:rPr>
          <w:rFonts w:ascii="Arial" w:hAnsi="Arial" w:cs="Arial"/>
          <w:b/>
          <w:sz w:val="24"/>
          <w:szCs w:val="24"/>
        </w:rPr>
        <w:t>)</w:t>
      </w:r>
      <w:r w:rsidR="005425A5">
        <w:rPr>
          <w:rFonts w:ascii="Arial" w:hAnsi="Arial" w:cs="Arial"/>
          <w:b/>
          <w:sz w:val="24"/>
          <w:szCs w:val="24"/>
        </w:rPr>
        <w:t xml:space="preserve"> </w:t>
      </w:r>
      <w:r w:rsidR="005425A5">
        <w:rPr>
          <w:rFonts w:ascii="Arial" w:hAnsi="Arial" w:cs="Arial"/>
          <w:sz w:val="24"/>
          <w:szCs w:val="24"/>
        </w:rPr>
        <w:t xml:space="preserve">que </w:t>
      </w:r>
      <w:r w:rsidR="0095281C">
        <w:rPr>
          <w:rFonts w:ascii="Arial" w:hAnsi="Arial" w:cs="Arial"/>
          <w:sz w:val="24"/>
          <w:szCs w:val="24"/>
        </w:rPr>
        <w:t>se otorgó vista de las actuaciones conforme el artículo 67 del TOCAF, sin que las oferentes formularan observaciones;</w:t>
      </w:r>
    </w:p>
    <w:p w:rsidR="00B06A3D" w:rsidRDefault="00986E28" w:rsidP="00B06A3D">
      <w:pPr>
        <w:spacing w:after="0" w:line="360" w:lineRule="auto"/>
        <w:ind w:firstLine="2694"/>
        <w:jc w:val="both"/>
        <w:rPr>
          <w:rFonts w:ascii="Arial" w:hAnsi="Arial" w:cs="Arial"/>
          <w:sz w:val="24"/>
          <w:szCs w:val="24"/>
        </w:rPr>
      </w:pPr>
      <w:r>
        <w:rPr>
          <w:rFonts w:ascii="Arial" w:hAnsi="Arial" w:cs="Arial"/>
          <w:b/>
          <w:sz w:val="24"/>
          <w:szCs w:val="24"/>
        </w:rPr>
        <w:t>7</w:t>
      </w:r>
      <w:r w:rsidR="005425A5">
        <w:rPr>
          <w:rFonts w:ascii="Arial" w:hAnsi="Arial" w:cs="Arial"/>
          <w:b/>
          <w:sz w:val="24"/>
          <w:szCs w:val="24"/>
        </w:rPr>
        <w:t xml:space="preserve">) </w:t>
      </w:r>
      <w:r w:rsidR="005425A5">
        <w:rPr>
          <w:rFonts w:ascii="Arial" w:hAnsi="Arial" w:cs="Arial"/>
          <w:sz w:val="24"/>
          <w:szCs w:val="24"/>
        </w:rPr>
        <w:t xml:space="preserve">que </w:t>
      </w:r>
      <w:r w:rsidR="0095281C">
        <w:rPr>
          <w:rFonts w:ascii="Arial" w:hAnsi="Arial" w:cs="Arial"/>
          <w:sz w:val="24"/>
          <w:szCs w:val="24"/>
        </w:rPr>
        <w:t xml:space="preserve">el Directorio de la ANV, por Resolución </w:t>
      </w:r>
      <w:r w:rsidR="00B06A3D">
        <w:rPr>
          <w:rFonts w:ascii="Arial" w:hAnsi="Arial" w:cs="Arial"/>
          <w:sz w:val="24"/>
          <w:szCs w:val="24"/>
        </w:rPr>
        <w:t xml:space="preserve">          </w:t>
      </w:r>
      <w:r w:rsidR="0095281C">
        <w:rPr>
          <w:rFonts w:ascii="Arial" w:hAnsi="Arial" w:cs="Arial"/>
          <w:sz w:val="24"/>
          <w:szCs w:val="24"/>
        </w:rPr>
        <w:t>N° 0243/19, de fecha 05.06.2019, resolvió adjudicar la Licitación referida a la empresa STAVROS MOYAL y ASOCIADOS, siguiendo la sugerencia de la Comisión Asesora, por un importe anual de $ 16.104.000 IVA incluido, por un plazo de un año, con opción de renovación por períodos iguales hasta un máximo de tres años (plazo original más dos prórrogas);</w:t>
      </w:r>
    </w:p>
    <w:p w:rsidR="00DD36DF" w:rsidRDefault="00986E28" w:rsidP="00B06A3D">
      <w:pPr>
        <w:spacing w:after="0" w:line="360" w:lineRule="auto"/>
        <w:ind w:firstLine="2694"/>
        <w:jc w:val="both"/>
        <w:rPr>
          <w:rFonts w:ascii="Arial" w:hAnsi="Arial" w:cs="Arial"/>
          <w:sz w:val="24"/>
          <w:szCs w:val="24"/>
        </w:rPr>
      </w:pPr>
      <w:r>
        <w:rPr>
          <w:rFonts w:ascii="Arial" w:hAnsi="Arial" w:cs="Arial"/>
          <w:b/>
          <w:sz w:val="24"/>
          <w:szCs w:val="24"/>
        </w:rPr>
        <w:t>8</w:t>
      </w:r>
      <w:r w:rsidR="00DD36DF" w:rsidRPr="00DD36DF">
        <w:rPr>
          <w:rFonts w:ascii="Arial" w:hAnsi="Arial" w:cs="Arial"/>
          <w:b/>
          <w:sz w:val="24"/>
          <w:szCs w:val="24"/>
        </w:rPr>
        <w:t>)</w:t>
      </w:r>
      <w:r w:rsidR="00DD36DF">
        <w:rPr>
          <w:rFonts w:ascii="Arial" w:hAnsi="Arial" w:cs="Arial"/>
          <w:sz w:val="24"/>
          <w:szCs w:val="24"/>
        </w:rPr>
        <w:t xml:space="preserve"> que no consta información de disponibilidad presupuestal;</w:t>
      </w:r>
    </w:p>
    <w:p w:rsidR="0072659E" w:rsidRDefault="00E11987" w:rsidP="00B06A3D">
      <w:pPr>
        <w:spacing w:after="0" w:line="360" w:lineRule="auto"/>
        <w:ind w:firstLine="851"/>
        <w:jc w:val="both"/>
        <w:rPr>
          <w:rFonts w:ascii="Arial" w:hAnsi="Arial" w:cs="Arial"/>
          <w:b/>
          <w:sz w:val="24"/>
          <w:szCs w:val="24"/>
        </w:rPr>
      </w:pPr>
      <w:r w:rsidRPr="00E11987">
        <w:rPr>
          <w:rFonts w:ascii="Arial" w:hAnsi="Arial" w:cs="Arial"/>
          <w:b/>
          <w:sz w:val="24"/>
          <w:szCs w:val="24"/>
        </w:rPr>
        <w:t xml:space="preserve">CONSIDERANDO: </w:t>
      </w:r>
      <w:r w:rsidR="0072659E">
        <w:rPr>
          <w:rFonts w:ascii="Arial" w:hAnsi="Arial" w:cs="Arial"/>
          <w:b/>
          <w:sz w:val="24"/>
          <w:szCs w:val="24"/>
        </w:rPr>
        <w:t xml:space="preserve">1) </w:t>
      </w:r>
      <w:r w:rsidR="0072659E" w:rsidRPr="0072659E">
        <w:rPr>
          <w:rFonts w:ascii="Arial" w:hAnsi="Arial" w:cs="Arial"/>
          <w:sz w:val="24"/>
          <w:szCs w:val="24"/>
        </w:rPr>
        <w:t>que</w:t>
      </w:r>
      <w:r w:rsidR="0072659E">
        <w:rPr>
          <w:rFonts w:ascii="Arial" w:hAnsi="Arial" w:cs="Arial"/>
          <w:b/>
          <w:sz w:val="24"/>
          <w:szCs w:val="24"/>
        </w:rPr>
        <w:t xml:space="preserve"> </w:t>
      </w:r>
      <w:r w:rsidR="0072659E">
        <w:rPr>
          <w:rFonts w:ascii="Arial" w:hAnsi="Arial" w:cs="Arial"/>
          <w:sz w:val="24"/>
          <w:szCs w:val="24"/>
        </w:rPr>
        <w:t>el procedimiento se ha desarrollado conforme lo establecido en los artículos 33 y siguientes del TOCAF</w:t>
      </w:r>
      <w:r w:rsidR="0072659E">
        <w:rPr>
          <w:rFonts w:ascii="Arial" w:hAnsi="Arial" w:cs="Arial"/>
          <w:b/>
          <w:sz w:val="24"/>
          <w:szCs w:val="24"/>
        </w:rPr>
        <w:t>;</w:t>
      </w:r>
    </w:p>
    <w:p w:rsidR="00B06A3D" w:rsidRDefault="00986E28" w:rsidP="00B06A3D">
      <w:pPr>
        <w:spacing w:after="0" w:line="360" w:lineRule="auto"/>
        <w:ind w:firstLine="3119"/>
        <w:jc w:val="both"/>
        <w:rPr>
          <w:rFonts w:ascii="Arial" w:hAnsi="Arial" w:cs="Arial"/>
          <w:sz w:val="24"/>
          <w:szCs w:val="24"/>
        </w:rPr>
      </w:pPr>
      <w:r>
        <w:rPr>
          <w:rFonts w:ascii="Arial" w:hAnsi="Arial" w:cs="Arial"/>
          <w:b/>
          <w:sz w:val="24"/>
          <w:szCs w:val="24"/>
        </w:rPr>
        <w:t>2</w:t>
      </w:r>
      <w:r w:rsidR="00F74B13" w:rsidRPr="00F74B13">
        <w:rPr>
          <w:rFonts w:ascii="Arial" w:hAnsi="Arial" w:cs="Arial"/>
          <w:b/>
          <w:sz w:val="24"/>
          <w:szCs w:val="24"/>
        </w:rPr>
        <w:t>)</w:t>
      </w:r>
      <w:r w:rsidR="00F74B13">
        <w:rPr>
          <w:rFonts w:ascii="Arial" w:hAnsi="Arial" w:cs="Arial"/>
          <w:sz w:val="24"/>
          <w:szCs w:val="24"/>
        </w:rPr>
        <w:t xml:space="preserve"> que la información referida </w:t>
      </w:r>
      <w:r>
        <w:rPr>
          <w:rFonts w:ascii="Arial" w:hAnsi="Arial" w:cs="Arial"/>
          <w:sz w:val="24"/>
          <w:szCs w:val="24"/>
        </w:rPr>
        <w:t>en el Resultando 2) de la presente,</w:t>
      </w:r>
      <w:r w:rsidR="00F74B13">
        <w:rPr>
          <w:rFonts w:ascii="Arial" w:hAnsi="Arial" w:cs="Arial"/>
          <w:sz w:val="24"/>
          <w:szCs w:val="24"/>
        </w:rPr>
        <w:t xml:space="preserve"> </w:t>
      </w:r>
      <w:r w:rsidR="00F74B13" w:rsidRPr="00F74B13">
        <w:rPr>
          <w:rFonts w:ascii="Arial" w:hAnsi="Arial" w:cs="Arial"/>
          <w:sz w:val="24"/>
          <w:szCs w:val="24"/>
        </w:rPr>
        <w:t xml:space="preserve">no puede ser entregada en carácter confidencial ni calificarse </w:t>
      </w:r>
      <w:r w:rsidR="00F74B13" w:rsidRPr="00F74B13">
        <w:rPr>
          <w:rFonts w:ascii="Arial" w:hAnsi="Arial" w:cs="Arial"/>
          <w:sz w:val="24"/>
          <w:szCs w:val="24"/>
        </w:rPr>
        <w:lastRenderedPageBreak/>
        <w:t>en tal sentido</w:t>
      </w:r>
      <w:r w:rsidR="00D24978">
        <w:rPr>
          <w:rFonts w:ascii="Arial" w:hAnsi="Arial" w:cs="Arial"/>
          <w:sz w:val="24"/>
          <w:szCs w:val="24"/>
        </w:rPr>
        <w:t>,</w:t>
      </w:r>
      <w:r w:rsidR="00F74B13">
        <w:rPr>
          <w:rFonts w:ascii="Arial" w:hAnsi="Arial" w:cs="Arial"/>
          <w:b/>
          <w:sz w:val="24"/>
          <w:szCs w:val="24"/>
        </w:rPr>
        <w:t xml:space="preserve"> </w:t>
      </w:r>
      <w:r w:rsidR="00F74B13">
        <w:rPr>
          <w:rFonts w:ascii="Arial" w:hAnsi="Arial" w:cs="Arial"/>
          <w:sz w:val="24"/>
          <w:szCs w:val="24"/>
        </w:rPr>
        <w:t>pues constituyen elementos sustanciales de la oferta y que son objeto de evaluación conforme lo establecido en el Pliego Particular, no ingresando dentro de las causales de confidencialidad previstas en el artículo 10 de la Ley 18.381, y su calificación como confidencial contraviene el artículo 65 inciso 11 del TOCAF,</w:t>
      </w:r>
      <w:r w:rsidR="00F74B13" w:rsidRPr="00F74B13">
        <w:rPr>
          <w:rFonts w:ascii="Arial" w:hAnsi="Arial" w:cs="Arial"/>
          <w:sz w:val="24"/>
          <w:szCs w:val="24"/>
        </w:rPr>
        <w:t xml:space="preserve"> </w:t>
      </w:r>
      <w:r w:rsidR="00F74B13">
        <w:rPr>
          <w:rFonts w:ascii="Arial" w:hAnsi="Arial" w:cs="Arial"/>
          <w:sz w:val="24"/>
          <w:szCs w:val="24"/>
        </w:rPr>
        <w:t xml:space="preserve">ya que conforme dicho artículo, dicha información nunca puede ser confidencial; </w:t>
      </w:r>
    </w:p>
    <w:p w:rsidR="00B06A3D" w:rsidRDefault="00D24978" w:rsidP="00B06A3D">
      <w:pPr>
        <w:spacing w:after="0" w:line="360" w:lineRule="auto"/>
        <w:ind w:firstLine="3119"/>
        <w:jc w:val="both"/>
        <w:rPr>
          <w:rFonts w:ascii="Arial" w:hAnsi="Arial" w:cs="Arial"/>
          <w:sz w:val="24"/>
          <w:szCs w:val="24"/>
        </w:rPr>
      </w:pPr>
      <w:r w:rsidRPr="00D24978">
        <w:rPr>
          <w:rFonts w:ascii="Arial" w:hAnsi="Arial" w:cs="Arial"/>
          <w:b/>
          <w:sz w:val="24"/>
          <w:szCs w:val="24"/>
        </w:rPr>
        <w:t>3)</w:t>
      </w:r>
      <w:r>
        <w:rPr>
          <w:rFonts w:ascii="Arial" w:hAnsi="Arial" w:cs="Arial"/>
          <w:sz w:val="24"/>
          <w:szCs w:val="24"/>
        </w:rPr>
        <w:t xml:space="preserve"> que, no obstante, la Administración evaluó ambas ofertas, aplicando los criterios de evaluación establecidos en el pliego de condiciones y no se pronunció sobre la naturaleza de la información entregada por la adjudicataria. Además, el expediente se puso de manifiesto, sin que la otra oferente hubiera presentado objeciones; </w:t>
      </w:r>
    </w:p>
    <w:p w:rsidR="00680184" w:rsidRPr="00F74B13" w:rsidRDefault="00D24978" w:rsidP="00B06A3D">
      <w:pPr>
        <w:spacing w:after="0" w:line="360" w:lineRule="auto"/>
        <w:ind w:firstLine="3119"/>
        <w:jc w:val="both"/>
        <w:rPr>
          <w:rFonts w:ascii="Arial" w:hAnsi="Arial" w:cs="Arial"/>
          <w:sz w:val="24"/>
          <w:szCs w:val="24"/>
        </w:rPr>
      </w:pPr>
      <w:r>
        <w:rPr>
          <w:rFonts w:ascii="Arial" w:hAnsi="Arial" w:cs="Arial"/>
          <w:b/>
          <w:sz w:val="24"/>
          <w:szCs w:val="24"/>
        </w:rPr>
        <w:t>4</w:t>
      </w:r>
      <w:r w:rsidR="00F74B13" w:rsidRPr="00F74B13">
        <w:rPr>
          <w:rFonts w:ascii="Arial" w:hAnsi="Arial" w:cs="Arial"/>
          <w:b/>
          <w:sz w:val="24"/>
          <w:szCs w:val="24"/>
        </w:rPr>
        <w:t>)</w:t>
      </w:r>
      <w:r w:rsidR="00F74B13">
        <w:rPr>
          <w:rFonts w:ascii="Arial" w:hAnsi="Arial" w:cs="Arial"/>
          <w:sz w:val="24"/>
          <w:szCs w:val="24"/>
        </w:rPr>
        <w:t xml:space="preserve"> que </w:t>
      </w:r>
      <w:r w:rsidR="00F74B13" w:rsidRPr="002A0160">
        <w:rPr>
          <w:rFonts w:ascii="Arial" w:hAnsi="Arial" w:cs="Arial"/>
          <w:sz w:val="24"/>
          <w:szCs w:val="24"/>
        </w:rPr>
        <w:t>conforme el artículo 13 literal D) de la Ordenanza N° 27 de fecha 27.05.58,</w:t>
      </w:r>
      <w:r w:rsidR="00DD36DF" w:rsidRPr="00DD36DF">
        <w:rPr>
          <w:rFonts w:ascii="Arial" w:hAnsi="Arial" w:cs="Arial"/>
          <w:sz w:val="24"/>
          <w:szCs w:val="24"/>
        </w:rPr>
        <w:t xml:space="preserve"> </w:t>
      </w:r>
      <w:r w:rsidR="00DD36DF">
        <w:rPr>
          <w:rFonts w:ascii="Arial" w:hAnsi="Arial" w:cs="Arial"/>
          <w:sz w:val="24"/>
          <w:szCs w:val="24"/>
        </w:rPr>
        <w:t>deberá agregarse en el expediente informe de disponibilidad presupuestal</w:t>
      </w:r>
      <w:r w:rsidR="00F74B13">
        <w:rPr>
          <w:rFonts w:ascii="Arial" w:hAnsi="Arial" w:cs="Arial"/>
          <w:sz w:val="24"/>
          <w:szCs w:val="24"/>
        </w:rPr>
        <w:t>;</w:t>
      </w:r>
    </w:p>
    <w:p w:rsidR="00F056C8" w:rsidRPr="00F056C8" w:rsidRDefault="00F056C8" w:rsidP="00B06A3D">
      <w:pPr>
        <w:spacing w:after="0" w:line="360" w:lineRule="auto"/>
        <w:ind w:firstLine="851"/>
        <w:jc w:val="both"/>
        <w:rPr>
          <w:rFonts w:ascii="Arial" w:hAnsi="Arial" w:cs="Arial"/>
          <w:bCs/>
          <w:sz w:val="24"/>
          <w:szCs w:val="24"/>
        </w:rPr>
      </w:pPr>
      <w:r w:rsidRPr="00F056C8">
        <w:rPr>
          <w:rFonts w:ascii="Arial" w:hAnsi="Arial" w:cs="Arial"/>
          <w:b/>
          <w:sz w:val="24"/>
          <w:szCs w:val="24"/>
          <w:lang w:val="es-MX"/>
        </w:rPr>
        <w:t>ATENTO:</w:t>
      </w:r>
      <w:r w:rsidRPr="00F056C8">
        <w:rPr>
          <w:rFonts w:ascii="Arial" w:hAnsi="Arial" w:cs="Arial"/>
          <w:sz w:val="24"/>
          <w:szCs w:val="24"/>
          <w:lang w:val="es-MX"/>
        </w:rPr>
        <w:t xml:space="preserve"> a lo expuesto y a lo dispuesto por el artículo 211 literal </w:t>
      </w:r>
      <w:r w:rsidR="00F74B13">
        <w:rPr>
          <w:rFonts w:ascii="Arial" w:hAnsi="Arial" w:cs="Arial"/>
          <w:sz w:val="24"/>
          <w:szCs w:val="24"/>
          <w:lang w:val="es-MX"/>
        </w:rPr>
        <w:t>B</w:t>
      </w:r>
      <w:r w:rsidRPr="00F056C8">
        <w:rPr>
          <w:rFonts w:ascii="Arial" w:hAnsi="Arial" w:cs="Arial"/>
          <w:sz w:val="24"/>
          <w:szCs w:val="24"/>
          <w:lang w:val="es-MX"/>
        </w:rPr>
        <w:t xml:space="preserve">) de </w:t>
      </w:r>
      <w:r w:rsidR="00B06A3D">
        <w:rPr>
          <w:rFonts w:ascii="Arial" w:hAnsi="Arial" w:cs="Arial"/>
          <w:sz w:val="24"/>
          <w:szCs w:val="24"/>
          <w:lang w:val="es-MX"/>
        </w:rPr>
        <w:t>la Constitución de la República;</w:t>
      </w:r>
    </w:p>
    <w:p w:rsidR="00B06A3D" w:rsidRDefault="00B06A3D" w:rsidP="00B06A3D">
      <w:pPr>
        <w:spacing w:after="0" w:line="360" w:lineRule="auto"/>
        <w:jc w:val="center"/>
        <w:rPr>
          <w:rFonts w:ascii="Arial" w:hAnsi="Arial" w:cs="Arial"/>
          <w:b/>
          <w:sz w:val="24"/>
          <w:szCs w:val="24"/>
          <w:lang w:val="es-MX"/>
        </w:rPr>
      </w:pPr>
      <w:r>
        <w:rPr>
          <w:rFonts w:ascii="Arial" w:hAnsi="Arial" w:cs="Arial"/>
          <w:b/>
          <w:sz w:val="24"/>
          <w:szCs w:val="24"/>
          <w:lang w:val="es-MX"/>
        </w:rPr>
        <w:t>EL TRIBUNAL ACUERDA</w:t>
      </w:r>
    </w:p>
    <w:p w:rsidR="00DB2F05" w:rsidRPr="00DB2F05" w:rsidRDefault="00F056C8" w:rsidP="00B06A3D">
      <w:pPr>
        <w:spacing w:after="0" w:line="360" w:lineRule="auto"/>
        <w:ind w:left="284" w:hanging="284"/>
        <w:jc w:val="both"/>
        <w:rPr>
          <w:rFonts w:ascii="Arial" w:hAnsi="Arial" w:cs="Arial"/>
          <w:bCs/>
          <w:sz w:val="24"/>
          <w:szCs w:val="24"/>
          <w:lang w:val="es-ES_tradnl"/>
        </w:rPr>
      </w:pPr>
      <w:r w:rsidRPr="00F056C8">
        <w:rPr>
          <w:rFonts w:ascii="Arial" w:hAnsi="Arial" w:cs="Arial"/>
          <w:b/>
          <w:bCs/>
          <w:sz w:val="24"/>
          <w:szCs w:val="24"/>
          <w:lang w:val="es-MX"/>
        </w:rPr>
        <w:t>1)</w:t>
      </w:r>
      <w:r w:rsidRPr="00F056C8">
        <w:rPr>
          <w:rFonts w:ascii="Arial" w:hAnsi="Arial" w:cs="Arial"/>
          <w:sz w:val="24"/>
          <w:szCs w:val="24"/>
          <w:lang w:val="es-MX"/>
        </w:rPr>
        <w:t xml:space="preserve"> </w:t>
      </w:r>
      <w:r w:rsidR="00DB2F05">
        <w:rPr>
          <w:rFonts w:ascii="Arial" w:hAnsi="Arial" w:cs="Arial"/>
          <w:sz w:val="24"/>
          <w:szCs w:val="24"/>
          <w:lang w:val="es-MX"/>
        </w:rPr>
        <w:t>Cometer al Contador D</w:t>
      </w:r>
      <w:r w:rsidR="00250F7D">
        <w:rPr>
          <w:rFonts w:ascii="Arial" w:hAnsi="Arial" w:cs="Arial"/>
          <w:sz w:val="24"/>
          <w:szCs w:val="24"/>
          <w:lang w:val="es-MX"/>
        </w:rPr>
        <w:t>elegado en la Agencia Nacional de Vivienda la intervención del</w:t>
      </w:r>
      <w:r w:rsidR="00F74B13">
        <w:rPr>
          <w:rFonts w:ascii="Arial" w:hAnsi="Arial" w:cs="Arial"/>
          <w:sz w:val="24"/>
          <w:szCs w:val="24"/>
          <w:lang w:val="es-MX"/>
        </w:rPr>
        <w:t xml:space="preserve"> gasto de $ 16.104.0</w:t>
      </w:r>
      <w:r w:rsidR="009328D0">
        <w:rPr>
          <w:rFonts w:ascii="Arial" w:hAnsi="Arial" w:cs="Arial"/>
          <w:sz w:val="24"/>
          <w:szCs w:val="24"/>
          <w:lang w:val="es-MX"/>
        </w:rPr>
        <w:t>0</w:t>
      </w:r>
      <w:r w:rsidR="00F74B13">
        <w:rPr>
          <w:rFonts w:ascii="Arial" w:hAnsi="Arial" w:cs="Arial"/>
          <w:sz w:val="24"/>
          <w:szCs w:val="24"/>
          <w:lang w:val="es-MX"/>
        </w:rPr>
        <w:t xml:space="preserve">0 impuestos incluidos, </w:t>
      </w:r>
      <w:r w:rsidR="00250F7D">
        <w:rPr>
          <w:rFonts w:ascii="Arial" w:hAnsi="Arial" w:cs="Arial"/>
          <w:sz w:val="24"/>
          <w:szCs w:val="24"/>
          <w:lang w:val="es-MX"/>
        </w:rPr>
        <w:t xml:space="preserve">previo control de su imputación a grupo adecuado con disponibilidad suficiente, así como del cumplimiento </w:t>
      </w:r>
      <w:r w:rsidR="00DB2F05" w:rsidRPr="00DB2F05">
        <w:rPr>
          <w:rFonts w:ascii="Arial" w:hAnsi="Arial" w:cs="Arial"/>
          <w:bCs/>
          <w:sz w:val="24"/>
          <w:szCs w:val="24"/>
          <w:lang w:val="es-ES_tradnl"/>
        </w:rPr>
        <w:t>de lo dispuesto en el artículo 3º de Ley 18.244;</w:t>
      </w:r>
    </w:p>
    <w:p w:rsidR="00680184" w:rsidRDefault="00680184" w:rsidP="00B06A3D">
      <w:pPr>
        <w:spacing w:after="0" w:line="360" w:lineRule="auto"/>
        <w:ind w:left="284" w:hanging="284"/>
        <w:jc w:val="both"/>
        <w:rPr>
          <w:rFonts w:ascii="Arial" w:hAnsi="Arial" w:cs="Arial"/>
          <w:sz w:val="24"/>
          <w:szCs w:val="24"/>
          <w:lang w:val="es-MX"/>
        </w:rPr>
      </w:pPr>
      <w:r w:rsidRPr="00680184">
        <w:rPr>
          <w:rFonts w:ascii="Arial" w:hAnsi="Arial" w:cs="Arial"/>
          <w:b/>
          <w:sz w:val="24"/>
          <w:szCs w:val="24"/>
          <w:lang w:val="es-MX"/>
        </w:rPr>
        <w:t>2)</w:t>
      </w:r>
      <w:r>
        <w:rPr>
          <w:rFonts w:ascii="Arial" w:hAnsi="Arial" w:cs="Arial"/>
          <w:sz w:val="24"/>
          <w:szCs w:val="24"/>
          <w:lang w:val="es-MX"/>
        </w:rPr>
        <w:t xml:space="preserve"> Téngase presente lo e</w:t>
      </w:r>
      <w:r w:rsidR="00F74B13">
        <w:rPr>
          <w:rFonts w:ascii="Arial" w:hAnsi="Arial" w:cs="Arial"/>
          <w:sz w:val="24"/>
          <w:szCs w:val="24"/>
          <w:lang w:val="es-MX"/>
        </w:rPr>
        <w:t>xpresado en</w:t>
      </w:r>
      <w:r w:rsidR="00D24978">
        <w:rPr>
          <w:rFonts w:ascii="Arial" w:hAnsi="Arial" w:cs="Arial"/>
          <w:sz w:val="24"/>
          <w:szCs w:val="24"/>
          <w:lang w:val="es-MX"/>
        </w:rPr>
        <w:t xml:space="preserve"> el Considerando N° 4</w:t>
      </w:r>
      <w:r>
        <w:rPr>
          <w:rFonts w:ascii="Arial" w:hAnsi="Arial" w:cs="Arial"/>
          <w:sz w:val="24"/>
          <w:szCs w:val="24"/>
          <w:lang w:val="es-MX"/>
        </w:rPr>
        <w:t>)</w:t>
      </w:r>
      <w:r w:rsidR="009D5479">
        <w:rPr>
          <w:rFonts w:ascii="Arial" w:hAnsi="Arial" w:cs="Arial"/>
          <w:sz w:val="24"/>
          <w:szCs w:val="24"/>
          <w:lang w:val="es-MX"/>
        </w:rPr>
        <w:t xml:space="preserve">; </w:t>
      </w:r>
    </w:p>
    <w:p w:rsidR="009D5479" w:rsidRDefault="009D5479" w:rsidP="00B06A3D">
      <w:pPr>
        <w:spacing w:after="0" w:line="360" w:lineRule="auto"/>
        <w:ind w:left="284" w:hanging="284"/>
        <w:jc w:val="both"/>
        <w:rPr>
          <w:rFonts w:ascii="Arial" w:hAnsi="Arial" w:cs="Arial"/>
          <w:sz w:val="24"/>
          <w:szCs w:val="24"/>
          <w:lang w:val="es-MX"/>
        </w:rPr>
      </w:pPr>
      <w:r w:rsidRPr="009D5479">
        <w:rPr>
          <w:rFonts w:ascii="Arial" w:hAnsi="Arial" w:cs="Arial"/>
          <w:b/>
          <w:sz w:val="24"/>
          <w:szCs w:val="24"/>
          <w:lang w:val="es-MX"/>
        </w:rPr>
        <w:t>3)</w:t>
      </w:r>
      <w:r>
        <w:rPr>
          <w:rFonts w:ascii="Arial" w:hAnsi="Arial" w:cs="Arial"/>
          <w:sz w:val="24"/>
          <w:szCs w:val="24"/>
          <w:lang w:val="es-MX"/>
        </w:rPr>
        <w:t xml:space="preserve"> Dar cuenta a la Unidad de Acceso a la Información Pública en mérito a lo expresado en </w:t>
      </w:r>
      <w:r w:rsidR="00D24978">
        <w:rPr>
          <w:rFonts w:ascii="Arial" w:hAnsi="Arial" w:cs="Arial"/>
          <w:sz w:val="24"/>
          <w:szCs w:val="24"/>
          <w:lang w:val="es-MX"/>
        </w:rPr>
        <w:t>el Considerando</w:t>
      </w:r>
      <w:r>
        <w:rPr>
          <w:rFonts w:ascii="Arial" w:hAnsi="Arial" w:cs="Arial"/>
          <w:sz w:val="24"/>
          <w:szCs w:val="24"/>
          <w:lang w:val="es-MX"/>
        </w:rPr>
        <w:t xml:space="preserve"> </w:t>
      </w:r>
      <w:r w:rsidR="00D24978">
        <w:rPr>
          <w:rFonts w:ascii="Arial" w:hAnsi="Arial" w:cs="Arial"/>
          <w:sz w:val="24"/>
          <w:szCs w:val="24"/>
          <w:lang w:val="es-MX"/>
        </w:rPr>
        <w:t>2)</w:t>
      </w:r>
      <w:r>
        <w:rPr>
          <w:rFonts w:ascii="Arial" w:hAnsi="Arial" w:cs="Arial"/>
          <w:sz w:val="24"/>
          <w:szCs w:val="24"/>
          <w:lang w:val="es-MX"/>
        </w:rPr>
        <w:t>; y</w:t>
      </w:r>
    </w:p>
    <w:p w:rsidR="00F056C8" w:rsidRDefault="009D5479" w:rsidP="00B06A3D">
      <w:pPr>
        <w:spacing w:after="0" w:line="360" w:lineRule="auto"/>
        <w:ind w:left="284" w:hanging="284"/>
        <w:jc w:val="both"/>
        <w:rPr>
          <w:rFonts w:ascii="Arial" w:hAnsi="Arial" w:cs="Arial"/>
          <w:sz w:val="24"/>
          <w:szCs w:val="24"/>
          <w:lang w:val="es-MX"/>
        </w:rPr>
      </w:pPr>
      <w:r>
        <w:rPr>
          <w:rFonts w:ascii="Arial" w:hAnsi="Arial" w:cs="Arial"/>
          <w:b/>
          <w:sz w:val="24"/>
          <w:szCs w:val="24"/>
          <w:lang w:val="es-MX"/>
        </w:rPr>
        <w:t>4</w:t>
      </w:r>
      <w:r w:rsidR="000D1A87" w:rsidRPr="000D1A87">
        <w:rPr>
          <w:rFonts w:ascii="Arial" w:hAnsi="Arial" w:cs="Arial"/>
          <w:b/>
          <w:sz w:val="24"/>
          <w:szCs w:val="24"/>
          <w:lang w:val="es-MX"/>
        </w:rPr>
        <w:t>)</w:t>
      </w:r>
      <w:r w:rsidR="000D1A87">
        <w:rPr>
          <w:rFonts w:ascii="Arial" w:hAnsi="Arial" w:cs="Arial"/>
          <w:sz w:val="24"/>
          <w:szCs w:val="24"/>
          <w:lang w:val="es-MX"/>
        </w:rPr>
        <w:t xml:space="preserve"> </w:t>
      </w:r>
      <w:r w:rsidR="00BA480E">
        <w:rPr>
          <w:rFonts w:ascii="Arial" w:hAnsi="Arial" w:cs="Arial"/>
          <w:sz w:val="24"/>
          <w:szCs w:val="24"/>
          <w:lang w:val="es-MX"/>
        </w:rPr>
        <w:t>Devolver los antecedentes.</w:t>
      </w:r>
    </w:p>
    <w:p w:rsidR="00B06A3D" w:rsidRDefault="00B06A3D" w:rsidP="00B06A3D">
      <w:pPr>
        <w:spacing w:after="0" w:line="360" w:lineRule="auto"/>
        <w:jc w:val="both"/>
        <w:rPr>
          <w:rFonts w:ascii="Arial" w:hAnsi="Arial" w:cs="Arial"/>
          <w:sz w:val="20"/>
          <w:szCs w:val="20"/>
          <w:lang w:val="es-MX"/>
        </w:rPr>
      </w:pPr>
      <w:r>
        <w:rPr>
          <w:rFonts w:ascii="Arial" w:hAnsi="Arial" w:cs="Arial"/>
          <w:sz w:val="20"/>
          <w:szCs w:val="20"/>
          <w:lang w:val="es-MX"/>
        </w:rPr>
        <w:t>CLC</w:t>
      </w:r>
    </w:p>
    <w:p w:rsidR="00B06A3D" w:rsidRDefault="00B06A3D" w:rsidP="00D71A3A">
      <w:pPr>
        <w:spacing w:line="360" w:lineRule="auto"/>
        <w:jc w:val="both"/>
        <w:rPr>
          <w:rFonts w:ascii="Arial" w:hAnsi="Arial" w:cs="Arial"/>
          <w:sz w:val="20"/>
          <w:szCs w:val="20"/>
          <w:lang w:val="es-MX"/>
        </w:rPr>
      </w:pPr>
    </w:p>
    <w:p w:rsidR="00AF5D72" w:rsidRDefault="00AF5D72" w:rsidP="00D71A3A">
      <w:pPr>
        <w:spacing w:line="360" w:lineRule="auto"/>
        <w:jc w:val="both"/>
        <w:rPr>
          <w:rFonts w:ascii="Arial" w:hAnsi="Arial" w:cs="Arial"/>
          <w:sz w:val="20"/>
          <w:szCs w:val="20"/>
          <w:lang w:val="es-MX"/>
        </w:rPr>
      </w:pPr>
      <w:bookmarkStart w:id="0" w:name="_GoBack"/>
      <w:bookmarkEnd w:id="0"/>
    </w:p>
    <w:p w:rsidR="009644AD" w:rsidRPr="00FA059C" w:rsidRDefault="00B06A3D" w:rsidP="009644AD">
      <w:pPr>
        <w:spacing w:line="360" w:lineRule="auto"/>
        <w:ind w:firstLine="708"/>
        <w:jc w:val="both"/>
        <w:rPr>
          <w:rFonts w:ascii="Arial" w:hAnsi="Arial" w:cs="Arial"/>
          <w:sz w:val="24"/>
          <w:szCs w:val="24"/>
        </w:rPr>
      </w:pPr>
      <w:r w:rsidRPr="00E9382D">
        <w:rPr>
          <w:rFonts w:ascii="Arial" w:hAnsi="Arial" w:cs="Arial"/>
          <w:b/>
          <w:szCs w:val="24"/>
        </w:rPr>
        <w:lastRenderedPageBreak/>
        <w:t>CON</w:t>
      </w:r>
      <w:r>
        <w:rPr>
          <w:rFonts w:ascii="Arial" w:hAnsi="Arial" w:cs="Arial"/>
          <w:b/>
          <w:szCs w:val="24"/>
        </w:rPr>
        <w:t>S</w:t>
      </w:r>
      <w:r w:rsidRPr="00E9382D">
        <w:rPr>
          <w:rFonts w:ascii="Arial" w:hAnsi="Arial" w:cs="Arial"/>
          <w:b/>
          <w:szCs w:val="24"/>
        </w:rPr>
        <w:t>TANCIA</w:t>
      </w:r>
      <w:r>
        <w:rPr>
          <w:rFonts w:ascii="Arial" w:hAnsi="Arial" w:cs="Arial"/>
          <w:b/>
          <w:szCs w:val="24"/>
        </w:rPr>
        <w:t xml:space="preserve"> </w:t>
      </w:r>
      <w:r w:rsidRPr="00E9382D">
        <w:rPr>
          <w:rFonts w:ascii="Arial" w:hAnsi="Arial" w:cs="Arial"/>
          <w:b/>
          <w:szCs w:val="24"/>
        </w:rPr>
        <w:t xml:space="preserve"> </w:t>
      </w:r>
      <w:r>
        <w:rPr>
          <w:rFonts w:ascii="Arial" w:hAnsi="Arial" w:cs="Arial"/>
          <w:b/>
          <w:szCs w:val="24"/>
        </w:rPr>
        <w:t xml:space="preserve"> </w:t>
      </w:r>
      <w:r w:rsidRPr="00E9382D">
        <w:rPr>
          <w:rFonts w:ascii="Arial" w:hAnsi="Arial" w:cs="Arial"/>
          <w:b/>
          <w:szCs w:val="24"/>
        </w:rPr>
        <w:t xml:space="preserve">DE </w:t>
      </w:r>
      <w:r>
        <w:rPr>
          <w:rFonts w:ascii="Arial" w:hAnsi="Arial" w:cs="Arial"/>
          <w:b/>
          <w:szCs w:val="24"/>
        </w:rPr>
        <w:t xml:space="preserve"> </w:t>
      </w:r>
      <w:r w:rsidRPr="00E9382D">
        <w:rPr>
          <w:rFonts w:ascii="Arial" w:hAnsi="Arial" w:cs="Arial"/>
          <w:b/>
          <w:szCs w:val="24"/>
        </w:rPr>
        <w:t xml:space="preserve">FUNDAMENTO </w:t>
      </w:r>
      <w:r>
        <w:rPr>
          <w:rFonts w:ascii="Arial" w:hAnsi="Arial" w:cs="Arial"/>
          <w:b/>
          <w:szCs w:val="24"/>
        </w:rPr>
        <w:t xml:space="preserve"> </w:t>
      </w:r>
      <w:r w:rsidRPr="00E9382D">
        <w:rPr>
          <w:rFonts w:ascii="Arial" w:hAnsi="Arial" w:cs="Arial"/>
          <w:b/>
          <w:szCs w:val="24"/>
        </w:rPr>
        <w:t xml:space="preserve">DE </w:t>
      </w:r>
      <w:r>
        <w:rPr>
          <w:rFonts w:ascii="Arial" w:hAnsi="Arial" w:cs="Arial"/>
          <w:b/>
          <w:szCs w:val="24"/>
        </w:rPr>
        <w:t xml:space="preserve"> </w:t>
      </w:r>
      <w:r w:rsidRPr="00E9382D">
        <w:rPr>
          <w:rFonts w:ascii="Arial" w:hAnsi="Arial" w:cs="Arial"/>
          <w:b/>
          <w:szCs w:val="24"/>
        </w:rPr>
        <w:t xml:space="preserve">VOTO </w:t>
      </w:r>
      <w:r>
        <w:rPr>
          <w:rFonts w:ascii="Arial" w:hAnsi="Arial" w:cs="Arial"/>
          <w:b/>
          <w:szCs w:val="24"/>
        </w:rPr>
        <w:t xml:space="preserve"> DISCORDE</w:t>
      </w:r>
      <w:r w:rsidRPr="00E9382D">
        <w:rPr>
          <w:rFonts w:ascii="Arial" w:hAnsi="Arial" w:cs="Arial"/>
          <w:b/>
          <w:szCs w:val="24"/>
        </w:rPr>
        <w:t xml:space="preserve"> </w:t>
      </w:r>
      <w:r>
        <w:rPr>
          <w:rFonts w:ascii="Arial" w:hAnsi="Arial" w:cs="Arial"/>
          <w:b/>
          <w:szCs w:val="24"/>
        </w:rPr>
        <w:t xml:space="preserve"> </w:t>
      </w:r>
      <w:r w:rsidRPr="00E9382D">
        <w:rPr>
          <w:rFonts w:ascii="Arial" w:hAnsi="Arial" w:cs="Arial"/>
          <w:b/>
          <w:szCs w:val="24"/>
        </w:rPr>
        <w:t>DE</w:t>
      </w:r>
      <w:r>
        <w:rPr>
          <w:rFonts w:ascii="Arial" w:hAnsi="Arial" w:cs="Arial"/>
          <w:b/>
          <w:szCs w:val="24"/>
        </w:rPr>
        <w:t>L</w:t>
      </w:r>
      <w:r w:rsidRPr="00E9382D">
        <w:rPr>
          <w:rFonts w:ascii="Arial" w:hAnsi="Arial" w:cs="Arial"/>
          <w:b/>
          <w:szCs w:val="24"/>
        </w:rPr>
        <w:t xml:space="preserve"> </w:t>
      </w:r>
      <w:r>
        <w:rPr>
          <w:rFonts w:ascii="Arial" w:hAnsi="Arial" w:cs="Arial"/>
          <w:b/>
          <w:szCs w:val="24"/>
        </w:rPr>
        <w:t xml:space="preserve"> MINISTRO</w:t>
      </w:r>
      <w:r>
        <w:rPr>
          <w:rFonts w:ascii="Arial" w:hAnsi="Arial" w:cs="Arial"/>
          <w:szCs w:val="24"/>
        </w:rPr>
        <w:t xml:space="preserve">  </w:t>
      </w:r>
      <w:r>
        <w:rPr>
          <w:rFonts w:ascii="Arial" w:hAnsi="Arial" w:cs="Arial"/>
          <w:b/>
          <w:szCs w:val="24"/>
        </w:rPr>
        <w:t>DR. FRANCISCO GALLINAL</w:t>
      </w:r>
      <w:r w:rsidRPr="005C0AC0">
        <w:rPr>
          <w:rFonts w:ascii="Arial" w:hAnsi="Arial" w:cs="Arial"/>
          <w:b/>
          <w:szCs w:val="24"/>
        </w:rPr>
        <w:t>:</w:t>
      </w:r>
      <w:r w:rsidRPr="00FB4277">
        <w:rPr>
          <w:rFonts w:ascii="Arial" w:hAnsi="Arial" w:cs="Arial"/>
          <w:szCs w:val="24"/>
        </w:rPr>
        <w:t xml:space="preserve"> </w:t>
      </w:r>
      <w:r>
        <w:rPr>
          <w:rFonts w:ascii="Arial" w:hAnsi="Arial" w:cs="Arial"/>
          <w:szCs w:val="24"/>
        </w:rPr>
        <w:t>“</w:t>
      </w:r>
      <w:r w:rsidR="009644AD" w:rsidRPr="00FA059C">
        <w:rPr>
          <w:rFonts w:ascii="Arial" w:hAnsi="Arial" w:cs="Arial"/>
          <w:color w:val="333333"/>
          <w:sz w:val="24"/>
          <w:szCs w:val="24"/>
          <w:shd w:val="clear" w:color="auto" w:fill="FDFDFD"/>
        </w:rPr>
        <w:t>A </w:t>
      </w:r>
      <w:r w:rsidR="009644AD" w:rsidRPr="00FA059C">
        <w:rPr>
          <w:rStyle w:val="object"/>
          <w:rFonts w:ascii="Arial" w:hAnsi="Arial" w:cs="Arial"/>
          <w:color w:val="00008B"/>
          <w:sz w:val="24"/>
          <w:szCs w:val="24"/>
          <w:shd w:val="clear" w:color="auto" w:fill="FDFDFD"/>
        </w:rPr>
        <w:t>mi</w:t>
      </w:r>
      <w:r w:rsidR="009644AD" w:rsidRPr="00FA059C">
        <w:rPr>
          <w:rFonts w:ascii="Arial" w:hAnsi="Arial" w:cs="Arial"/>
          <w:color w:val="333333"/>
          <w:sz w:val="24"/>
          <w:szCs w:val="24"/>
          <w:shd w:val="clear" w:color="auto" w:fill="FDFDFD"/>
        </w:rPr>
        <w:t xml:space="preserve"> juicio la Administración debió rechazar “in limite” la oferta presentada por la ahora adjudicataria, en tanto la misma rotulaba como reservado o confidencial aspectos de la oferta que de ninguna manera pueden ser rotulados de tal forma. Se violaron en forma </w:t>
      </w:r>
      <w:proofErr w:type="spellStart"/>
      <w:r w:rsidR="009644AD" w:rsidRPr="00FA059C">
        <w:rPr>
          <w:rFonts w:ascii="Arial" w:hAnsi="Arial" w:cs="Arial"/>
          <w:color w:val="333333"/>
          <w:sz w:val="24"/>
          <w:szCs w:val="24"/>
          <w:shd w:val="clear" w:color="auto" w:fill="FDFDFD"/>
        </w:rPr>
        <w:t>ilevantable</w:t>
      </w:r>
      <w:proofErr w:type="spellEnd"/>
      <w:r w:rsidR="009644AD" w:rsidRPr="00FA059C">
        <w:rPr>
          <w:rFonts w:ascii="Arial" w:hAnsi="Arial" w:cs="Arial"/>
          <w:color w:val="333333"/>
          <w:sz w:val="24"/>
          <w:szCs w:val="24"/>
          <w:shd w:val="clear" w:color="auto" w:fill="FDFDFD"/>
        </w:rPr>
        <w:t xml:space="preserve"> principios básicos de la administración como el de la transparencia, esencial e ineludible en toda licitación.</w:t>
      </w:r>
      <w:r w:rsidR="009644AD">
        <w:rPr>
          <w:rFonts w:ascii="Arial" w:hAnsi="Arial" w:cs="Arial"/>
          <w:color w:val="333333"/>
          <w:sz w:val="24"/>
          <w:szCs w:val="24"/>
          <w:shd w:val="clear" w:color="auto" w:fill="FDFDFD"/>
        </w:rPr>
        <w:t>”</w:t>
      </w:r>
    </w:p>
    <w:p w:rsidR="00B06A3D" w:rsidRPr="00FB4277" w:rsidRDefault="00B06A3D" w:rsidP="00D71A3A">
      <w:pPr>
        <w:spacing w:line="360" w:lineRule="auto"/>
        <w:jc w:val="both"/>
        <w:rPr>
          <w:rFonts w:ascii="Arial" w:hAnsi="Arial" w:cs="Arial"/>
          <w:szCs w:val="24"/>
        </w:rPr>
      </w:pPr>
    </w:p>
    <w:p w:rsidR="00B06A3D" w:rsidRDefault="00B06A3D" w:rsidP="00D71A3A">
      <w:pPr>
        <w:spacing w:line="360" w:lineRule="auto"/>
        <w:jc w:val="both"/>
        <w:rPr>
          <w:rFonts w:ascii="Arial" w:hAnsi="Arial" w:cs="Arial"/>
          <w:szCs w:val="24"/>
        </w:rPr>
      </w:pPr>
    </w:p>
    <w:p w:rsidR="00B06A3D" w:rsidRDefault="00B06A3D" w:rsidP="00BF5137">
      <w:pPr>
        <w:spacing w:line="360" w:lineRule="auto"/>
        <w:jc w:val="both"/>
        <w:rPr>
          <w:rFonts w:ascii="Arial" w:hAnsi="Arial" w:cs="Arial"/>
          <w:szCs w:val="24"/>
        </w:rPr>
      </w:pPr>
      <w:r w:rsidRPr="00E9382D">
        <w:rPr>
          <w:rFonts w:ascii="Arial" w:hAnsi="Arial" w:cs="Arial"/>
          <w:b/>
          <w:szCs w:val="24"/>
        </w:rPr>
        <w:t>CON</w:t>
      </w:r>
      <w:r>
        <w:rPr>
          <w:rFonts w:ascii="Arial" w:hAnsi="Arial" w:cs="Arial"/>
          <w:b/>
          <w:szCs w:val="24"/>
        </w:rPr>
        <w:t>S</w:t>
      </w:r>
      <w:r w:rsidRPr="00E9382D">
        <w:rPr>
          <w:rFonts w:ascii="Arial" w:hAnsi="Arial" w:cs="Arial"/>
          <w:b/>
          <w:szCs w:val="24"/>
        </w:rPr>
        <w:t xml:space="preserve">TANCIA DE FUNDAMENTO DE VOTO </w:t>
      </w:r>
      <w:r>
        <w:rPr>
          <w:rFonts w:ascii="Arial" w:hAnsi="Arial" w:cs="Arial"/>
          <w:b/>
          <w:szCs w:val="24"/>
        </w:rPr>
        <w:t>DISCORDE</w:t>
      </w:r>
      <w:r w:rsidRPr="00E9382D">
        <w:rPr>
          <w:rFonts w:ascii="Arial" w:hAnsi="Arial" w:cs="Arial"/>
          <w:b/>
          <w:szCs w:val="24"/>
        </w:rPr>
        <w:t xml:space="preserve"> DEL </w:t>
      </w:r>
      <w:r w:rsidRPr="00837E21">
        <w:rPr>
          <w:rFonts w:ascii="Arial" w:hAnsi="Arial" w:cs="Arial"/>
          <w:b/>
          <w:szCs w:val="24"/>
        </w:rPr>
        <w:t xml:space="preserve">MINISTRO </w:t>
      </w:r>
      <w:r>
        <w:rPr>
          <w:rFonts w:ascii="Arial" w:hAnsi="Arial" w:cs="Arial"/>
          <w:b/>
          <w:szCs w:val="24"/>
        </w:rPr>
        <w:t xml:space="preserve">              DR. DARWIN MACHADO</w:t>
      </w:r>
      <w:r w:rsidRPr="005C0AC0">
        <w:rPr>
          <w:rFonts w:ascii="Arial" w:hAnsi="Arial" w:cs="Arial"/>
          <w:b/>
          <w:szCs w:val="24"/>
        </w:rPr>
        <w:t xml:space="preserve">: </w:t>
      </w:r>
      <w:r w:rsidR="00AF5D72">
        <w:rPr>
          <w:rFonts w:ascii="Arial" w:hAnsi="Arial" w:cs="Arial"/>
          <w:b/>
          <w:szCs w:val="24"/>
        </w:rPr>
        <w:t>“</w:t>
      </w:r>
      <w:r w:rsidR="00AF5D72">
        <w:rPr>
          <w:rFonts w:ascii="Arial" w:hAnsi="Arial" w:cs="Arial"/>
          <w:sz w:val="24"/>
          <w:szCs w:val="24"/>
        </w:rPr>
        <w:t>Discorde, por estimar que corresponde observar el gasto en mérito a que elementos sustanciales de la oferta, como son la información referente a la experiencia de la empresa en los últimos quince años y el currículum vitae de los integrantes del equipo de trabajo, fueron presentados con carácter de confidenciales (Resultando 2), lo cual contraviene lo previsto por el inciso 11 del artículo 65 del TOCAF.</w:t>
      </w:r>
      <w:r w:rsidR="00AF5D72">
        <w:rPr>
          <w:rFonts w:ascii="Arial" w:hAnsi="Arial" w:cs="Arial"/>
          <w:sz w:val="24"/>
          <w:szCs w:val="24"/>
        </w:rPr>
        <w:t>”</w:t>
      </w:r>
    </w:p>
    <w:p w:rsidR="00B06A3D" w:rsidRPr="00FB4277" w:rsidRDefault="00B06A3D" w:rsidP="00305A73">
      <w:pPr>
        <w:spacing w:line="360" w:lineRule="auto"/>
        <w:rPr>
          <w:rFonts w:ascii="Arial" w:hAnsi="Arial" w:cs="Arial"/>
          <w:szCs w:val="24"/>
        </w:rPr>
      </w:pPr>
    </w:p>
    <w:p w:rsidR="00B06A3D" w:rsidRDefault="00B06A3D" w:rsidP="00FB4277">
      <w:pPr>
        <w:spacing w:line="360" w:lineRule="auto"/>
        <w:rPr>
          <w:rFonts w:ascii="Arial" w:hAnsi="Arial" w:cs="Arial"/>
          <w:szCs w:val="24"/>
        </w:rPr>
      </w:pPr>
    </w:p>
    <w:p w:rsidR="00B06A3D" w:rsidRPr="00FB4277" w:rsidRDefault="00B06A3D" w:rsidP="00FB4277">
      <w:pPr>
        <w:spacing w:line="360" w:lineRule="auto"/>
        <w:rPr>
          <w:rFonts w:ascii="Arial" w:hAnsi="Arial" w:cs="Arial"/>
          <w:szCs w:val="24"/>
        </w:rPr>
      </w:pPr>
    </w:p>
    <w:p w:rsidR="00B06A3D" w:rsidRPr="00FB4277" w:rsidRDefault="00B06A3D" w:rsidP="00FB4277">
      <w:pPr>
        <w:spacing w:line="360" w:lineRule="auto"/>
        <w:rPr>
          <w:rFonts w:ascii="Arial" w:hAnsi="Arial" w:cs="Arial"/>
          <w:szCs w:val="24"/>
        </w:rPr>
      </w:pPr>
      <w:r w:rsidRPr="00FB4277">
        <w:rPr>
          <w:rFonts w:ascii="Arial" w:hAnsi="Arial" w:cs="Arial"/>
          <w:szCs w:val="24"/>
        </w:rPr>
        <w:t xml:space="preserve">        </w:t>
      </w:r>
    </w:p>
    <w:p w:rsidR="00B06A3D" w:rsidRPr="006A2B03" w:rsidRDefault="00B06A3D" w:rsidP="006A2B03"/>
    <w:p w:rsidR="00B06A3D" w:rsidRPr="00B06A3D" w:rsidRDefault="00B06A3D" w:rsidP="00B06A3D">
      <w:pPr>
        <w:spacing w:after="0" w:line="360" w:lineRule="auto"/>
        <w:jc w:val="both"/>
        <w:rPr>
          <w:rFonts w:ascii="Arial" w:hAnsi="Arial" w:cs="Arial"/>
          <w:b/>
          <w:sz w:val="20"/>
          <w:szCs w:val="20"/>
          <w:lang w:val="es-MX"/>
        </w:rPr>
      </w:pPr>
    </w:p>
    <w:sectPr w:rsidR="00B06A3D" w:rsidRPr="00B06A3D" w:rsidSect="00AF5D72">
      <w:pgSz w:w="11906" w:h="16838" w:code="9"/>
      <w:pgMar w:top="3402" w:right="1701" w:bottom="1134" w:left="1701" w:header="709" w:footer="709" w:gutter="0"/>
      <w:paperSrc w:first="4" w:other="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7D49" w:rsidRDefault="00057D49" w:rsidP="00F408AB">
      <w:pPr>
        <w:spacing w:after="0" w:line="240" w:lineRule="auto"/>
      </w:pPr>
      <w:r>
        <w:separator/>
      </w:r>
    </w:p>
  </w:endnote>
  <w:endnote w:type="continuationSeparator" w:id="0">
    <w:p w:rsidR="00057D49" w:rsidRDefault="00057D49" w:rsidP="00F408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7D49" w:rsidRDefault="00057D49" w:rsidP="00F408AB">
      <w:pPr>
        <w:spacing w:after="0" w:line="240" w:lineRule="auto"/>
      </w:pPr>
      <w:r>
        <w:separator/>
      </w:r>
    </w:p>
  </w:footnote>
  <w:footnote w:type="continuationSeparator" w:id="0">
    <w:p w:rsidR="00057D49" w:rsidRDefault="00057D49" w:rsidP="00F408A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5D19"/>
    <w:rsid w:val="00014461"/>
    <w:rsid w:val="000357D3"/>
    <w:rsid w:val="00045545"/>
    <w:rsid w:val="0005507B"/>
    <w:rsid w:val="00057D49"/>
    <w:rsid w:val="00072125"/>
    <w:rsid w:val="000A7DC2"/>
    <w:rsid w:val="000C105B"/>
    <w:rsid w:val="000C150B"/>
    <w:rsid w:val="000C7278"/>
    <w:rsid w:val="000C7913"/>
    <w:rsid w:val="000D05DC"/>
    <w:rsid w:val="000D1A87"/>
    <w:rsid w:val="000E7811"/>
    <w:rsid w:val="0012310E"/>
    <w:rsid w:val="001248A2"/>
    <w:rsid w:val="00130655"/>
    <w:rsid w:val="00153593"/>
    <w:rsid w:val="00153A6C"/>
    <w:rsid w:val="00167C92"/>
    <w:rsid w:val="001A6D28"/>
    <w:rsid w:val="001E1A48"/>
    <w:rsid w:val="001F7C5F"/>
    <w:rsid w:val="002150EE"/>
    <w:rsid w:val="002332AE"/>
    <w:rsid w:val="00240292"/>
    <w:rsid w:val="00250F7D"/>
    <w:rsid w:val="00257BBC"/>
    <w:rsid w:val="00263D5C"/>
    <w:rsid w:val="002818E2"/>
    <w:rsid w:val="0028387A"/>
    <w:rsid w:val="002860E9"/>
    <w:rsid w:val="002A0160"/>
    <w:rsid w:val="002B7479"/>
    <w:rsid w:val="002B758E"/>
    <w:rsid w:val="002E020B"/>
    <w:rsid w:val="00304356"/>
    <w:rsid w:val="00307D2B"/>
    <w:rsid w:val="00311D09"/>
    <w:rsid w:val="003251EF"/>
    <w:rsid w:val="0034042D"/>
    <w:rsid w:val="0036745C"/>
    <w:rsid w:val="00383296"/>
    <w:rsid w:val="00390E1F"/>
    <w:rsid w:val="003C0331"/>
    <w:rsid w:val="003D1AFB"/>
    <w:rsid w:val="003D3F6D"/>
    <w:rsid w:val="003D641B"/>
    <w:rsid w:val="003F70DA"/>
    <w:rsid w:val="004312DC"/>
    <w:rsid w:val="00442F6D"/>
    <w:rsid w:val="004529B9"/>
    <w:rsid w:val="00482BC0"/>
    <w:rsid w:val="00490DA5"/>
    <w:rsid w:val="004911E7"/>
    <w:rsid w:val="004A1487"/>
    <w:rsid w:val="004A163A"/>
    <w:rsid w:val="004B2554"/>
    <w:rsid w:val="004D1D4D"/>
    <w:rsid w:val="004F670A"/>
    <w:rsid w:val="005070DE"/>
    <w:rsid w:val="0052155A"/>
    <w:rsid w:val="005425A5"/>
    <w:rsid w:val="00572401"/>
    <w:rsid w:val="005A3835"/>
    <w:rsid w:val="005C563A"/>
    <w:rsid w:val="005D2C55"/>
    <w:rsid w:val="00604777"/>
    <w:rsid w:val="00657A2F"/>
    <w:rsid w:val="00680184"/>
    <w:rsid w:val="006865D4"/>
    <w:rsid w:val="00687D02"/>
    <w:rsid w:val="006A6BE8"/>
    <w:rsid w:val="006B3A8E"/>
    <w:rsid w:val="006D4EE2"/>
    <w:rsid w:val="006E032F"/>
    <w:rsid w:val="006E3AD4"/>
    <w:rsid w:val="00716C13"/>
    <w:rsid w:val="007222CE"/>
    <w:rsid w:val="0072659E"/>
    <w:rsid w:val="00732CC7"/>
    <w:rsid w:val="007A05F5"/>
    <w:rsid w:val="007A1ED2"/>
    <w:rsid w:val="007D0024"/>
    <w:rsid w:val="007D0FF0"/>
    <w:rsid w:val="00805AA4"/>
    <w:rsid w:val="00812BBB"/>
    <w:rsid w:val="00814787"/>
    <w:rsid w:val="00854DB9"/>
    <w:rsid w:val="00863F6C"/>
    <w:rsid w:val="0089219C"/>
    <w:rsid w:val="008C1D6B"/>
    <w:rsid w:val="008E5365"/>
    <w:rsid w:val="008E665B"/>
    <w:rsid w:val="008E6AB1"/>
    <w:rsid w:val="008F148B"/>
    <w:rsid w:val="008F726C"/>
    <w:rsid w:val="009328D0"/>
    <w:rsid w:val="009510A2"/>
    <w:rsid w:val="0095281C"/>
    <w:rsid w:val="00957A87"/>
    <w:rsid w:val="009644AD"/>
    <w:rsid w:val="00975D19"/>
    <w:rsid w:val="009862B9"/>
    <w:rsid w:val="00986E28"/>
    <w:rsid w:val="0099569A"/>
    <w:rsid w:val="009A3440"/>
    <w:rsid w:val="009D5479"/>
    <w:rsid w:val="009E0073"/>
    <w:rsid w:val="009E49DD"/>
    <w:rsid w:val="00A26E40"/>
    <w:rsid w:val="00A27699"/>
    <w:rsid w:val="00A41899"/>
    <w:rsid w:val="00AB24EA"/>
    <w:rsid w:val="00AB6E31"/>
    <w:rsid w:val="00AB744B"/>
    <w:rsid w:val="00AD33A3"/>
    <w:rsid w:val="00AE6BB1"/>
    <w:rsid w:val="00AF5D72"/>
    <w:rsid w:val="00B01A3D"/>
    <w:rsid w:val="00B025D5"/>
    <w:rsid w:val="00B05FD2"/>
    <w:rsid w:val="00B06A3D"/>
    <w:rsid w:val="00B11990"/>
    <w:rsid w:val="00B460C4"/>
    <w:rsid w:val="00B4772D"/>
    <w:rsid w:val="00B53968"/>
    <w:rsid w:val="00B91746"/>
    <w:rsid w:val="00BA480E"/>
    <w:rsid w:val="00BD244A"/>
    <w:rsid w:val="00BE07CA"/>
    <w:rsid w:val="00C05B44"/>
    <w:rsid w:val="00C43DB0"/>
    <w:rsid w:val="00C656BE"/>
    <w:rsid w:val="00C7271A"/>
    <w:rsid w:val="00CA7A21"/>
    <w:rsid w:val="00D21F25"/>
    <w:rsid w:val="00D24978"/>
    <w:rsid w:val="00D37ADF"/>
    <w:rsid w:val="00D735B2"/>
    <w:rsid w:val="00DB2F05"/>
    <w:rsid w:val="00DD36DF"/>
    <w:rsid w:val="00DF54C6"/>
    <w:rsid w:val="00E11987"/>
    <w:rsid w:val="00E30239"/>
    <w:rsid w:val="00E359D4"/>
    <w:rsid w:val="00E35BD5"/>
    <w:rsid w:val="00E477BD"/>
    <w:rsid w:val="00E634F7"/>
    <w:rsid w:val="00E70FFD"/>
    <w:rsid w:val="00E76D35"/>
    <w:rsid w:val="00E87A47"/>
    <w:rsid w:val="00EA4432"/>
    <w:rsid w:val="00ED2E1F"/>
    <w:rsid w:val="00EE0532"/>
    <w:rsid w:val="00EE4C14"/>
    <w:rsid w:val="00F056C8"/>
    <w:rsid w:val="00F408AB"/>
    <w:rsid w:val="00F5017A"/>
    <w:rsid w:val="00F74537"/>
    <w:rsid w:val="00F74B13"/>
    <w:rsid w:val="00F84F8C"/>
    <w:rsid w:val="00F9607D"/>
    <w:rsid w:val="00FA5013"/>
    <w:rsid w:val="00FE7772"/>
    <w:rsid w:val="00FE7919"/>
    <w:rsid w:val="00FF72A8"/>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D3F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AB6E3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B6E31"/>
    <w:rPr>
      <w:rFonts w:ascii="Tahoma" w:hAnsi="Tahoma" w:cs="Tahoma"/>
      <w:sz w:val="16"/>
      <w:szCs w:val="16"/>
    </w:rPr>
  </w:style>
  <w:style w:type="paragraph" w:styleId="Textonotapie">
    <w:name w:val="footnote text"/>
    <w:basedOn w:val="Normal"/>
    <w:link w:val="TextonotapieCar"/>
    <w:uiPriority w:val="99"/>
    <w:semiHidden/>
    <w:unhideWhenUsed/>
    <w:rsid w:val="00F408AB"/>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F408AB"/>
    <w:rPr>
      <w:sz w:val="20"/>
      <w:szCs w:val="20"/>
    </w:rPr>
  </w:style>
  <w:style w:type="character" w:styleId="Refdenotaalpie">
    <w:name w:val="footnote reference"/>
    <w:basedOn w:val="Fuentedeprrafopredeter"/>
    <w:uiPriority w:val="99"/>
    <w:semiHidden/>
    <w:unhideWhenUsed/>
    <w:rsid w:val="00F408AB"/>
    <w:rPr>
      <w:vertAlign w:val="superscript"/>
    </w:rPr>
  </w:style>
  <w:style w:type="character" w:customStyle="1" w:styleId="object">
    <w:name w:val="object"/>
    <w:basedOn w:val="Fuentedeprrafopredeter"/>
    <w:rsid w:val="009644A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D3F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AB6E3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B6E31"/>
    <w:rPr>
      <w:rFonts w:ascii="Tahoma" w:hAnsi="Tahoma" w:cs="Tahoma"/>
      <w:sz w:val="16"/>
      <w:szCs w:val="16"/>
    </w:rPr>
  </w:style>
  <w:style w:type="paragraph" w:styleId="Textonotapie">
    <w:name w:val="footnote text"/>
    <w:basedOn w:val="Normal"/>
    <w:link w:val="TextonotapieCar"/>
    <w:uiPriority w:val="99"/>
    <w:semiHidden/>
    <w:unhideWhenUsed/>
    <w:rsid w:val="00F408AB"/>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F408AB"/>
    <w:rPr>
      <w:sz w:val="20"/>
      <w:szCs w:val="20"/>
    </w:rPr>
  </w:style>
  <w:style w:type="character" w:styleId="Refdenotaalpie">
    <w:name w:val="footnote reference"/>
    <w:basedOn w:val="Fuentedeprrafopredeter"/>
    <w:uiPriority w:val="99"/>
    <w:semiHidden/>
    <w:unhideWhenUsed/>
    <w:rsid w:val="00F408AB"/>
    <w:rPr>
      <w:vertAlign w:val="superscript"/>
    </w:rPr>
  </w:style>
  <w:style w:type="character" w:customStyle="1" w:styleId="object">
    <w:name w:val="object"/>
    <w:basedOn w:val="Fuentedeprrafopredeter"/>
    <w:rsid w:val="009644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5353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AF8607-62F0-45E5-84EE-B7222AAACF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929</Words>
  <Characters>5110</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MARIA ALEJANDRA ALVAREZ LOPEZ</dc:creator>
  <cp:lastModifiedBy>tribunal1</cp:lastModifiedBy>
  <cp:revision>5</cp:revision>
  <cp:lastPrinted>2019-06-24T16:15:00Z</cp:lastPrinted>
  <dcterms:created xsi:type="dcterms:W3CDTF">2019-06-28T16:24:00Z</dcterms:created>
  <dcterms:modified xsi:type="dcterms:W3CDTF">2019-06-28T16:45:00Z</dcterms:modified>
</cp:coreProperties>
</file>