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BFE" w:rsidRPr="00786EEB" w:rsidRDefault="00837BFE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1513/19</w:t>
      </w:r>
    </w:p>
    <w:p w:rsidR="00837BFE" w:rsidRPr="00762B34" w:rsidRDefault="00837BF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837BFE" w:rsidRPr="00762B34" w:rsidRDefault="00837BF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837BFE" w:rsidRPr="00762B34" w:rsidRDefault="00837BF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837BFE" w:rsidRPr="00762B34" w:rsidRDefault="00837BF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  <w:bookmarkStart w:id="0" w:name="_GoBack"/>
      <w:bookmarkEnd w:id="0"/>
    </w:p>
    <w:p w:rsidR="00837BFE" w:rsidRPr="00762B34" w:rsidRDefault="00837BF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26 DE JUNIO </w:t>
      </w:r>
      <w:r>
        <w:rPr>
          <w:rFonts w:ascii="Helvetica" w:hAnsi="Helvetica"/>
          <w:b/>
          <w:lang w:val="es-ES_tradnl"/>
        </w:rPr>
        <w:t>DE 2019</w:t>
      </w:r>
    </w:p>
    <w:p w:rsidR="00837BFE" w:rsidRPr="00762B34" w:rsidRDefault="00837BF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837BFE" w:rsidRPr="00E86132" w:rsidRDefault="00837BFE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E86132">
        <w:rPr>
          <w:rFonts w:cs="Arial"/>
          <w:b/>
          <w:lang w:val="es-UY"/>
        </w:rPr>
        <w:t xml:space="preserve">(E. E. Nº 2019-17-1-0002762, </w:t>
      </w:r>
      <w:proofErr w:type="spellStart"/>
      <w:r w:rsidRPr="00E86132">
        <w:rPr>
          <w:rFonts w:cs="Arial"/>
          <w:b/>
          <w:lang w:val="es-UY"/>
        </w:rPr>
        <w:t>Ent</w:t>
      </w:r>
      <w:proofErr w:type="spellEnd"/>
      <w:r w:rsidRPr="00E86132">
        <w:rPr>
          <w:rFonts w:cs="Arial"/>
          <w:b/>
          <w:lang w:val="es-UY"/>
        </w:rPr>
        <w:t>. N° 2179/19)</w:t>
      </w:r>
    </w:p>
    <w:p w:rsidR="00837BFE" w:rsidRPr="00E86132" w:rsidRDefault="00837BF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837BFE" w:rsidRDefault="00D01B53" w:rsidP="00837BFE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</w:rPr>
        <w:t>VISTO:</w:t>
      </w:r>
      <w:r>
        <w:rPr>
          <w:rFonts w:cs="Arial"/>
        </w:rPr>
        <w:t xml:space="preserve"> estas actuaciones remitidas por </w:t>
      </w:r>
      <w:r w:rsidR="00295DC1">
        <w:rPr>
          <w:rFonts w:cs="Arial"/>
        </w:rPr>
        <w:t>la Oficina de Planeamiento y Presupuesto (OPP)</w:t>
      </w:r>
      <w:r w:rsidR="00EB37AD">
        <w:rPr>
          <w:rFonts w:cs="Arial"/>
        </w:rPr>
        <w:t>,</w:t>
      </w:r>
      <w:r>
        <w:rPr>
          <w:rFonts w:cs="Arial"/>
        </w:rPr>
        <w:t xml:space="preserve"> relacionadas con el </w:t>
      </w:r>
      <w:r w:rsidR="00306313">
        <w:rPr>
          <w:rFonts w:cs="Arial"/>
        </w:rPr>
        <w:t>convenio</w:t>
      </w:r>
      <w:r w:rsidR="00DB4B96">
        <w:rPr>
          <w:rFonts w:cs="Arial"/>
        </w:rPr>
        <w:t xml:space="preserve"> </w:t>
      </w:r>
      <w:r w:rsidR="00634D65">
        <w:rPr>
          <w:rFonts w:cs="Arial"/>
        </w:rPr>
        <w:t xml:space="preserve">marco </w:t>
      </w:r>
      <w:r w:rsidR="00DB4B96">
        <w:rPr>
          <w:rFonts w:cs="Arial"/>
        </w:rPr>
        <w:t>de cooperación</w:t>
      </w:r>
      <w:r w:rsidR="008141BA">
        <w:rPr>
          <w:rFonts w:cs="Arial"/>
        </w:rPr>
        <w:t xml:space="preserve"> mutua</w:t>
      </w:r>
      <w:r w:rsidR="00DB4B96">
        <w:rPr>
          <w:rFonts w:cs="Arial"/>
        </w:rPr>
        <w:t xml:space="preserve"> </w:t>
      </w:r>
      <w:r w:rsidR="008141BA">
        <w:rPr>
          <w:rFonts w:cs="Arial"/>
        </w:rPr>
        <w:t>a suscribir</w:t>
      </w:r>
      <w:r w:rsidR="00634D65">
        <w:rPr>
          <w:rFonts w:cs="Arial"/>
        </w:rPr>
        <w:t xml:space="preserve"> </w:t>
      </w:r>
      <w:r w:rsidR="0014090E">
        <w:rPr>
          <w:rFonts w:cs="Arial"/>
        </w:rPr>
        <w:t>con el</w:t>
      </w:r>
      <w:r w:rsidR="008141BA">
        <w:rPr>
          <w:rFonts w:cs="Arial"/>
        </w:rPr>
        <w:t xml:space="preserve"> Banco Central del Uruguay</w:t>
      </w:r>
      <w:r w:rsidR="009F4528">
        <w:rPr>
          <w:rFonts w:cs="Arial"/>
        </w:rPr>
        <w:t xml:space="preserve"> (BCU)</w:t>
      </w:r>
      <w:r w:rsidR="00837BFE">
        <w:rPr>
          <w:rFonts w:cs="Arial"/>
        </w:rPr>
        <w:t>;</w:t>
      </w:r>
    </w:p>
    <w:p w:rsidR="00837BFE" w:rsidRDefault="00D01B53" w:rsidP="00837BFE">
      <w:pPr>
        <w:spacing w:line="360" w:lineRule="auto"/>
        <w:ind w:firstLine="851"/>
        <w:jc w:val="both"/>
        <w:rPr>
          <w:rFonts w:cs="Arial"/>
        </w:rPr>
      </w:pPr>
      <w:r>
        <w:rPr>
          <w:b/>
          <w:bCs/>
        </w:rPr>
        <w:t>RESULTANDO:</w:t>
      </w:r>
      <w:r>
        <w:t xml:space="preserve"> </w:t>
      </w:r>
      <w:r>
        <w:rPr>
          <w:b/>
          <w:bCs/>
        </w:rPr>
        <w:t xml:space="preserve">1) </w:t>
      </w:r>
      <w:r>
        <w:t>que</w:t>
      </w:r>
      <w:r w:rsidR="008141BA">
        <w:t xml:space="preserve"> </w:t>
      </w:r>
      <w:r w:rsidR="00593B85">
        <w:t xml:space="preserve">el </w:t>
      </w:r>
      <w:r w:rsidR="00EB37AD">
        <w:t xml:space="preserve">proyectado </w:t>
      </w:r>
      <w:r w:rsidR="002B2C96">
        <w:t>Convenio tiene por objeto</w:t>
      </w:r>
      <w:r w:rsidR="00593B85">
        <w:t xml:space="preserve"> </w:t>
      </w:r>
      <w:r w:rsidR="0014090E">
        <w:rPr>
          <w:rFonts w:cs="Arial"/>
        </w:rPr>
        <w:t xml:space="preserve"> </w:t>
      </w:r>
      <w:r w:rsidR="00593B85">
        <w:rPr>
          <w:rFonts w:cs="Arial"/>
        </w:rPr>
        <w:t>promover actividades conjuntas orientadas a fortalecer la educación en competencias económicas y financieras, incluyendo temáticas como la educación en planificación, presupuesto, transparencia y rendición de cuentas, de los ciudadanos uruguayos, en el marco del Programa de Educación Económica</w:t>
      </w:r>
      <w:r w:rsidR="00EB37AD">
        <w:rPr>
          <w:rFonts w:cs="Arial"/>
        </w:rPr>
        <w:t xml:space="preserve"> y Financiera del Banco Central;</w:t>
      </w:r>
    </w:p>
    <w:p w:rsidR="00837BFE" w:rsidRDefault="00EB37AD" w:rsidP="00837BFE">
      <w:pPr>
        <w:spacing w:line="360" w:lineRule="auto"/>
        <w:ind w:firstLine="2835"/>
        <w:jc w:val="both"/>
        <w:rPr>
          <w:rFonts w:cs="Arial"/>
        </w:rPr>
      </w:pPr>
      <w:r>
        <w:rPr>
          <w:rFonts w:cs="Arial"/>
          <w:b/>
        </w:rPr>
        <w:t>2)</w:t>
      </w:r>
      <w:r>
        <w:rPr>
          <w:rFonts w:cs="Arial"/>
        </w:rPr>
        <w:t xml:space="preserve"> que entre otras temáticas, s</w:t>
      </w:r>
      <w:r w:rsidR="00593B85">
        <w:rPr>
          <w:rFonts w:cs="Arial"/>
        </w:rPr>
        <w:t>e tratarán</w:t>
      </w:r>
      <w:r>
        <w:rPr>
          <w:rFonts w:cs="Arial"/>
        </w:rPr>
        <w:t xml:space="preserve"> las siguientes</w:t>
      </w:r>
      <w:r w:rsidR="00593B85">
        <w:rPr>
          <w:rFonts w:cs="Arial"/>
        </w:rPr>
        <w:t xml:space="preserve">: </w:t>
      </w:r>
      <w:r w:rsidR="00593B85" w:rsidRPr="00837BFE">
        <w:rPr>
          <w:rFonts w:cs="Arial"/>
          <w:b/>
        </w:rPr>
        <w:t>a</w:t>
      </w:r>
      <w:r w:rsidRPr="00837BFE">
        <w:rPr>
          <w:rFonts w:cs="Arial"/>
          <w:b/>
        </w:rPr>
        <w:t>)</w:t>
      </w:r>
      <w:r>
        <w:rPr>
          <w:rFonts w:cs="Arial"/>
        </w:rPr>
        <w:t xml:space="preserve"> </w:t>
      </w:r>
      <w:r w:rsidR="00593B85">
        <w:rPr>
          <w:rFonts w:cs="Arial"/>
        </w:rPr>
        <w:t xml:space="preserve">mejores prácticas en el proceso de toma de decisiones de administración del ingreso familiar; </w:t>
      </w:r>
      <w:r w:rsidR="00593B85" w:rsidRPr="00837BFE">
        <w:rPr>
          <w:rFonts w:cs="Arial"/>
          <w:b/>
        </w:rPr>
        <w:t>b</w:t>
      </w:r>
      <w:r w:rsidRPr="00837BFE">
        <w:rPr>
          <w:rFonts w:cs="Arial"/>
          <w:b/>
        </w:rPr>
        <w:t>)</w:t>
      </w:r>
      <w:r w:rsidR="00593B85">
        <w:rPr>
          <w:rFonts w:cs="Arial"/>
        </w:rPr>
        <w:t xml:space="preserve"> proceso de toma de decisiones de administración del presupuesto nacional; </w:t>
      </w:r>
      <w:r w:rsidR="00593B85" w:rsidRPr="00837BFE">
        <w:rPr>
          <w:rFonts w:cs="Arial"/>
          <w:b/>
        </w:rPr>
        <w:t>c</w:t>
      </w:r>
      <w:r w:rsidRPr="00837BFE">
        <w:rPr>
          <w:rFonts w:cs="Arial"/>
          <w:b/>
        </w:rPr>
        <w:t>)</w:t>
      </w:r>
      <w:r w:rsidR="00593B85">
        <w:rPr>
          <w:rFonts w:cs="Arial"/>
        </w:rPr>
        <w:t xml:space="preserve"> planificación, presupuesto y rendición de cuentas de organismos públicos; </w:t>
      </w:r>
      <w:r w:rsidR="00DE6C42">
        <w:rPr>
          <w:rFonts w:cs="Arial"/>
        </w:rPr>
        <w:t xml:space="preserve">y </w:t>
      </w:r>
      <w:r w:rsidR="00593B85" w:rsidRPr="00837BFE">
        <w:rPr>
          <w:rFonts w:cs="Arial"/>
          <w:b/>
        </w:rPr>
        <w:t>d</w:t>
      </w:r>
      <w:r w:rsidRPr="00837BFE">
        <w:rPr>
          <w:rFonts w:cs="Arial"/>
          <w:b/>
        </w:rPr>
        <w:t>)</w:t>
      </w:r>
      <w:r w:rsidR="00593B85">
        <w:rPr>
          <w:rFonts w:cs="Arial"/>
        </w:rPr>
        <w:t xml:space="preserve"> transparencia presupuesta</w:t>
      </w:r>
      <w:r w:rsidR="00837BFE">
        <w:rPr>
          <w:rFonts w:cs="Arial"/>
        </w:rPr>
        <w:softHyphen/>
      </w:r>
      <w:r w:rsidR="00593B85">
        <w:rPr>
          <w:rFonts w:cs="Arial"/>
        </w:rPr>
        <w:t>ria y difusión a la ciudadanía</w:t>
      </w:r>
      <w:r w:rsidR="00550009">
        <w:rPr>
          <w:rFonts w:cs="Arial"/>
        </w:rPr>
        <w:t>;</w:t>
      </w:r>
    </w:p>
    <w:p w:rsidR="00837BFE" w:rsidRDefault="00DE6C42" w:rsidP="00837BFE">
      <w:pPr>
        <w:spacing w:line="360" w:lineRule="auto"/>
        <w:ind w:firstLine="2835"/>
        <w:jc w:val="both"/>
      </w:pPr>
      <w:r>
        <w:rPr>
          <w:b/>
        </w:rPr>
        <w:t>3</w:t>
      </w:r>
      <w:r w:rsidR="00F63063">
        <w:rPr>
          <w:b/>
        </w:rPr>
        <w:t xml:space="preserve">) </w:t>
      </w:r>
      <w:r w:rsidR="00F63063">
        <w:t xml:space="preserve">que </w:t>
      </w:r>
      <w:r w:rsidR="00550009">
        <w:t>el plazo del convenio será de</w:t>
      </w:r>
      <w:r w:rsidR="00593B85">
        <w:t xml:space="preserve"> dos años, contados a partir de su firma, renovable automáticamente por períodos de un año</w:t>
      </w:r>
      <w:r>
        <w:t>. No obstante, para caso de rescisión, las partes se comprometen a finalizar las actividades que se encuentren en ejecución, salvo acuerdo en común;</w:t>
      </w:r>
    </w:p>
    <w:p w:rsidR="00550009" w:rsidRDefault="00DE6C42" w:rsidP="00837BFE">
      <w:pPr>
        <w:spacing w:line="360" w:lineRule="auto"/>
        <w:ind w:firstLine="2835"/>
        <w:jc w:val="both"/>
      </w:pPr>
      <w:r>
        <w:rPr>
          <w:b/>
        </w:rPr>
        <w:t>4</w:t>
      </w:r>
      <w:r w:rsidR="00D05E73">
        <w:rPr>
          <w:b/>
        </w:rPr>
        <w:t>)</w:t>
      </w:r>
      <w:r w:rsidR="00D05E73">
        <w:t xml:space="preserve"> que el </w:t>
      </w:r>
      <w:r w:rsidR="00550009">
        <w:t>convenio</w:t>
      </w:r>
      <w:r>
        <w:t>, cuyo texto se adjunta,</w:t>
      </w:r>
      <w:r w:rsidR="002B2C96">
        <w:t xml:space="preserve"> no implica</w:t>
      </w:r>
      <w:r w:rsidR="00550009">
        <w:t xml:space="preserve"> obligación</w:t>
      </w:r>
      <w:r w:rsidR="002B2C96">
        <w:t xml:space="preserve"> económica alguna para las partes y establece disposiciones </w:t>
      </w:r>
      <w:r w:rsidR="002B2C96">
        <w:lastRenderedPageBreak/>
        <w:t>relacionadas con</w:t>
      </w:r>
      <w:r>
        <w:t xml:space="preserve"> la confidencialidad y tratamiento de la información por las partes firmantes;</w:t>
      </w:r>
    </w:p>
    <w:p w:rsidR="00837BFE" w:rsidRDefault="00D01B53" w:rsidP="00837BFE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b/>
          <w:bCs/>
        </w:rPr>
        <w:t>CONSIDERANDO:</w:t>
      </w:r>
      <w:r>
        <w:rPr>
          <w:b/>
        </w:rPr>
        <w:t xml:space="preserve"> </w:t>
      </w:r>
      <w:r w:rsidR="00837BFE">
        <w:rPr>
          <w:b/>
        </w:rPr>
        <w:t xml:space="preserve">1) </w:t>
      </w:r>
      <w:r w:rsidR="00693FF3">
        <w:rPr>
          <w:rFonts w:cs="Arial"/>
        </w:rPr>
        <w:t>que de acuerdo con l</w:t>
      </w:r>
      <w:r w:rsidR="002B2C96">
        <w:rPr>
          <w:rFonts w:cs="Arial"/>
        </w:rPr>
        <w:t>o establecido por el Decreto Nº</w:t>
      </w:r>
      <w:r w:rsidR="00693FF3">
        <w:rPr>
          <w:rFonts w:cs="Arial"/>
        </w:rPr>
        <w:t xml:space="preserve"> 91/997 de fecha 13/3/97, la OPP tiene como cometido la conducción de los procesos de reforma y modernización del Estado, así como el asesoramiento en la formulación de planes, programas y políticas nacionales y departamentales relacionados con la estrategia </w:t>
      </w:r>
      <w:r w:rsidR="009F4528">
        <w:rPr>
          <w:rFonts w:cs="Arial"/>
        </w:rPr>
        <w:t>económica y social del gobierno</w:t>
      </w:r>
      <w:r w:rsidR="00494671">
        <w:rPr>
          <w:rFonts w:cs="Arial"/>
          <w:lang w:val="es-MX"/>
        </w:rPr>
        <w:t>;</w:t>
      </w:r>
    </w:p>
    <w:p w:rsidR="00837BFE" w:rsidRDefault="00276385" w:rsidP="00837BFE">
      <w:pPr>
        <w:spacing w:line="360" w:lineRule="auto"/>
        <w:ind w:firstLine="2977"/>
        <w:jc w:val="both"/>
        <w:rPr>
          <w:rFonts w:cs="Arial"/>
          <w:i/>
          <w:lang w:val="es-MX"/>
        </w:rPr>
      </w:pPr>
      <w:r w:rsidRPr="00276385">
        <w:rPr>
          <w:rFonts w:cs="Arial"/>
          <w:b/>
          <w:lang w:val="es-MX"/>
        </w:rPr>
        <w:t>2)</w:t>
      </w:r>
      <w:r>
        <w:rPr>
          <w:rFonts w:cs="Arial"/>
          <w:lang w:val="es-MX"/>
        </w:rPr>
        <w:t xml:space="preserve"> </w:t>
      </w:r>
      <w:r w:rsidR="00837BFE">
        <w:rPr>
          <w:rFonts w:cs="Arial"/>
          <w:lang w:val="es-MX"/>
        </w:rPr>
        <w:t>que el Literal H) del A</w:t>
      </w:r>
      <w:r w:rsidR="002B2C96">
        <w:rPr>
          <w:rFonts w:cs="Arial"/>
          <w:lang w:val="es-MX"/>
        </w:rPr>
        <w:t>rtículo 7 de la L</w:t>
      </w:r>
      <w:r w:rsidR="009F4528">
        <w:rPr>
          <w:rFonts w:cs="Arial"/>
          <w:lang w:val="es-MX"/>
        </w:rPr>
        <w:t xml:space="preserve">ey </w:t>
      </w:r>
      <w:r w:rsidR="00837BFE">
        <w:rPr>
          <w:rFonts w:cs="Arial"/>
          <w:lang w:val="es-MX"/>
        </w:rPr>
        <w:t>Nº</w:t>
      </w:r>
      <w:r w:rsidR="009F4528">
        <w:rPr>
          <w:rFonts w:cs="Arial"/>
          <w:lang w:val="es-MX"/>
        </w:rPr>
        <w:t>16.696 de 30/3/</w:t>
      </w:r>
      <w:r w:rsidR="002B2C96">
        <w:rPr>
          <w:rFonts w:cs="Arial"/>
          <w:lang w:val="es-MX"/>
        </w:rPr>
        <w:t>1995</w:t>
      </w:r>
      <w:r w:rsidR="009F4528">
        <w:rPr>
          <w:rFonts w:cs="Arial"/>
          <w:lang w:val="es-MX"/>
        </w:rPr>
        <w:t xml:space="preserve">, </w:t>
      </w:r>
      <w:r w:rsidR="002B2C96">
        <w:rPr>
          <w:rFonts w:cs="Arial"/>
          <w:lang w:val="es-MX"/>
        </w:rPr>
        <w:t xml:space="preserve">faculta al BCU a </w:t>
      </w:r>
      <w:r w:rsidR="002B2C96" w:rsidRPr="002B2C96">
        <w:rPr>
          <w:rFonts w:cs="Arial"/>
          <w:i/>
          <w:lang w:val="es-MX"/>
        </w:rPr>
        <w:t>“</w:t>
      </w:r>
      <w:r w:rsidR="009F4528" w:rsidRPr="002B2C96">
        <w:rPr>
          <w:rFonts w:cs="Arial"/>
          <w:i/>
          <w:lang w:val="es-MX"/>
        </w:rPr>
        <w:t>promover y desarrollar la educación y la cultura económica y financiera</w:t>
      </w:r>
      <w:r w:rsidR="00DE6C42" w:rsidRPr="002B2C96">
        <w:rPr>
          <w:rFonts w:cs="Arial"/>
          <w:i/>
          <w:lang w:val="es-MX"/>
        </w:rPr>
        <w:t xml:space="preserve"> entre los ciudadanos del país</w:t>
      </w:r>
      <w:r w:rsidR="002B2C96" w:rsidRPr="002B2C96">
        <w:rPr>
          <w:rFonts w:cs="Arial"/>
          <w:i/>
          <w:lang w:val="es-MX"/>
        </w:rPr>
        <w:t>”</w:t>
      </w:r>
      <w:r w:rsidR="009F4528" w:rsidRPr="002B2C96">
        <w:rPr>
          <w:rFonts w:cs="Arial"/>
          <w:i/>
          <w:lang w:val="es-MX"/>
        </w:rPr>
        <w:t>;</w:t>
      </w:r>
    </w:p>
    <w:p w:rsidR="00837BFE" w:rsidRDefault="009F4528" w:rsidP="00837BFE">
      <w:pPr>
        <w:spacing w:line="360" w:lineRule="auto"/>
        <w:ind w:firstLine="2977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3) </w:t>
      </w:r>
      <w:r w:rsidR="00ED5382">
        <w:rPr>
          <w:rFonts w:cs="Arial"/>
          <w:lang w:val="es-MX"/>
        </w:rPr>
        <w:t>que</w:t>
      </w:r>
      <w:r w:rsidR="002C5820">
        <w:rPr>
          <w:rFonts w:cs="Arial"/>
          <w:lang w:val="es-MX"/>
        </w:rPr>
        <w:t xml:space="preserve">, en consecuencia, el proyecto de convenio remitido encuadra en el ámbito de competencias de las partes intervinientes y </w:t>
      </w:r>
      <w:r w:rsidR="00ED5382">
        <w:rPr>
          <w:rFonts w:cs="Arial"/>
          <w:lang w:val="es-MX"/>
        </w:rPr>
        <w:t xml:space="preserve"> el procedimiento directo seguido para la selección del co-contratante, </w:t>
      </w:r>
      <w:r w:rsidR="002C5820">
        <w:rPr>
          <w:rFonts w:cs="Arial"/>
          <w:lang w:val="es-MX"/>
        </w:rPr>
        <w:t>se ampara</w:t>
      </w:r>
      <w:r w:rsidR="00ED5382">
        <w:rPr>
          <w:rFonts w:cs="Arial"/>
          <w:lang w:val="es-MX"/>
        </w:rPr>
        <w:t xml:space="preserve"> en la causal d</w:t>
      </w:r>
      <w:r w:rsidR="00837BFE">
        <w:rPr>
          <w:rFonts w:cs="Arial"/>
          <w:lang w:val="es-MX"/>
        </w:rPr>
        <w:t>e excepción establecida por el Numeral 1) del Literal c) del A</w:t>
      </w:r>
      <w:r w:rsidR="00ED5382">
        <w:rPr>
          <w:rFonts w:cs="Arial"/>
          <w:lang w:val="es-MX"/>
        </w:rPr>
        <w:t>rtículo 33 del TOCAF</w:t>
      </w:r>
      <w:r w:rsidR="002C5820">
        <w:rPr>
          <w:rFonts w:cs="Arial"/>
          <w:lang w:val="es-MX"/>
        </w:rPr>
        <w:t>,</w:t>
      </w:r>
      <w:r w:rsidR="00DE6C42">
        <w:rPr>
          <w:rFonts w:cs="Arial"/>
          <w:lang w:val="es-MX"/>
        </w:rPr>
        <w:t xml:space="preserve"> </w:t>
      </w:r>
      <w:r w:rsidR="002B2C96" w:rsidRPr="002B2C96">
        <w:rPr>
          <w:rFonts w:cs="Arial"/>
          <w:lang w:val="es-MX"/>
        </w:rPr>
        <w:t>atendiendo a la naturaleza jurídic</w:t>
      </w:r>
      <w:r w:rsidR="002B2C96">
        <w:rPr>
          <w:rFonts w:cs="Arial"/>
          <w:lang w:val="es-MX"/>
        </w:rPr>
        <w:t xml:space="preserve">a de </w:t>
      </w:r>
      <w:r w:rsidR="002C5820">
        <w:rPr>
          <w:rFonts w:cs="Arial"/>
          <w:lang w:val="es-MX"/>
        </w:rPr>
        <w:t>las mismas</w:t>
      </w:r>
      <w:r w:rsidR="00ED5382">
        <w:rPr>
          <w:rFonts w:cs="Arial"/>
          <w:lang w:val="es-MX"/>
        </w:rPr>
        <w:t>;</w:t>
      </w:r>
    </w:p>
    <w:p w:rsidR="00276385" w:rsidRDefault="009F4528" w:rsidP="00837BFE">
      <w:pPr>
        <w:spacing w:line="360" w:lineRule="auto"/>
        <w:ind w:firstLine="2977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4) </w:t>
      </w:r>
      <w:r w:rsidR="00276385">
        <w:rPr>
          <w:rFonts w:cs="Arial"/>
          <w:lang w:val="es-MX"/>
        </w:rPr>
        <w:t>que</w:t>
      </w:r>
      <w:r w:rsidR="002C5820">
        <w:rPr>
          <w:rFonts w:cs="Arial"/>
          <w:lang w:val="es-MX"/>
        </w:rPr>
        <w:t xml:space="preserve"> los eventuales gastos emergentes de la ejecución del Convenio, </w:t>
      </w:r>
      <w:r w:rsidR="00276385" w:rsidRPr="00276385">
        <w:rPr>
          <w:rFonts w:cs="Arial"/>
          <w:lang w:val="es-MX"/>
        </w:rPr>
        <w:t>deberán ser sometidos a la intervención del Contador Auditor o de este Tribunal, según corresponda por su monto o naturaleza;</w:t>
      </w:r>
    </w:p>
    <w:p w:rsidR="00494671" w:rsidRDefault="00D01B53" w:rsidP="00837BF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</w:rPr>
      </w:pPr>
      <w:r>
        <w:rPr>
          <w:b/>
        </w:rPr>
        <w:t>A</w:t>
      </w:r>
      <w:r>
        <w:rPr>
          <w:rFonts w:cs="Arial"/>
          <w:b/>
          <w:bCs/>
        </w:rPr>
        <w:t>TENTO:</w:t>
      </w:r>
      <w:r>
        <w:rPr>
          <w:rFonts w:cs="Arial"/>
        </w:rPr>
        <w:t xml:space="preserve"> a lo </w:t>
      </w:r>
      <w:r w:rsidR="00494671">
        <w:rPr>
          <w:rFonts w:cs="Arial"/>
        </w:rPr>
        <w:t>precedentemente expuesto</w:t>
      </w:r>
      <w:r w:rsidR="00837BFE">
        <w:rPr>
          <w:rFonts w:cs="Arial"/>
        </w:rPr>
        <w:t xml:space="preserve"> y a lo dispuesto por el L</w:t>
      </w:r>
      <w:r w:rsidR="0032245A">
        <w:rPr>
          <w:rFonts w:cs="Arial"/>
        </w:rPr>
        <w:t>iteral  E) del Artículo 211 de la Constitución de la República;</w:t>
      </w:r>
    </w:p>
    <w:p w:rsidR="00D01B53" w:rsidRDefault="00D01B53" w:rsidP="00D01B53">
      <w:pPr>
        <w:spacing w:line="360" w:lineRule="auto"/>
        <w:jc w:val="center"/>
        <w:rPr>
          <w:b/>
        </w:rPr>
      </w:pPr>
      <w:r>
        <w:rPr>
          <w:b/>
        </w:rPr>
        <w:t>EL TRIBUNAL ACUERDA</w:t>
      </w:r>
    </w:p>
    <w:p w:rsidR="00494671" w:rsidRDefault="00494671" w:rsidP="0032245A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cs="Arial"/>
        </w:rPr>
      </w:pPr>
      <w:r w:rsidRPr="004B065F">
        <w:rPr>
          <w:rFonts w:cs="Arial"/>
          <w:lang w:val="es-MX"/>
        </w:rPr>
        <w:t>No formular observaciones al C</w:t>
      </w:r>
      <w:r w:rsidRPr="004B065F">
        <w:rPr>
          <w:rFonts w:cs="Arial"/>
        </w:rPr>
        <w:t xml:space="preserve">onvenio Marco de Cooperación </w:t>
      </w:r>
      <w:r w:rsidR="002C5820">
        <w:rPr>
          <w:rFonts w:cs="Arial"/>
        </w:rPr>
        <w:t>a suscribir</w:t>
      </w:r>
      <w:r w:rsidR="004B065F">
        <w:rPr>
          <w:rFonts w:cs="Arial"/>
        </w:rPr>
        <w:t xml:space="preserve"> </w:t>
      </w:r>
      <w:r w:rsidR="002C5820">
        <w:rPr>
          <w:rFonts w:cs="Arial"/>
        </w:rPr>
        <w:t>por</w:t>
      </w:r>
      <w:r w:rsidRPr="004B065F">
        <w:rPr>
          <w:rFonts w:cs="Arial"/>
        </w:rPr>
        <w:t xml:space="preserve"> la</w:t>
      </w:r>
      <w:r w:rsidR="002C5820">
        <w:rPr>
          <w:rFonts w:cs="Arial"/>
        </w:rPr>
        <w:t xml:space="preserve"> OPP con </w:t>
      </w:r>
      <w:r w:rsidR="009F4528">
        <w:rPr>
          <w:rFonts w:cs="Arial"/>
        </w:rPr>
        <w:t>el BCU</w:t>
      </w:r>
      <w:r w:rsidR="004B065F">
        <w:rPr>
          <w:rFonts w:cs="Arial"/>
        </w:rPr>
        <w:t>;</w:t>
      </w:r>
    </w:p>
    <w:p w:rsidR="009F4528" w:rsidRPr="004B065F" w:rsidRDefault="002C5820" w:rsidP="0032245A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cs="Arial"/>
        </w:rPr>
      </w:pPr>
      <w:r>
        <w:rPr>
          <w:rFonts w:cs="Arial"/>
        </w:rPr>
        <w:t>Téngase presente lo señalado</w:t>
      </w:r>
      <w:r w:rsidR="009F4528">
        <w:rPr>
          <w:rFonts w:cs="Arial"/>
        </w:rPr>
        <w:t xml:space="preserve"> en el Co</w:t>
      </w:r>
      <w:r w:rsidR="00ED5382">
        <w:rPr>
          <w:rFonts w:cs="Arial"/>
        </w:rPr>
        <w:t>nsiderando 4</w:t>
      </w:r>
      <w:r w:rsidR="009F4528">
        <w:rPr>
          <w:rFonts w:cs="Arial"/>
        </w:rPr>
        <w:t>)</w:t>
      </w:r>
      <w:r w:rsidR="00ED5382">
        <w:rPr>
          <w:rFonts w:cs="Arial"/>
        </w:rPr>
        <w:t>;</w:t>
      </w:r>
    </w:p>
    <w:p w:rsidR="0032245A" w:rsidRDefault="00DC6AC2" w:rsidP="0032245A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>Devolver las actuaciones</w:t>
      </w:r>
      <w:r w:rsidR="009F4528">
        <w:t xml:space="preserve"> al Organismo actuante</w:t>
      </w:r>
      <w:r w:rsidR="0032245A">
        <w:t>.</w:t>
      </w:r>
    </w:p>
    <w:p w:rsidR="0032245A" w:rsidRDefault="0032245A" w:rsidP="0032245A">
      <w:pPr>
        <w:spacing w:line="360" w:lineRule="auto"/>
        <w:jc w:val="both"/>
      </w:pPr>
    </w:p>
    <w:p w:rsidR="0032245A" w:rsidRDefault="0032245A" w:rsidP="0032245A">
      <w:pPr>
        <w:spacing w:line="360" w:lineRule="auto"/>
        <w:jc w:val="both"/>
      </w:pPr>
    </w:p>
    <w:p w:rsidR="00D96E59" w:rsidRDefault="00E86132" w:rsidP="0032245A">
      <w:pPr>
        <w:spacing w:line="360" w:lineRule="auto"/>
        <w:ind w:hanging="426"/>
        <w:jc w:val="both"/>
      </w:pPr>
      <w:proofErr w:type="gramStart"/>
      <w:r>
        <w:t>dc</w:t>
      </w:r>
      <w:proofErr w:type="gramEnd"/>
    </w:p>
    <w:sectPr w:rsidR="00D96E59" w:rsidSect="0032245A">
      <w:footerReference w:type="even" r:id="rId8"/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A53" w:rsidRDefault="00200A53">
      <w:r>
        <w:separator/>
      </w:r>
    </w:p>
  </w:endnote>
  <w:endnote w:type="continuationSeparator" w:id="0">
    <w:p w:rsidR="00200A53" w:rsidRDefault="0020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38" w:rsidRDefault="00833E3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3E38" w:rsidRDefault="00833E3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38" w:rsidRDefault="00833E3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613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33E38" w:rsidRDefault="00833E3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A53" w:rsidRDefault="00200A53">
      <w:r>
        <w:separator/>
      </w:r>
    </w:p>
  </w:footnote>
  <w:footnote w:type="continuationSeparator" w:id="0">
    <w:p w:rsidR="00200A53" w:rsidRDefault="00200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5474E"/>
    <w:multiLevelType w:val="hybridMultilevel"/>
    <w:tmpl w:val="5B2AC73E"/>
    <w:lvl w:ilvl="0" w:tplc="10A871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53"/>
    <w:rsid w:val="000174FE"/>
    <w:rsid w:val="00034970"/>
    <w:rsid w:val="00093DD5"/>
    <w:rsid w:val="00095533"/>
    <w:rsid w:val="000C1180"/>
    <w:rsid w:val="000D3690"/>
    <w:rsid w:val="00120352"/>
    <w:rsid w:val="0014090E"/>
    <w:rsid w:val="00200A53"/>
    <w:rsid w:val="002341E3"/>
    <w:rsid w:val="00252F5A"/>
    <w:rsid w:val="00276385"/>
    <w:rsid w:val="00282EDD"/>
    <w:rsid w:val="00295DC1"/>
    <w:rsid w:val="002B019E"/>
    <w:rsid w:val="002B2C96"/>
    <w:rsid w:val="002C5820"/>
    <w:rsid w:val="002D2F4C"/>
    <w:rsid w:val="00306313"/>
    <w:rsid w:val="003164D5"/>
    <w:rsid w:val="0032245A"/>
    <w:rsid w:val="003273DA"/>
    <w:rsid w:val="003823BA"/>
    <w:rsid w:val="003F645A"/>
    <w:rsid w:val="00422F2D"/>
    <w:rsid w:val="00494671"/>
    <w:rsid w:val="004B065F"/>
    <w:rsid w:val="005479F4"/>
    <w:rsid w:val="00550009"/>
    <w:rsid w:val="00554D78"/>
    <w:rsid w:val="00593B85"/>
    <w:rsid w:val="005B22E0"/>
    <w:rsid w:val="00634D65"/>
    <w:rsid w:val="00651240"/>
    <w:rsid w:val="00667454"/>
    <w:rsid w:val="00693FF3"/>
    <w:rsid w:val="006C766F"/>
    <w:rsid w:val="00714BEE"/>
    <w:rsid w:val="00715438"/>
    <w:rsid w:val="00716A4E"/>
    <w:rsid w:val="007C3A9B"/>
    <w:rsid w:val="008141BA"/>
    <w:rsid w:val="0081649D"/>
    <w:rsid w:val="00820956"/>
    <w:rsid w:val="00833E38"/>
    <w:rsid w:val="00837BFE"/>
    <w:rsid w:val="00843378"/>
    <w:rsid w:val="00862532"/>
    <w:rsid w:val="008E3F30"/>
    <w:rsid w:val="0096357E"/>
    <w:rsid w:val="00976449"/>
    <w:rsid w:val="0099797B"/>
    <w:rsid w:val="009C39AC"/>
    <w:rsid w:val="009E0682"/>
    <w:rsid w:val="009F4528"/>
    <w:rsid w:val="00A53E6D"/>
    <w:rsid w:val="00A6352C"/>
    <w:rsid w:val="00A674F2"/>
    <w:rsid w:val="00A9219C"/>
    <w:rsid w:val="00B115C0"/>
    <w:rsid w:val="00B16E08"/>
    <w:rsid w:val="00B54F4C"/>
    <w:rsid w:val="00B7206C"/>
    <w:rsid w:val="00C769D9"/>
    <w:rsid w:val="00CD098A"/>
    <w:rsid w:val="00CD32F5"/>
    <w:rsid w:val="00CD5878"/>
    <w:rsid w:val="00CF3994"/>
    <w:rsid w:val="00D01B53"/>
    <w:rsid w:val="00D05E73"/>
    <w:rsid w:val="00D12096"/>
    <w:rsid w:val="00D419DD"/>
    <w:rsid w:val="00D45999"/>
    <w:rsid w:val="00D8364C"/>
    <w:rsid w:val="00D95903"/>
    <w:rsid w:val="00D96E59"/>
    <w:rsid w:val="00DB4B96"/>
    <w:rsid w:val="00DC6AC2"/>
    <w:rsid w:val="00DD10F9"/>
    <w:rsid w:val="00DE6C42"/>
    <w:rsid w:val="00DF039F"/>
    <w:rsid w:val="00E11EAD"/>
    <w:rsid w:val="00E14D7B"/>
    <w:rsid w:val="00E23EA3"/>
    <w:rsid w:val="00E30D36"/>
    <w:rsid w:val="00E404FA"/>
    <w:rsid w:val="00E86132"/>
    <w:rsid w:val="00EA400D"/>
    <w:rsid w:val="00EB37AD"/>
    <w:rsid w:val="00ED5382"/>
    <w:rsid w:val="00F23B0F"/>
    <w:rsid w:val="00F63063"/>
    <w:rsid w:val="00F96A7B"/>
    <w:rsid w:val="00FD68ED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53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D01B5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D01B53"/>
    <w:rPr>
      <w:rFonts w:ascii="Arial" w:hAnsi="Arial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D01B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01B53"/>
    <w:rPr>
      <w:rFonts w:ascii="Arial" w:hAnsi="Arial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D01B53"/>
  </w:style>
  <w:style w:type="paragraph" w:styleId="Textoindependiente">
    <w:name w:val="Body Text"/>
    <w:basedOn w:val="Normal"/>
    <w:link w:val="TextoindependienteCar"/>
    <w:semiHidden/>
    <w:rsid w:val="00D01B5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01B53"/>
    <w:rPr>
      <w:rFonts w:ascii="Arial" w:hAnsi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B0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53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D01B5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D01B53"/>
    <w:rPr>
      <w:rFonts w:ascii="Arial" w:hAnsi="Arial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D01B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01B53"/>
    <w:rPr>
      <w:rFonts w:ascii="Arial" w:hAnsi="Arial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D01B53"/>
  </w:style>
  <w:style w:type="paragraph" w:styleId="Textoindependiente">
    <w:name w:val="Body Text"/>
    <w:basedOn w:val="Normal"/>
    <w:link w:val="TextoindependienteCar"/>
    <w:semiHidden/>
    <w:rsid w:val="00D01B5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01B53"/>
    <w:rPr>
      <w:rFonts w:ascii="Arial" w:hAnsi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B0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2019-07-02T16:36:00Z</cp:lastPrinted>
  <dcterms:created xsi:type="dcterms:W3CDTF">2019-07-02T16:36:00Z</dcterms:created>
  <dcterms:modified xsi:type="dcterms:W3CDTF">2019-07-12T18:34:00Z</dcterms:modified>
</cp:coreProperties>
</file>