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0C8" w:rsidRPr="00786EEB" w:rsidRDefault="003250C8"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1472/19</w:t>
      </w:r>
    </w:p>
    <w:p w:rsidR="003250C8" w:rsidRDefault="003250C8" w:rsidP="00786EEB">
      <w:pPr>
        <w:tabs>
          <w:tab w:val="center" w:pos="4253"/>
        </w:tabs>
        <w:suppressAutoHyphens/>
        <w:jc w:val="right"/>
        <w:rPr>
          <w:rFonts w:ascii="Arial" w:hAnsi="Arial" w:cs="Arial"/>
          <w:b/>
          <w:lang w:val="es-ES_tradnl"/>
        </w:rPr>
      </w:pPr>
    </w:p>
    <w:p w:rsidR="003250C8" w:rsidRPr="003250C8" w:rsidRDefault="003250C8" w:rsidP="003250C8">
      <w:pPr>
        <w:tabs>
          <w:tab w:val="center" w:pos="4253"/>
        </w:tabs>
        <w:suppressAutoHyphens/>
        <w:spacing w:after="0" w:line="240" w:lineRule="auto"/>
        <w:jc w:val="center"/>
        <w:rPr>
          <w:rFonts w:ascii="Arial" w:hAnsi="Arial" w:cs="Arial"/>
          <w:b/>
          <w:sz w:val="24"/>
          <w:szCs w:val="24"/>
          <w:lang w:val="es-ES_tradnl"/>
        </w:rPr>
      </w:pPr>
      <w:r w:rsidRPr="003250C8">
        <w:rPr>
          <w:rFonts w:ascii="Arial" w:hAnsi="Arial" w:cs="Arial"/>
          <w:b/>
          <w:sz w:val="24"/>
          <w:szCs w:val="24"/>
          <w:lang w:val="es-ES_tradnl"/>
        </w:rPr>
        <w:t>RESOLUCION ADOPTADA POR EL</w:t>
      </w:r>
    </w:p>
    <w:p w:rsidR="003250C8" w:rsidRPr="003250C8" w:rsidRDefault="003250C8" w:rsidP="003250C8">
      <w:pPr>
        <w:tabs>
          <w:tab w:val="left" w:pos="-720"/>
        </w:tabs>
        <w:suppressAutoHyphens/>
        <w:spacing w:after="0" w:line="240" w:lineRule="auto"/>
        <w:jc w:val="center"/>
        <w:rPr>
          <w:rFonts w:ascii="Arial" w:hAnsi="Arial" w:cs="Arial"/>
          <w:b/>
          <w:sz w:val="24"/>
          <w:szCs w:val="24"/>
          <w:lang w:val="es-ES_tradnl"/>
        </w:rPr>
      </w:pPr>
    </w:p>
    <w:p w:rsidR="003250C8" w:rsidRPr="003250C8" w:rsidRDefault="003250C8" w:rsidP="003250C8">
      <w:pPr>
        <w:tabs>
          <w:tab w:val="center" w:pos="4253"/>
        </w:tabs>
        <w:suppressAutoHyphens/>
        <w:spacing w:after="0" w:line="240" w:lineRule="auto"/>
        <w:jc w:val="center"/>
        <w:rPr>
          <w:rFonts w:ascii="Arial" w:hAnsi="Arial" w:cs="Arial"/>
          <w:b/>
          <w:sz w:val="24"/>
          <w:szCs w:val="24"/>
          <w:lang w:val="es-ES_tradnl"/>
        </w:rPr>
      </w:pPr>
      <w:r w:rsidRPr="003250C8">
        <w:rPr>
          <w:rFonts w:ascii="Arial" w:hAnsi="Arial" w:cs="Arial"/>
          <w:b/>
          <w:sz w:val="24"/>
          <w:szCs w:val="24"/>
          <w:lang w:val="es-ES_tradnl"/>
        </w:rPr>
        <w:t>TRIBUNAL DE CUENTAS</w:t>
      </w:r>
    </w:p>
    <w:p w:rsidR="003250C8" w:rsidRPr="003250C8" w:rsidRDefault="003250C8" w:rsidP="003250C8">
      <w:pPr>
        <w:tabs>
          <w:tab w:val="left" w:pos="-720"/>
        </w:tabs>
        <w:suppressAutoHyphens/>
        <w:spacing w:after="0" w:line="240" w:lineRule="auto"/>
        <w:jc w:val="center"/>
        <w:rPr>
          <w:rFonts w:ascii="Arial" w:hAnsi="Arial" w:cs="Arial"/>
          <w:b/>
          <w:sz w:val="24"/>
          <w:szCs w:val="24"/>
          <w:lang w:val="es-ES_tradnl"/>
        </w:rPr>
      </w:pPr>
    </w:p>
    <w:p w:rsidR="003250C8" w:rsidRPr="003250C8" w:rsidRDefault="003250C8" w:rsidP="003250C8">
      <w:pPr>
        <w:tabs>
          <w:tab w:val="center" w:pos="4253"/>
        </w:tabs>
        <w:suppressAutoHyphens/>
        <w:spacing w:after="0" w:line="240" w:lineRule="auto"/>
        <w:jc w:val="center"/>
        <w:rPr>
          <w:rFonts w:ascii="Arial" w:hAnsi="Arial" w:cs="Arial"/>
          <w:b/>
          <w:sz w:val="24"/>
          <w:szCs w:val="24"/>
          <w:lang w:val="es-ES_tradnl"/>
        </w:rPr>
      </w:pPr>
      <w:r w:rsidRPr="003250C8">
        <w:rPr>
          <w:rFonts w:ascii="Arial" w:hAnsi="Arial" w:cs="Arial"/>
          <w:b/>
          <w:sz w:val="24"/>
          <w:szCs w:val="24"/>
          <w:lang w:val="es-ES_tradnl"/>
        </w:rPr>
        <w:t xml:space="preserve">EN SESION DE FECHA 20 DE JUNIO </w:t>
      </w:r>
      <w:r w:rsidRPr="003250C8">
        <w:rPr>
          <w:rFonts w:ascii="Helvetica" w:hAnsi="Helvetica"/>
          <w:b/>
          <w:sz w:val="24"/>
          <w:szCs w:val="24"/>
          <w:lang w:val="es-ES_tradnl"/>
        </w:rPr>
        <w:t>DE 2019</w:t>
      </w:r>
    </w:p>
    <w:p w:rsidR="003250C8" w:rsidRPr="003250C8" w:rsidRDefault="003250C8" w:rsidP="003250C8">
      <w:pPr>
        <w:tabs>
          <w:tab w:val="center" w:pos="4253"/>
        </w:tabs>
        <w:suppressAutoHyphens/>
        <w:spacing w:after="0" w:line="240" w:lineRule="auto"/>
        <w:jc w:val="center"/>
        <w:rPr>
          <w:rFonts w:ascii="Arial" w:hAnsi="Arial" w:cs="Arial"/>
          <w:b/>
          <w:sz w:val="24"/>
          <w:szCs w:val="24"/>
          <w:lang w:val="es-ES_tradnl"/>
        </w:rPr>
      </w:pPr>
    </w:p>
    <w:p w:rsidR="003250C8" w:rsidRPr="003250C8" w:rsidRDefault="003250C8" w:rsidP="003250C8">
      <w:pPr>
        <w:tabs>
          <w:tab w:val="center" w:pos="4253"/>
        </w:tabs>
        <w:suppressAutoHyphens/>
        <w:spacing w:after="0" w:line="240" w:lineRule="auto"/>
        <w:jc w:val="center"/>
        <w:rPr>
          <w:rFonts w:ascii="Arial" w:hAnsi="Arial" w:cs="Arial"/>
          <w:b/>
          <w:sz w:val="24"/>
          <w:szCs w:val="24"/>
          <w:lang w:val="en-US"/>
        </w:rPr>
      </w:pPr>
      <w:r w:rsidRPr="003250C8">
        <w:rPr>
          <w:rFonts w:ascii="Arial" w:hAnsi="Arial" w:cs="Arial"/>
          <w:b/>
          <w:sz w:val="24"/>
          <w:szCs w:val="24"/>
          <w:lang w:val="en-US"/>
        </w:rPr>
        <w:t xml:space="preserve">(E. E. Nº </w:t>
      </w:r>
      <w:r>
        <w:rPr>
          <w:rFonts w:ascii="Arial" w:hAnsi="Arial" w:cs="Arial"/>
          <w:b/>
          <w:sz w:val="24"/>
          <w:szCs w:val="24"/>
          <w:lang w:val="en-US"/>
        </w:rPr>
        <w:t>2019-17-1-0001094</w:t>
      </w:r>
      <w:r w:rsidRPr="003250C8">
        <w:rPr>
          <w:rFonts w:ascii="Arial" w:hAnsi="Arial" w:cs="Arial"/>
          <w:b/>
          <w:sz w:val="24"/>
          <w:szCs w:val="24"/>
          <w:lang w:val="en-US"/>
        </w:rPr>
        <w:t xml:space="preserve">, </w:t>
      </w:r>
      <w:proofErr w:type="gramStart"/>
      <w:r w:rsidRPr="003250C8">
        <w:rPr>
          <w:rFonts w:ascii="Arial" w:hAnsi="Arial" w:cs="Arial"/>
          <w:b/>
          <w:sz w:val="24"/>
          <w:szCs w:val="24"/>
          <w:lang w:val="en-US"/>
        </w:rPr>
        <w:t>Ent</w:t>
      </w:r>
      <w:proofErr w:type="gramEnd"/>
      <w:r w:rsidRPr="003250C8">
        <w:rPr>
          <w:rFonts w:ascii="Arial" w:hAnsi="Arial" w:cs="Arial"/>
          <w:b/>
          <w:sz w:val="24"/>
          <w:szCs w:val="24"/>
          <w:lang w:val="en-US"/>
        </w:rPr>
        <w:t xml:space="preserve">. N° </w:t>
      </w:r>
      <w:r>
        <w:rPr>
          <w:rFonts w:ascii="Arial" w:hAnsi="Arial" w:cs="Arial"/>
          <w:b/>
          <w:sz w:val="24"/>
          <w:szCs w:val="24"/>
          <w:lang w:val="en-US"/>
        </w:rPr>
        <w:t>2193/19</w:t>
      </w:r>
      <w:r w:rsidRPr="003250C8">
        <w:rPr>
          <w:rFonts w:ascii="Arial" w:hAnsi="Arial" w:cs="Arial"/>
          <w:b/>
          <w:sz w:val="24"/>
          <w:szCs w:val="24"/>
          <w:lang w:val="en-US"/>
        </w:rPr>
        <w:t>)</w:t>
      </w:r>
    </w:p>
    <w:p w:rsidR="003250C8" w:rsidRDefault="003250C8">
      <w:pPr>
        <w:rPr>
          <w:lang w:val="en-US"/>
        </w:rPr>
      </w:pPr>
    </w:p>
    <w:p w:rsidR="003250C8" w:rsidRDefault="00D63905" w:rsidP="003250C8">
      <w:pPr>
        <w:spacing w:after="0" w:line="360" w:lineRule="auto"/>
        <w:ind w:firstLine="851"/>
        <w:jc w:val="both"/>
        <w:rPr>
          <w:sz w:val="24"/>
          <w:szCs w:val="24"/>
        </w:rPr>
      </w:pPr>
      <w:r w:rsidRPr="003D0560">
        <w:rPr>
          <w:b/>
          <w:sz w:val="24"/>
          <w:szCs w:val="24"/>
        </w:rPr>
        <w:t>VISTO:</w:t>
      </w:r>
      <w:r w:rsidRPr="003D0560">
        <w:rPr>
          <w:sz w:val="24"/>
          <w:szCs w:val="24"/>
        </w:rPr>
        <w:t xml:space="preserve"> </w:t>
      </w:r>
      <w:r w:rsidR="003250C8">
        <w:rPr>
          <w:sz w:val="24"/>
          <w:szCs w:val="24"/>
        </w:rPr>
        <w:t xml:space="preserve">las </w:t>
      </w:r>
      <w:r w:rsidR="00C45EF3" w:rsidRPr="003D0560">
        <w:rPr>
          <w:sz w:val="24"/>
          <w:szCs w:val="24"/>
        </w:rPr>
        <w:t>nuev</w:t>
      </w:r>
      <w:r w:rsidR="00656BDA" w:rsidRPr="003D0560">
        <w:rPr>
          <w:sz w:val="24"/>
          <w:szCs w:val="24"/>
        </w:rPr>
        <w:t>as actuaciones remitidas por la Intendencia de Maldonado relacionadas con la contrataci</w:t>
      </w:r>
      <w:r w:rsidR="002B1F95" w:rsidRPr="003D0560">
        <w:rPr>
          <w:sz w:val="24"/>
          <w:szCs w:val="24"/>
        </w:rPr>
        <w:t xml:space="preserve">ón directa del servicio de camiones para flete de cajas roll </w:t>
      </w:r>
      <w:proofErr w:type="spellStart"/>
      <w:r w:rsidR="002B1F95" w:rsidRPr="003D0560">
        <w:rPr>
          <w:sz w:val="24"/>
          <w:szCs w:val="24"/>
        </w:rPr>
        <w:t>on</w:t>
      </w:r>
      <w:proofErr w:type="spellEnd"/>
      <w:r w:rsidR="002B1F95" w:rsidRPr="003D0560">
        <w:rPr>
          <w:sz w:val="24"/>
          <w:szCs w:val="24"/>
        </w:rPr>
        <w:t xml:space="preserve">/off propiedad de la Intendencia a la </w:t>
      </w:r>
      <w:r w:rsidR="00B6678D">
        <w:rPr>
          <w:sz w:val="24"/>
          <w:szCs w:val="24"/>
        </w:rPr>
        <w:t>e</w:t>
      </w:r>
      <w:r w:rsidR="003250C8">
        <w:rPr>
          <w:sz w:val="24"/>
          <w:szCs w:val="24"/>
        </w:rPr>
        <w:t>mpresa BLUEGRIN S.A.;</w:t>
      </w:r>
    </w:p>
    <w:p w:rsidR="003250C8" w:rsidRDefault="002B1F95" w:rsidP="003250C8">
      <w:pPr>
        <w:spacing w:after="0" w:line="360" w:lineRule="auto"/>
        <w:ind w:firstLine="851"/>
        <w:jc w:val="both"/>
        <w:rPr>
          <w:sz w:val="24"/>
          <w:szCs w:val="24"/>
        </w:rPr>
      </w:pPr>
      <w:r w:rsidRPr="003D0560">
        <w:rPr>
          <w:b/>
          <w:sz w:val="24"/>
          <w:szCs w:val="24"/>
        </w:rPr>
        <w:t xml:space="preserve">RESULTANDO: 1) </w:t>
      </w:r>
      <w:r w:rsidR="00220103" w:rsidRPr="003D0560">
        <w:rPr>
          <w:sz w:val="24"/>
          <w:szCs w:val="24"/>
        </w:rPr>
        <w:t xml:space="preserve">que la Dirección de </w:t>
      </w:r>
      <w:r w:rsidR="003250C8">
        <w:rPr>
          <w:sz w:val="24"/>
          <w:szCs w:val="24"/>
        </w:rPr>
        <w:t>Higiene y Medio Ambiente informó</w:t>
      </w:r>
      <w:r w:rsidR="00C45EF3" w:rsidRPr="003D0560">
        <w:rPr>
          <w:sz w:val="24"/>
          <w:szCs w:val="24"/>
        </w:rPr>
        <w:t>,</w:t>
      </w:r>
      <w:r w:rsidR="003250C8">
        <w:rPr>
          <w:sz w:val="24"/>
          <w:szCs w:val="24"/>
        </w:rPr>
        <w:t xml:space="preserve"> </w:t>
      </w:r>
      <w:r w:rsidR="00220103" w:rsidRPr="003D0560">
        <w:rPr>
          <w:sz w:val="24"/>
          <w:szCs w:val="24"/>
        </w:rPr>
        <w:t xml:space="preserve">que en el marco de la Licitación Pública 06/2015 la empresa BLUEGRIN S.A. resultó adjudicataria de la contratación de cajas de carga para Roll </w:t>
      </w:r>
      <w:proofErr w:type="spellStart"/>
      <w:r w:rsidR="00220103" w:rsidRPr="003D0560">
        <w:rPr>
          <w:sz w:val="24"/>
          <w:szCs w:val="24"/>
        </w:rPr>
        <w:t>On</w:t>
      </w:r>
      <w:proofErr w:type="spellEnd"/>
      <w:r w:rsidR="00220103" w:rsidRPr="003D0560">
        <w:rPr>
          <w:sz w:val="24"/>
          <w:szCs w:val="24"/>
        </w:rPr>
        <w:t>/Off habiéndose adquirido 100 cajas propias (que se</w:t>
      </w:r>
      <w:r w:rsidR="00C45EF3" w:rsidRPr="003D0560">
        <w:rPr>
          <w:sz w:val="24"/>
          <w:szCs w:val="24"/>
        </w:rPr>
        <w:t xml:space="preserve"> van entregando por el proveedor en tandas de </w:t>
      </w:r>
      <w:r w:rsidR="00220103" w:rsidRPr="003D0560">
        <w:rPr>
          <w:sz w:val="24"/>
          <w:szCs w:val="24"/>
        </w:rPr>
        <w:t>25), encontrándose en trámite la licitación del servicio de flete de cajas</w:t>
      </w:r>
      <w:r w:rsidR="00B6678D">
        <w:rPr>
          <w:sz w:val="24"/>
          <w:szCs w:val="24"/>
        </w:rPr>
        <w:t>, Asimismo se señal</w:t>
      </w:r>
      <w:r w:rsidR="00C45EF3" w:rsidRPr="003D0560">
        <w:rPr>
          <w:sz w:val="24"/>
          <w:szCs w:val="24"/>
        </w:rPr>
        <w:t xml:space="preserve">ó </w:t>
      </w:r>
      <w:r w:rsidR="00220103" w:rsidRPr="003D0560">
        <w:rPr>
          <w:sz w:val="24"/>
          <w:szCs w:val="24"/>
        </w:rPr>
        <w:t>que el actual contrato “vence el 20 de enero del corriente,</w:t>
      </w:r>
      <w:r w:rsidR="00B6678D">
        <w:rPr>
          <w:sz w:val="24"/>
          <w:szCs w:val="24"/>
        </w:rPr>
        <w:t xml:space="preserve"> y</w:t>
      </w:r>
      <w:r w:rsidR="00220103" w:rsidRPr="003D0560">
        <w:rPr>
          <w:sz w:val="24"/>
          <w:szCs w:val="24"/>
        </w:rPr>
        <w:t xml:space="preserve"> en cuanto a los camiones acondicionados para el sistema Roll </w:t>
      </w:r>
      <w:proofErr w:type="spellStart"/>
      <w:r w:rsidR="00220103" w:rsidRPr="003D0560">
        <w:rPr>
          <w:sz w:val="24"/>
          <w:szCs w:val="24"/>
        </w:rPr>
        <w:t>On</w:t>
      </w:r>
      <w:proofErr w:type="spellEnd"/>
      <w:r w:rsidR="00220103" w:rsidRPr="003D0560">
        <w:rPr>
          <w:sz w:val="24"/>
          <w:szCs w:val="24"/>
        </w:rPr>
        <w:t xml:space="preserve">/Off se </w:t>
      </w:r>
      <w:r w:rsidR="00C45EF3" w:rsidRPr="003D0560">
        <w:rPr>
          <w:sz w:val="24"/>
          <w:szCs w:val="24"/>
        </w:rPr>
        <w:t xml:space="preserve">estimó </w:t>
      </w:r>
      <w:r w:rsidR="00220103" w:rsidRPr="003D0560">
        <w:rPr>
          <w:sz w:val="24"/>
          <w:szCs w:val="24"/>
        </w:rPr>
        <w:t>que se contar</w:t>
      </w:r>
      <w:r w:rsidR="00C45EF3" w:rsidRPr="003D0560">
        <w:rPr>
          <w:sz w:val="24"/>
          <w:szCs w:val="24"/>
        </w:rPr>
        <w:t xml:space="preserve">ía </w:t>
      </w:r>
      <w:r w:rsidR="00220103" w:rsidRPr="003D0560">
        <w:rPr>
          <w:sz w:val="24"/>
          <w:szCs w:val="24"/>
        </w:rPr>
        <w:t>con los mismos en dos meses aproximadamente, por lo que se sugi</w:t>
      </w:r>
      <w:r w:rsidR="00C45EF3" w:rsidRPr="003D0560">
        <w:rPr>
          <w:sz w:val="24"/>
          <w:szCs w:val="24"/>
        </w:rPr>
        <w:t xml:space="preserve">rió </w:t>
      </w:r>
      <w:r w:rsidR="00220103" w:rsidRPr="003D0560">
        <w:rPr>
          <w:sz w:val="24"/>
          <w:szCs w:val="24"/>
        </w:rPr>
        <w:t>gestionar la contratación de la empresa BLUEGRIN S.A.</w:t>
      </w:r>
      <w:r w:rsidR="00D862C4" w:rsidRPr="003D0560">
        <w:rPr>
          <w:sz w:val="24"/>
          <w:szCs w:val="24"/>
        </w:rPr>
        <w:t xml:space="preserve"> por </w:t>
      </w:r>
      <w:r w:rsidR="00B6678D">
        <w:rPr>
          <w:sz w:val="24"/>
          <w:szCs w:val="24"/>
        </w:rPr>
        <w:t xml:space="preserve">el </w:t>
      </w:r>
      <w:r w:rsidR="00D862C4" w:rsidRPr="003D0560">
        <w:rPr>
          <w:sz w:val="24"/>
          <w:szCs w:val="24"/>
        </w:rPr>
        <w:t>servicio para camiones para flete de 25 y hasta 50 cajas  hasta que se pueda asumir la terea con camiones propios y del llamado de licitación en curso, en virtud de seguir prestando el servicio que ha permitido la elim</w:t>
      </w:r>
      <w:r w:rsidR="003250C8">
        <w:rPr>
          <w:sz w:val="24"/>
          <w:szCs w:val="24"/>
        </w:rPr>
        <w:t>inación de basurales endémicos;</w:t>
      </w:r>
    </w:p>
    <w:p w:rsidR="003250C8" w:rsidRDefault="00B6678D" w:rsidP="003250C8">
      <w:pPr>
        <w:spacing w:after="0" w:line="360" w:lineRule="auto"/>
        <w:ind w:firstLine="2835"/>
        <w:jc w:val="both"/>
        <w:rPr>
          <w:sz w:val="24"/>
          <w:szCs w:val="24"/>
        </w:rPr>
      </w:pPr>
      <w:r w:rsidRPr="003250C8">
        <w:rPr>
          <w:b/>
          <w:sz w:val="24"/>
          <w:szCs w:val="24"/>
        </w:rPr>
        <w:t>2</w:t>
      </w:r>
      <w:r w:rsidR="00D862C4" w:rsidRPr="003D0560">
        <w:rPr>
          <w:b/>
          <w:sz w:val="24"/>
          <w:szCs w:val="24"/>
        </w:rPr>
        <w:t xml:space="preserve">) </w:t>
      </w:r>
      <w:r w:rsidR="00D862C4" w:rsidRPr="003D0560">
        <w:rPr>
          <w:sz w:val="24"/>
          <w:szCs w:val="24"/>
        </w:rPr>
        <w:t xml:space="preserve">que se solicitó a la precitada </w:t>
      </w:r>
      <w:r>
        <w:rPr>
          <w:sz w:val="24"/>
          <w:szCs w:val="24"/>
        </w:rPr>
        <w:t>e</w:t>
      </w:r>
      <w:r w:rsidR="00D862C4" w:rsidRPr="003D0560">
        <w:rPr>
          <w:sz w:val="24"/>
          <w:szCs w:val="24"/>
        </w:rPr>
        <w:t>mpresa la cotización</w:t>
      </w:r>
      <w:r w:rsidR="003B31B3" w:rsidRPr="003D0560">
        <w:rPr>
          <w:sz w:val="24"/>
          <w:szCs w:val="24"/>
        </w:rPr>
        <w:t xml:space="preserve"> </w:t>
      </w:r>
      <w:r w:rsidR="003D7180" w:rsidRPr="003D0560">
        <w:rPr>
          <w:sz w:val="24"/>
          <w:szCs w:val="24"/>
        </w:rPr>
        <w:t xml:space="preserve">de fletes de cajas Roll </w:t>
      </w:r>
      <w:proofErr w:type="spellStart"/>
      <w:r w:rsidR="003D7180" w:rsidRPr="003D0560">
        <w:rPr>
          <w:sz w:val="24"/>
          <w:szCs w:val="24"/>
        </w:rPr>
        <w:t>On</w:t>
      </w:r>
      <w:proofErr w:type="spellEnd"/>
      <w:r w:rsidR="003D7180" w:rsidRPr="003D0560">
        <w:rPr>
          <w:sz w:val="24"/>
          <w:szCs w:val="24"/>
        </w:rPr>
        <w:t xml:space="preserve">/Off propiedad de la Intendencia, de forma </w:t>
      </w:r>
      <w:r w:rsidR="003D7180" w:rsidRPr="003D0560">
        <w:rPr>
          <w:sz w:val="24"/>
          <w:szCs w:val="24"/>
        </w:rPr>
        <w:lastRenderedPageBreak/>
        <w:t xml:space="preserve">unitaria por caja hasta la entrega al vertedero, incluido  servicio de </w:t>
      </w:r>
      <w:r w:rsidR="003250C8">
        <w:rPr>
          <w:sz w:val="24"/>
          <w:szCs w:val="24"/>
        </w:rPr>
        <w:t>limpieza alrededor de la misma;</w:t>
      </w:r>
    </w:p>
    <w:p w:rsidR="00F81C66" w:rsidRDefault="00B6678D" w:rsidP="00F81C66">
      <w:pPr>
        <w:spacing w:after="0" w:line="360" w:lineRule="auto"/>
        <w:ind w:firstLine="2835"/>
        <w:jc w:val="both"/>
        <w:rPr>
          <w:sz w:val="24"/>
          <w:szCs w:val="24"/>
        </w:rPr>
      </w:pPr>
      <w:r w:rsidRPr="003250C8">
        <w:rPr>
          <w:b/>
          <w:sz w:val="24"/>
          <w:szCs w:val="24"/>
        </w:rPr>
        <w:t>3</w:t>
      </w:r>
      <w:r w:rsidR="003D7180" w:rsidRPr="003D0560">
        <w:rPr>
          <w:b/>
          <w:sz w:val="24"/>
          <w:szCs w:val="24"/>
        </w:rPr>
        <w:t xml:space="preserve">) </w:t>
      </w:r>
      <w:r w:rsidR="003D7180" w:rsidRPr="003D0560">
        <w:rPr>
          <w:sz w:val="24"/>
          <w:szCs w:val="24"/>
        </w:rPr>
        <w:t>que con fecha 1</w:t>
      </w:r>
      <w:r w:rsidR="00C45EF3" w:rsidRPr="003D0560">
        <w:rPr>
          <w:sz w:val="24"/>
          <w:szCs w:val="24"/>
        </w:rPr>
        <w:t>8/01/2019 BLUEGRIN S.A. presentó</w:t>
      </w:r>
      <w:r w:rsidR="003D7180" w:rsidRPr="003D0560">
        <w:rPr>
          <w:sz w:val="24"/>
          <w:szCs w:val="24"/>
        </w:rPr>
        <w:t xml:space="preserve"> cotización por movimiento de volqueta, inc</w:t>
      </w:r>
      <w:r w:rsidR="00E41578" w:rsidRPr="003D0560">
        <w:rPr>
          <w:sz w:val="24"/>
          <w:szCs w:val="24"/>
        </w:rPr>
        <w:t>l</w:t>
      </w:r>
      <w:r w:rsidR="003250C8">
        <w:rPr>
          <w:sz w:val="24"/>
          <w:szCs w:val="24"/>
        </w:rPr>
        <w:t xml:space="preserve">uyendo el servicio de limpieza </w:t>
      </w:r>
      <w:r w:rsidR="00E41578" w:rsidRPr="003D0560">
        <w:rPr>
          <w:sz w:val="24"/>
          <w:szCs w:val="24"/>
        </w:rPr>
        <w:t>alrededor de la volqueta con un mínimo de tres visitas diaria</w:t>
      </w:r>
      <w:r w:rsidR="00F81C66">
        <w:rPr>
          <w:sz w:val="24"/>
          <w:szCs w:val="24"/>
        </w:rPr>
        <w:t>s</w:t>
      </w:r>
      <w:r>
        <w:rPr>
          <w:sz w:val="24"/>
          <w:szCs w:val="24"/>
        </w:rPr>
        <w:t>, siendo e</w:t>
      </w:r>
      <w:r w:rsidR="00E41578" w:rsidRPr="003D0560">
        <w:rPr>
          <w:sz w:val="24"/>
          <w:szCs w:val="24"/>
        </w:rPr>
        <w:t xml:space="preserve">l precio por movimiento de volqueta </w:t>
      </w:r>
      <w:r>
        <w:rPr>
          <w:sz w:val="24"/>
          <w:szCs w:val="24"/>
        </w:rPr>
        <w:t xml:space="preserve"> de </w:t>
      </w:r>
      <w:r w:rsidR="00E41578" w:rsidRPr="003D0560">
        <w:rPr>
          <w:sz w:val="24"/>
          <w:szCs w:val="24"/>
        </w:rPr>
        <w:t>$ 2.970 más IVA</w:t>
      </w:r>
      <w:r w:rsidR="00F81C66">
        <w:rPr>
          <w:sz w:val="24"/>
          <w:szCs w:val="24"/>
        </w:rPr>
        <w:t>;</w:t>
      </w:r>
    </w:p>
    <w:p w:rsidR="00F81C66" w:rsidRDefault="00B6678D" w:rsidP="00F81C66">
      <w:pPr>
        <w:spacing w:after="0" w:line="360" w:lineRule="auto"/>
        <w:ind w:firstLine="2835"/>
        <w:jc w:val="both"/>
        <w:rPr>
          <w:sz w:val="24"/>
          <w:szCs w:val="24"/>
        </w:rPr>
      </w:pPr>
      <w:r w:rsidRPr="00F81C66">
        <w:rPr>
          <w:b/>
          <w:sz w:val="24"/>
          <w:szCs w:val="24"/>
        </w:rPr>
        <w:t>4</w:t>
      </w:r>
      <w:r w:rsidR="00BE7F32" w:rsidRPr="003D0560">
        <w:rPr>
          <w:b/>
          <w:sz w:val="24"/>
          <w:szCs w:val="24"/>
        </w:rPr>
        <w:t xml:space="preserve">) </w:t>
      </w:r>
      <w:r w:rsidR="00BE7F32" w:rsidRPr="003D0560">
        <w:rPr>
          <w:sz w:val="24"/>
          <w:szCs w:val="24"/>
        </w:rPr>
        <w:t>que por Resolución N° 01544/2019</w:t>
      </w:r>
      <w:r>
        <w:rPr>
          <w:sz w:val="24"/>
          <w:szCs w:val="24"/>
        </w:rPr>
        <w:t>,</w:t>
      </w:r>
      <w:r w:rsidR="00491399" w:rsidRPr="003D0560">
        <w:rPr>
          <w:sz w:val="24"/>
          <w:szCs w:val="24"/>
        </w:rPr>
        <w:t xml:space="preserve"> el Intendente, al amparo de lo dispuesto por el </w:t>
      </w:r>
      <w:r w:rsidR="00F81C66">
        <w:rPr>
          <w:sz w:val="24"/>
          <w:szCs w:val="24"/>
        </w:rPr>
        <w:t>N</w:t>
      </w:r>
      <w:r w:rsidR="00491399" w:rsidRPr="003D0560">
        <w:rPr>
          <w:sz w:val="24"/>
          <w:szCs w:val="24"/>
        </w:rPr>
        <w:t xml:space="preserve">umeral 9 del </w:t>
      </w:r>
      <w:r w:rsidR="00F81C66">
        <w:rPr>
          <w:sz w:val="24"/>
          <w:szCs w:val="24"/>
        </w:rPr>
        <w:t>Literal C) del A</w:t>
      </w:r>
      <w:r w:rsidR="00491399" w:rsidRPr="003D0560">
        <w:rPr>
          <w:sz w:val="24"/>
          <w:szCs w:val="24"/>
        </w:rPr>
        <w:t>rtículo 33 del TOCAF, dispuso</w:t>
      </w:r>
      <w:r w:rsidR="00F81C66">
        <w:rPr>
          <w:sz w:val="24"/>
          <w:szCs w:val="24"/>
        </w:rPr>
        <w:t xml:space="preserve"> contratar, ad </w:t>
      </w:r>
      <w:proofErr w:type="spellStart"/>
      <w:r w:rsidR="00F81C66">
        <w:rPr>
          <w:sz w:val="24"/>
          <w:szCs w:val="24"/>
        </w:rPr>
        <w:t>refere</w:t>
      </w:r>
      <w:r w:rsidR="00491399" w:rsidRPr="003D0560">
        <w:rPr>
          <w:sz w:val="24"/>
          <w:szCs w:val="24"/>
        </w:rPr>
        <w:t>ndum</w:t>
      </w:r>
      <w:proofErr w:type="spellEnd"/>
      <w:r w:rsidR="00491399" w:rsidRPr="003D0560">
        <w:rPr>
          <w:sz w:val="24"/>
          <w:szCs w:val="24"/>
        </w:rPr>
        <w:t xml:space="preserve"> de la intervención del Contador Delegado el servicio de camiones para fletes de cajas Roll </w:t>
      </w:r>
      <w:proofErr w:type="spellStart"/>
      <w:r w:rsidR="00491399" w:rsidRPr="003D0560">
        <w:rPr>
          <w:sz w:val="24"/>
          <w:szCs w:val="24"/>
        </w:rPr>
        <w:t>On</w:t>
      </w:r>
      <w:proofErr w:type="spellEnd"/>
      <w:r w:rsidR="00491399" w:rsidRPr="003D0560">
        <w:rPr>
          <w:sz w:val="24"/>
          <w:szCs w:val="24"/>
        </w:rPr>
        <w:t>/Off a la empresa BLUEGRIN S.A. a un precio por servicio de $ 2.970 más IVA, incluyéndose la limpieza del punto alrededor de la caja con un mínimo de tres visitas diarias, hasta la adj</w:t>
      </w:r>
      <w:r w:rsidR="00F81C66">
        <w:rPr>
          <w:sz w:val="24"/>
          <w:szCs w:val="24"/>
        </w:rPr>
        <w:t>udicación del llamado en curso;</w:t>
      </w:r>
    </w:p>
    <w:p w:rsidR="00F81C66" w:rsidRDefault="00B6678D" w:rsidP="00F81C66">
      <w:pPr>
        <w:spacing w:after="0" w:line="360" w:lineRule="auto"/>
        <w:ind w:firstLine="2835"/>
        <w:jc w:val="both"/>
        <w:rPr>
          <w:sz w:val="24"/>
          <w:szCs w:val="24"/>
        </w:rPr>
      </w:pPr>
      <w:r w:rsidRPr="00F81C66">
        <w:rPr>
          <w:b/>
          <w:sz w:val="24"/>
          <w:szCs w:val="24"/>
        </w:rPr>
        <w:t>5</w:t>
      </w:r>
      <w:r w:rsidR="00491399" w:rsidRPr="003D0560">
        <w:rPr>
          <w:b/>
          <w:sz w:val="24"/>
          <w:szCs w:val="24"/>
        </w:rPr>
        <w:t xml:space="preserve">) </w:t>
      </w:r>
      <w:r w:rsidR="00491399" w:rsidRPr="003D0560">
        <w:rPr>
          <w:sz w:val="24"/>
          <w:szCs w:val="24"/>
        </w:rPr>
        <w:t xml:space="preserve">que </w:t>
      </w:r>
      <w:r>
        <w:rPr>
          <w:sz w:val="24"/>
          <w:szCs w:val="24"/>
        </w:rPr>
        <w:t xml:space="preserve">con </w:t>
      </w:r>
      <w:r w:rsidR="00491399" w:rsidRPr="003D0560">
        <w:rPr>
          <w:sz w:val="24"/>
          <w:szCs w:val="24"/>
        </w:rPr>
        <w:t xml:space="preserve">fecha 22/02/2019 se </w:t>
      </w:r>
      <w:r>
        <w:rPr>
          <w:sz w:val="24"/>
          <w:szCs w:val="24"/>
        </w:rPr>
        <w:t xml:space="preserve">informó </w:t>
      </w:r>
      <w:r w:rsidR="00491399" w:rsidRPr="003D0560">
        <w:rPr>
          <w:sz w:val="24"/>
          <w:szCs w:val="24"/>
        </w:rPr>
        <w:t xml:space="preserve">que la suma de $ 20:000.000 se imputó con cargo al rubro 5257 – Arrendamiento de equipos de transporte y similares Auxiliar </w:t>
      </w:r>
      <w:r w:rsidR="002454BB" w:rsidRPr="003D0560">
        <w:rPr>
          <w:sz w:val="24"/>
          <w:szCs w:val="24"/>
        </w:rPr>
        <w:t>10900 Dirección General de Higiene y Medio Ambiente</w:t>
      </w:r>
      <w:r>
        <w:rPr>
          <w:sz w:val="24"/>
          <w:szCs w:val="24"/>
        </w:rPr>
        <w:t>,</w:t>
      </w:r>
      <w:r w:rsidR="002454BB" w:rsidRPr="003D0560">
        <w:rPr>
          <w:sz w:val="24"/>
          <w:szCs w:val="24"/>
        </w:rPr>
        <w:t xml:space="preserve"> el que cuenta</w:t>
      </w:r>
      <w:r w:rsidR="00F81C66">
        <w:rPr>
          <w:sz w:val="24"/>
          <w:szCs w:val="24"/>
        </w:rPr>
        <w:t xml:space="preserve"> con disponibilidad suficiente;</w:t>
      </w:r>
    </w:p>
    <w:p w:rsidR="00750837" w:rsidRDefault="00B6678D" w:rsidP="00750837">
      <w:pPr>
        <w:spacing w:after="0" w:line="360" w:lineRule="auto"/>
        <w:ind w:firstLine="2835"/>
        <w:jc w:val="both"/>
        <w:rPr>
          <w:sz w:val="24"/>
          <w:szCs w:val="24"/>
        </w:rPr>
      </w:pPr>
      <w:r w:rsidRPr="00F81C66">
        <w:rPr>
          <w:b/>
          <w:sz w:val="24"/>
          <w:szCs w:val="24"/>
        </w:rPr>
        <w:t>6</w:t>
      </w:r>
      <w:r w:rsidR="00C45EF3" w:rsidRPr="003D0560">
        <w:rPr>
          <w:b/>
          <w:sz w:val="24"/>
          <w:szCs w:val="24"/>
        </w:rPr>
        <w:t xml:space="preserve">) </w:t>
      </w:r>
      <w:r w:rsidR="00C45EF3" w:rsidRPr="003D0560">
        <w:rPr>
          <w:sz w:val="24"/>
          <w:szCs w:val="24"/>
        </w:rPr>
        <w:t>que por Oficio de fecha  14/03/2019</w:t>
      </w:r>
      <w:r>
        <w:rPr>
          <w:sz w:val="24"/>
          <w:szCs w:val="24"/>
        </w:rPr>
        <w:t>,</w:t>
      </w:r>
      <w:r w:rsidR="00C45EF3" w:rsidRPr="003D0560">
        <w:rPr>
          <w:sz w:val="24"/>
          <w:szCs w:val="24"/>
        </w:rPr>
        <w:t xml:space="preserve"> este Tribunal solicitó, para mejor proveer, que se informara</w:t>
      </w:r>
      <w:r>
        <w:rPr>
          <w:sz w:val="24"/>
          <w:szCs w:val="24"/>
        </w:rPr>
        <w:t xml:space="preserve"> sobre: el </w:t>
      </w:r>
      <w:r w:rsidR="00F81C66">
        <w:rPr>
          <w:sz w:val="24"/>
          <w:szCs w:val="24"/>
        </w:rPr>
        <w:t xml:space="preserve"> plazo de vigencia de la L</w:t>
      </w:r>
      <w:r w:rsidR="00C45EF3" w:rsidRPr="003D0560">
        <w:rPr>
          <w:sz w:val="24"/>
          <w:szCs w:val="24"/>
        </w:rPr>
        <w:t>icitación 6715 y el motivo de la contratación directa de la firma BLUEGRIN S.A., pese a expresarse que no se renovará el c</w:t>
      </w:r>
      <w:r w:rsidR="00F81C66">
        <w:rPr>
          <w:sz w:val="24"/>
          <w:szCs w:val="24"/>
        </w:rPr>
        <w:t>ontrato emergente de la citada L</w:t>
      </w:r>
      <w:r w:rsidR="00C45EF3" w:rsidRPr="003D0560">
        <w:rPr>
          <w:sz w:val="24"/>
          <w:szCs w:val="24"/>
        </w:rPr>
        <w:t>icitación por considerarlo inconvenient</w:t>
      </w:r>
      <w:r>
        <w:rPr>
          <w:sz w:val="24"/>
          <w:szCs w:val="24"/>
        </w:rPr>
        <w:t>e,</w:t>
      </w:r>
      <w:r w:rsidR="007F12DC" w:rsidRPr="003D0560">
        <w:rPr>
          <w:sz w:val="24"/>
          <w:szCs w:val="24"/>
        </w:rPr>
        <w:t xml:space="preserve"> el procedimiento seguido para </w:t>
      </w:r>
      <w:r w:rsidR="00C45EF3" w:rsidRPr="003D0560">
        <w:rPr>
          <w:sz w:val="24"/>
          <w:szCs w:val="24"/>
        </w:rPr>
        <w:t xml:space="preserve">la compra de 100 cajas propias </w:t>
      </w:r>
      <w:r w:rsidR="007F12DC" w:rsidRPr="003D0560">
        <w:rPr>
          <w:sz w:val="24"/>
          <w:szCs w:val="24"/>
        </w:rPr>
        <w:t xml:space="preserve">indicando si el gasto fue sometido a la intervención correspondiente, </w:t>
      </w:r>
      <w:r w:rsidR="00F81C66">
        <w:rPr>
          <w:sz w:val="24"/>
          <w:szCs w:val="24"/>
        </w:rPr>
        <w:t>cuál de las hipótesis del Artículo 33 Literal C)  N</w:t>
      </w:r>
      <w:r w:rsidR="007F12DC" w:rsidRPr="003D0560">
        <w:rPr>
          <w:sz w:val="24"/>
          <w:szCs w:val="24"/>
        </w:rPr>
        <w:t>umeral 9 del TOCAF se invoca para la contratación</w:t>
      </w:r>
      <w:r>
        <w:rPr>
          <w:sz w:val="24"/>
          <w:szCs w:val="24"/>
        </w:rPr>
        <w:t xml:space="preserve">, </w:t>
      </w:r>
      <w:r w:rsidR="007F12DC" w:rsidRPr="003D0560">
        <w:rPr>
          <w:sz w:val="24"/>
          <w:szCs w:val="24"/>
        </w:rPr>
        <w:t xml:space="preserve"> </w:t>
      </w:r>
      <w:r>
        <w:rPr>
          <w:sz w:val="24"/>
          <w:szCs w:val="24"/>
        </w:rPr>
        <w:t xml:space="preserve">la </w:t>
      </w:r>
      <w:r w:rsidR="003D0560" w:rsidRPr="003D0560">
        <w:rPr>
          <w:sz w:val="24"/>
          <w:szCs w:val="24"/>
        </w:rPr>
        <w:t xml:space="preserve">etapa se encuentra </w:t>
      </w:r>
      <w:r w:rsidR="00F81C66">
        <w:rPr>
          <w:sz w:val="24"/>
          <w:szCs w:val="24"/>
        </w:rPr>
        <w:t xml:space="preserve">en </w:t>
      </w:r>
      <w:r w:rsidR="003D0560" w:rsidRPr="003D0560">
        <w:rPr>
          <w:sz w:val="24"/>
          <w:szCs w:val="24"/>
        </w:rPr>
        <w:t>el nuevo procedimiento licitatorio convocado;</w:t>
      </w:r>
    </w:p>
    <w:p w:rsidR="00C45EF3" w:rsidRPr="004B193A" w:rsidRDefault="00B6678D" w:rsidP="00750837">
      <w:pPr>
        <w:spacing w:after="0" w:line="360" w:lineRule="auto"/>
        <w:ind w:firstLine="2835"/>
        <w:jc w:val="both"/>
        <w:rPr>
          <w:sz w:val="24"/>
          <w:szCs w:val="24"/>
        </w:rPr>
      </w:pPr>
      <w:r w:rsidRPr="00750837">
        <w:rPr>
          <w:b/>
          <w:sz w:val="24"/>
          <w:szCs w:val="24"/>
        </w:rPr>
        <w:t>7</w:t>
      </w:r>
      <w:r w:rsidR="003D0560" w:rsidRPr="003D0560">
        <w:rPr>
          <w:b/>
          <w:sz w:val="24"/>
          <w:szCs w:val="24"/>
        </w:rPr>
        <w:t xml:space="preserve">) </w:t>
      </w:r>
      <w:r w:rsidR="003D0560" w:rsidRPr="003D0560">
        <w:rPr>
          <w:sz w:val="24"/>
          <w:szCs w:val="24"/>
        </w:rPr>
        <w:t>que en esta oportunidad se remite informe de la Dirección General de Higiene y Medio Ambiente</w:t>
      </w:r>
      <w:r w:rsidR="003D0560">
        <w:rPr>
          <w:sz w:val="24"/>
          <w:szCs w:val="24"/>
        </w:rPr>
        <w:t xml:space="preserve"> en el que se expresa</w:t>
      </w:r>
      <w:r>
        <w:rPr>
          <w:sz w:val="24"/>
          <w:szCs w:val="24"/>
        </w:rPr>
        <w:t xml:space="preserve">, entre </w:t>
      </w:r>
      <w:r>
        <w:rPr>
          <w:sz w:val="24"/>
          <w:szCs w:val="24"/>
        </w:rPr>
        <w:lastRenderedPageBreak/>
        <w:t xml:space="preserve">otros, </w:t>
      </w:r>
      <w:r w:rsidR="003D0560">
        <w:rPr>
          <w:sz w:val="24"/>
          <w:szCs w:val="24"/>
        </w:rPr>
        <w:t xml:space="preserve">que las cajas se adquirieron en el marco de la </w:t>
      </w:r>
      <w:r>
        <w:rPr>
          <w:sz w:val="24"/>
          <w:szCs w:val="24"/>
        </w:rPr>
        <w:t>L</w:t>
      </w:r>
      <w:r w:rsidR="003D0560">
        <w:rPr>
          <w:sz w:val="24"/>
          <w:szCs w:val="24"/>
        </w:rPr>
        <w:t xml:space="preserve">icitación </w:t>
      </w:r>
      <w:r>
        <w:rPr>
          <w:sz w:val="24"/>
          <w:szCs w:val="24"/>
        </w:rPr>
        <w:t>P</w:t>
      </w:r>
      <w:r w:rsidR="003D0560">
        <w:rPr>
          <w:sz w:val="24"/>
          <w:szCs w:val="24"/>
        </w:rPr>
        <w:t xml:space="preserve">ública 2/2018, </w:t>
      </w:r>
      <w:r>
        <w:rPr>
          <w:sz w:val="24"/>
          <w:szCs w:val="24"/>
        </w:rPr>
        <w:t xml:space="preserve">gasto </w:t>
      </w:r>
      <w:r w:rsidR="003D0560">
        <w:rPr>
          <w:sz w:val="24"/>
          <w:szCs w:val="24"/>
        </w:rPr>
        <w:t>intervenid</w:t>
      </w:r>
      <w:r>
        <w:rPr>
          <w:sz w:val="24"/>
          <w:szCs w:val="24"/>
        </w:rPr>
        <w:t>o</w:t>
      </w:r>
      <w:r w:rsidR="00750837">
        <w:rPr>
          <w:sz w:val="24"/>
          <w:szCs w:val="24"/>
        </w:rPr>
        <w:t xml:space="preserve"> por reiteración</w:t>
      </w:r>
      <w:r>
        <w:rPr>
          <w:sz w:val="24"/>
          <w:szCs w:val="24"/>
        </w:rPr>
        <w:t>,</w:t>
      </w:r>
      <w:r w:rsidR="00750837">
        <w:rPr>
          <w:sz w:val="24"/>
          <w:szCs w:val="24"/>
        </w:rPr>
        <w:t xml:space="preserve"> </w:t>
      </w:r>
      <w:r w:rsidR="003D0560">
        <w:rPr>
          <w:sz w:val="24"/>
          <w:szCs w:val="24"/>
        </w:rPr>
        <w:t>según surge de actuación 34 del expediente en que se tramitara la misma</w:t>
      </w:r>
      <w:r>
        <w:rPr>
          <w:sz w:val="24"/>
          <w:szCs w:val="24"/>
        </w:rPr>
        <w:t xml:space="preserve">, </w:t>
      </w:r>
      <w:r w:rsidR="003D0560">
        <w:rPr>
          <w:sz w:val="24"/>
          <w:szCs w:val="24"/>
        </w:rPr>
        <w:t xml:space="preserve">que la </w:t>
      </w:r>
      <w:r>
        <w:rPr>
          <w:sz w:val="24"/>
          <w:szCs w:val="24"/>
        </w:rPr>
        <w:t>L</w:t>
      </w:r>
      <w:r w:rsidR="003D0560">
        <w:rPr>
          <w:sz w:val="24"/>
          <w:szCs w:val="24"/>
        </w:rPr>
        <w:t>icitación 6/2015 preveía el arrendamiento de cajas con flete incluido, no sólo el flete</w:t>
      </w:r>
      <w:r>
        <w:rPr>
          <w:sz w:val="24"/>
          <w:szCs w:val="24"/>
        </w:rPr>
        <w:t>, y r</w:t>
      </w:r>
      <w:r w:rsidR="003D0560">
        <w:rPr>
          <w:sz w:val="24"/>
          <w:szCs w:val="24"/>
        </w:rPr>
        <w:t>esulta, en consecuencia más económico contrata</w:t>
      </w:r>
      <w:r w:rsidR="004B193A">
        <w:rPr>
          <w:sz w:val="24"/>
          <w:szCs w:val="24"/>
        </w:rPr>
        <w:t>r únicamente el flete, teniendo en cuenta que se están recibiendo las cajas oportunamente adquiridas</w:t>
      </w:r>
      <w:r w:rsidR="0026013D">
        <w:rPr>
          <w:sz w:val="24"/>
          <w:szCs w:val="24"/>
        </w:rPr>
        <w:t>.</w:t>
      </w:r>
      <w:r w:rsidR="004B193A">
        <w:rPr>
          <w:sz w:val="24"/>
          <w:szCs w:val="24"/>
        </w:rPr>
        <w:t xml:space="preserve"> </w:t>
      </w:r>
      <w:r w:rsidR="0026013D">
        <w:rPr>
          <w:sz w:val="24"/>
          <w:szCs w:val="24"/>
        </w:rPr>
        <w:t>E</w:t>
      </w:r>
      <w:r w:rsidR="004B193A">
        <w:rPr>
          <w:sz w:val="24"/>
          <w:szCs w:val="24"/>
        </w:rPr>
        <w:t>n cuanto a la contratación de estos fletes se estima un plazo de seis meses, mientras se concreta la entrega de los camiones propios con grúas, los que no se han entregado por razones técnicas</w:t>
      </w:r>
      <w:r w:rsidR="0026013D">
        <w:rPr>
          <w:sz w:val="24"/>
          <w:szCs w:val="24"/>
        </w:rPr>
        <w:t>, y en lo que respecta</w:t>
      </w:r>
      <w:r w:rsidR="004B193A">
        <w:rPr>
          <w:sz w:val="24"/>
          <w:szCs w:val="24"/>
        </w:rPr>
        <w:t xml:space="preserve"> </w:t>
      </w:r>
      <w:r w:rsidR="0026013D">
        <w:rPr>
          <w:sz w:val="24"/>
          <w:szCs w:val="24"/>
        </w:rPr>
        <w:t xml:space="preserve">a </w:t>
      </w:r>
      <w:r w:rsidR="004B193A" w:rsidRPr="004B193A">
        <w:rPr>
          <w:sz w:val="24"/>
          <w:szCs w:val="24"/>
        </w:rPr>
        <w:t>la causal de excepción</w:t>
      </w:r>
      <w:r w:rsidR="0026013D">
        <w:rPr>
          <w:sz w:val="24"/>
          <w:szCs w:val="24"/>
        </w:rPr>
        <w:t>,</w:t>
      </w:r>
      <w:r w:rsidR="004B193A" w:rsidRPr="004B193A">
        <w:rPr>
          <w:sz w:val="24"/>
          <w:szCs w:val="24"/>
        </w:rPr>
        <w:t xml:space="preserve"> se indica que </w:t>
      </w:r>
      <w:r w:rsidR="004B193A">
        <w:rPr>
          <w:sz w:val="24"/>
          <w:szCs w:val="24"/>
        </w:rPr>
        <w:t xml:space="preserve">la disposición de residuos no domiciliarios (productos de podas, mobiliarios, etc.)  </w:t>
      </w:r>
      <w:proofErr w:type="gramStart"/>
      <w:r w:rsidR="004B193A">
        <w:rPr>
          <w:sz w:val="24"/>
          <w:szCs w:val="24"/>
        </w:rPr>
        <w:t>en</w:t>
      </w:r>
      <w:proofErr w:type="gramEnd"/>
      <w:r w:rsidR="004B193A">
        <w:rPr>
          <w:sz w:val="24"/>
          <w:szCs w:val="24"/>
        </w:rPr>
        <w:t xml:space="preserve"> cajas roll-</w:t>
      </w:r>
      <w:proofErr w:type="spellStart"/>
      <w:r w:rsidR="004B193A">
        <w:rPr>
          <w:sz w:val="24"/>
          <w:szCs w:val="24"/>
        </w:rPr>
        <w:t>on</w:t>
      </w:r>
      <w:proofErr w:type="spellEnd"/>
      <w:r w:rsidR="004B193A">
        <w:rPr>
          <w:sz w:val="24"/>
          <w:szCs w:val="24"/>
        </w:rPr>
        <w:t xml:space="preserve"> ha permitido la eliminación de basurales endémicos, por lo cual la suspensión del servicio implicaría un riesgo para la higiene y salubridad de las zonas en que se encuentran i</w:t>
      </w:r>
      <w:r w:rsidR="00750837">
        <w:rPr>
          <w:sz w:val="24"/>
          <w:szCs w:val="24"/>
        </w:rPr>
        <w:t>nstaladas las referidas cajas;-</w:t>
      </w:r>
    </w:p>
    <w:p w:rsidR="00750837" w:rsidRDefault="002454BB" w:rsidP="00750837">
      <w:pPr>
        <w:spacing w:after="0" w:line="360" w:lineRule="auto"/>
        <w:ind w:firstLine="851"/>
        <w:jc w:val="both"/>
        <w:rPr>
          <w:sz w:val="24"/>
          <w:szCs w:val="24"/>
        </w:rPr>
      </w:pPr>
      <w:r w:rsidRPr="003D0560">
        <w:rPr>
          <w:b/>
          <w:sz w:val="24"/>
          <w:szCs w:val="24"/>
        </w:rPr>
        <w:t xml:space="preserve">CONSIDERANDO: 1) </w:t>
      </w:r>
      <w:r w:rsidR="00750837">
        <w:rPr>
          <w:sz w:val="24"/>
          <w:szCs w:val="24"/>
        </w:rPr>
        <w:t>que el N</w:t>
      </w:r>
      <w:r w:rsidRPr="003D0560">
        <w:rPr>
          <w:sz w:val="24"/>
          <w:szCs w:val="24"/>
        </w:rPr>
        <w:t xml:space="preserve">umeral 9 del </w:t>
      </w:r>
      <w:r w:rsidR="00750837">
        <w:rPr>
          <w:sz w:val="24"/>
          <w:szCs w:val="24"/>
        </w:rPr>
        <w:t>L</w:t>
      </w:r>
      <w:r w:rsidRPr="003D0560">
        <w:rPr>
          <w:sz w:val="24"/>
          <w:szCs w:val="24"/>
        </w:rPr>
        <w:t xml:space="preserve">iteral </w:t>
      </w:r>
      <w:r w:rsidR="00750837">
        <w:rPr>
          <w:sz w:val="24"/>
          <w:szCs w:val="24"/>
        </w:rPr>
        <w:t>C) del A</w:t>
      </w:r>
      <w:r w:rsidRPr="003D0560">
        <w:rPr>
          <w:sz w:val="24"/>
          <w:szCs w:val="24"/>
        </w:rPr>
        <w:t>rtículo 33 del TOCAF habilita la contratación directa cuando medien probadas razones de urgencia no previsibles o no sea posible la licitación o remate público o su realización r</w:t>
      </w:r>
      <w:r w:rsidR="00750837">
        <w:rPr>
          <w:sz w:val="24"/>
          <w:szCs w:val="24"/>
        </w:rPr>
        <w:t>esienta seriamente el servicio;</w:t>
      </w:r>
    </w:p>
    <w:p w:rsidR="00750837" w:rsidRDefault="002454BB" w:rsidP="00750837">
      <w:pPr>
        <w:spacing w:after="0" w:line="360" w:lineRule="auto"/>
        <w:ind w:firstLine="2977"/>
        <w:jc w:val="both"/>
        <w:rPr>
          <w:sz w:val="24"/>
          <w:szCs w:val="24"/>
        </w:rPr>
      </w:pPr>
      <w:r w:rsidRPr="003D0560">
        <w:rPr>
          <w:b/>
          <w:sz w:val="24"/>
          <w:szCs w:val="24"/>
        </w:rPr>
        <w:t xml:space="preserve">2) </w:t>
      </w:r>
      <w:r w:rsidRPr="003D0560">
        <w:rPr>
          <w:sz w:val="24"/>
          <w:szCs w:val="24"/>
        </w:rPr>
        <w:t xml:space="preserve">que </w:t>
      </w:r>
      <w:r w:rsidR="00C55EFE" w:rsidRPr="003D0560">
        <w:rPr>
          <w:sz w:val="24"/>
          <w:szCs w:val="24"/>
        </w:rPr>
        <w:t>en la especi</w:t>
      </w:r>
      <w:r w:rsidR="0026013D">
        <w:rPr>
          <w:sz w:val="24"/>
          <w:szCs w:val="24"/>
        </w:rPr>
        <w:t>e, teniendo en cuenta lo infor</w:t>
      </w:r>
      <w:r w:rsidR="00750837">
        <w:rPr>
          <w:sz w:val="24"/>
          <w:szCs w:val="24"/>
        </w:rPr>
        <w:softHyphen/>
      </w:r>
      <w:r w:rsidR="0026013D">
        <w:rPr>
          <w:sz w:val="24"/>
          <w:szCs w:val="24"/>
        </w:rPr>
        <w:t xml:space="preserve">mado por el Organismo, </w:t>
      </w:r>
      <w:r w:rsidR="00C55EFE" w:rsidRPr="003D0560">
        <w:rPr>
          <w:sz w:val="24"/>
          <w:szCs w:val="24"/>
        </w:rPr>
        <w:t xml:space="preserve">se entiende configurada la causal </w:t>
      </w:r>
      <w:r w:rsidR="0026013D">
        <w:rPr>
          <w:sz w:val="24"/>
          <w:szCs w:val="24"/>
        </w:rPr>
        <w:t>invocada, en la hipótesis de resentimiento de</w:t>
      </w:r>
      <w:r w:rsidR="00C55EFE" w:rsidRPr="003D0560">
        <w:rPr>
          <w:sz w:val="24"/>
          <w:szCs w:val="24"/>
        </w:rPr>
        <w:t xml:space="preserve"> servicio;</w:t>
      </w:r>
    </w:p>
    <w:p w:rsidR="00C55EFE" w:rsidRPr="003D0560" w:rsidRDefault="00BA77F3" w:rsidP="00750837">
      <w:pPr>
        <w:spacing w:after="0" w:line="360" w:lineRule="auto"/>
        <w:ind w:firstLine="2977"/>
        <w:jc w:val="both"/>
        <w:rPr>
          <w:sz w:val="24"/>
          <w:szCs w:val="24"/>
        </w:rPr>
      </w:pPr>
      <w:r w:rsidRPr="003D0560">
        <w:rPr>
          <w:b/>
          <w:sz w:val="24"/>
          <w:szCs w:val="24"/>
        </w:rPr>
        <w:t xml:space="preserve">3) </w:t>
      </w:r>
      <w:r w:rsidRPr="003D0560">
        <w:rPr>
          <w:sz w:val="24"/>
          <w:szCs w:val="24"/>
        </w:rPr>
        <w:t xml:space="preserve">que conforme lo establece el </w:t>
      </w:r>
      <w:r w:rsidR="00750837">
        <w:rPr>
          <w:sz w:val="24"/>
          <w:szCs w:val="24"/>
        </w:rPr>
        <w:t>A</w:t>
      </w:r>
      <w:r w:rsidRPr="003D0560">
        <w:rPr>
          <w:sz w:val="24"/>
          <w:szCs w:val="24"/>
        </w:rPr>
        <w:t xml:space="preserve">rtículo 33 </w:t>
      </w:r>
      <w:r w:rsidR="0026013D">
        <w:rPr>
          <w:sz w:val="24"/>
          <w:szCs w:val="24"/>
        </w:rPr>
        <w:t xml:space="preserve">del </w:t>
      </w:r>
      <w:r w:rsidR="00750837">
        <w:rPr>
          <w:sz w:val="24"/>
          <w:szCs w:val="24"/>
        </w:rPr>
        <w:t>TOCAF</w:t>
      </w:r>
      <w:r w:rsidR="0026013D">
        <w:rPr>
          <w:sz w:val="24"/>
          <w:szCs w:val="24"/>
        </w:rPr>
        <w:t xml:space="preserve">, </w:t>
      </w:r>
      <w:r w:rsidRPr="003D0560">
        <w:rPr>
          <w:sz w:val="24"/>
          <w:szCs w:val="24"/>
        </w:rPr>
        <w:t>las contrataciones realizadas al ampa</w:t>
      </w:r>
      <w:r w:rsidR="00750837">
        <w:rPr>
          <w:sz w:val="24"/>
          <w:szCs w:val="24"/>
        </w:rPr>
        <w:t>ro del L</w:t>
      </w:r>
      <w:r w:rsidRPr="003D0560">
        <w:rPr>
          <w:sz w:val="24"/>
          <w:szCs w:val="24"/>
        </w:rPr>
        <w:t xml:space="preserve">iteral C) </w:t>
      </w:r>
      <w:r w:rsidR="00750837">
        <w:rPr>
          <w:sz w:val="24"/>
          <w:szCs w:val="24"/>
        </w:rPr>
        <w:t>Numeral 9)</w:t>
      </w:r>
      <w:r w:rsidRPr="003D0560">
        <w:rPr>
          <w:sz w:val="24"/>
          <w:szCs w:val="24"/>
        </w:rPr>
        <w:t>, deberán contar con la certificación por parte del Tribunal de Cuentas, que los precios y condiciones corresponden al mercado, por lo cual  el Tribunal dispuso por Resolución de 14/8/1996, que se le deberán suministrar todos los elementos y datos que permitan esa certificación;</w:t>
      </w:r>
    </w:p>
    <w:p w:rsidR="002454BB" w:rsidRPr="003D0560" w:rsidRDefault="002454BB" w:rsidP="00750837">
      <w:pPr>
        <w:spacing w:after="0" w:line="360" w:lineRule="auto"/>
        <w:ind w:firstLine="851"/>
        <w:jc w:val="both"/>
        <w:rPr>
          <w:sz w:val="24"/>
          <w:szCs w:val="24"/>
        </w:rPr>
      </w:pPr>
      <w:r w:rsidRPr="003D0560">
        <w:rPr>
          <w:b/>
          <w:sz w:val="24"/>
          <w:szCs w:val="24"/>
        </w:rPr>
        <w:t xml:space="preserve">ATENTO: </w:t>
      </w:r>
      <w:r w:rsidRPr="003D0560">
        <w:rPr>
          <w:sz w:val="24"/>
          <w:szCs w:val="24"/>
        </w:rPr>
        <w:t>a lo precedentemente expuesto</w:t>
      </w:r>
      <w:r w:rsidR="00750837">
        <w:rPr>
          <w:sz w:val="24"/>
          <w:szCs w:val="24"/>
        </w:rPr>
        <w:t xml:space="preserve"> y a lo dispuesto por el A</w:t>
      </w:r>
      <w:r w:rsidR="0026013D">
        <w:rPr>
          <w:sz w:val="24"/>
          <w:szCs w:val="24"/>
        </w:rPr>
        <w:t>rt</w:t>
      </w:r>
      <w:r w:rsidR="00750837">
        <w:rPr>
          <w:sz w:val="24"/>
          <w:szCs w:val="24"/>
        </w:rPr>
        <w:t>ículo</w:t>
      </w:r>
      <w:r w:rsidR="0026013D">
        <w:rPr>
          <w:sz w:val="24"/>
          <w:szCs w:val="24"/>
        </w:rPr>
        <w:t xml:space="preserve"> 211 </w:t>
      </w:r>
      <w:r w:rsidR="00750837">
        <w:rPr>
          <w:sz w:val="24"/>
          <w:szCs w:val="24"/>
        </w:rPr>
        <w:t>L</w:t>
      </w:r>
      <w:r w:rsidR="0026013D">
        <w:rPr>
          <w:sz w:val="24"/>
          <w:szCs w:val="24"/>
        </w:rPr>
        <w:t>it</w:t>
      </w:r>
      <w:r w:rsidR="00750837">
        <w:rPr>
          <w:sz w:val="24"/>
          <w:szCs w:val="24"/>
        </w:rPr>
        <w:t>eral</w:t>
      </w:r>
      <w:r w:rsidR="0026013D">
        <w:rPr>
          <w:sz w:val="24"/>
          <w:szCs w:val="24"/>
        </w:rPr>
        <w:t xml:space="preserve"> </w:t>
      </w:r>
      <w:r w:rsidR="00750837">
        <w:rPr>
          <w:sz w:val="24"/>
          <w:szCs w:val="24"/>
        </w:rPr>
        <w:t>B</w:t>
      </w:r>
      <w:r w:rsidR="009A595E">
        <w:rPr>
          <w:sz w:val="24"/>
          <w:szCs w:val="24"/>
        </w:rPr>
        <w:t>)</w:t>
      </w:r>
      <w:r w:rsidR="0026013D">
        <w:rPr>
          <w:sz w:val="24"/>
          <w:szCs w:val="24"/>
        </w:rPr>
        <w:t xml:space="preserve"> de la Constitución</w:t>
      </w:r>
      <w:r w:rsidR="00750837">
        <w:rPr>
          <w:sz w:val="24"/>
          <w:szCs w:val="24"/>
        </w:rPr>
        <w:t xml:space="preserve"> de la República;</w:t>
      </w:r>
    </w:p>
    <w:p w:rsidR="002454BB" w:rsidRPr="003D0560" w:rsidRDefault="00512976" w:rsidP="003250C8">
      <w:pPr>
        <w:spacing w:after="0" w:line="360" w:lineRule="auto"/>
        <w:jc w:val="center"/>
        <w:rPr>
          <w:sz w:val="24"/>
          <w:szCs w:val="24"/>
        </w:rPr>
      </w:pPr>
      <w:r>
        <w:rPr>
          <w:b/>
          <w:sz w:val="24"/>
          <w:szCs w:val="24"/>
        </w:rPr>
        <w:lastRenderedPageBreak/>
        <w:t>EL TRIBUNAL ACUERDA</w:t>
      </w:r>
      <w:r w:rsidR="00BA77F3" w:rsidRPr="003D0560">
        <w:rPr>
          <w:sz w:val="24"/>
          <w:szCs w:val="24"/>
        </w:rPr>
        <w:t xml:space="preserve"> </w:t>
      </w:r>
    </w:p>
    <w:p w:rsidR="00BA77F3" w:rsidRPr="00512976" w:rsidRDefault="00BA77F3" w:rsidP="00512976">
      <w:pPr>
        <w:pStyle w:val="Prrafodelista"/>
        <w:numPr>
          <w:ilvl w:val="0"/>
          <w:numId w:val="1"/>
        </w:numPr>
        <w:spacing w:after="0" w:line="360" w:lineRule="auto"/>
        <w:ind w:left="284" w:hanging="284"/>
        <w:jc w:val="both"/>
        <w:rPr>
          <w:b/>
          <w:sz w:val="24"/>
          <w:szCs w:val="24"/>
        </w:rPr>
      </w:pPr>
      <w:r w:rsidRPr="00512976">
        <w:rPr>
          <w:sz w:val="24"/>
          <w:szCs w:val="24"/>
        </w:rPr>
        <w:t>Cometer al Contador Delegado la intervención del gasto, previa comproba</w:t>
      </w:r>
      <w:r w:rsidR="00512976">
        <w:rPr>
          <w:sz w:val="24"/>
          <w:szCs w:val="24"/>
        </w:rPr>
        <w:softHyphen/>
      </w:r>
      <w:r w:rsidRPr="00512976">
        <w:rPr>
          <w:sz w:val="24"/>
          <w:szCs w:val="24"/>
        </w:rPr>
        <w:t xml:space="preserve">ción que el monto de la contratación se ajusta a los valores del </w:t>
      </w:r>
      <w:r w:rsidR="000C6A28" w:rsidRPr="00512976">
        <w:rPr>
          <w:sz w:val="24"/>
          <w:szCs w:val="24"/>
        </w:rPr>
        <w:t>mercado;</w:t>
      </w:r>
      <w:r w:rsidRPr="00512976">
        <w:rPr>
          <w:sz w:val="24"/>
          <w:szCs w:val="24"/>
        </w:rPr>
        <w:t xml:space="preserve"> </w:t>
      </w:r>
    </w:p>
    <w:p w:rsidR="00512976" w:rsidRPr="00512976" w:rsidRDefault="00512976" w:rsidP="00512976">
      <w:pPr>
        <w:pStyle w:val="Prrafodelista"/>
        <w:numPr>
          <w:ilvl w:val="0"/>
          <w:numId w:val="1"/>
        </w:numPr>
        <w:spacing w:after="0" w:line="360" w:lineRule="auto"/>
        <w:ind w:left="284" w:hanging="284"/>
        <w:jc w:val="both"/>
      </w:pPr>
      <w:r>
        <w:rPr>
          <w:sz w:val="24"/>
          <w:szCs w:val="24"/>
        </w:rPr>
        <w:t>Devolver las actuaciones.</w:t>
      </w:r>
    </w:p>
    <w:p w:rsidR="00512976" w:rsidRDefault="00512976" w:rsidP="00512976">
      <w:pPr>
        <w:spacing w:after="0" w:line="360" w:lineRule="auto"/>
        <w:jc w:val="both"/>
      </w:pPr>
    </w:p>
    <w:p w:rsidR="00512976" w:rsidRDefault="00512976" w:rsidP="00512976">
      <w:pPr>
        <w:spacing w:after="0" w:line="360" w:lineRule="auto"/>
        <w:jc w:val="both"/>
      </w:pPr>
    </w:p>
    <w:p w:rsidR="00512976" w:rsidRDefault="00512976" w:rsidP="00512976">
      <w:pPr>
        <w:spacing w:after="0" w:line="360" w:lineRule="auto"/>
        <w:jc w:val="both"/>
      </w:pPr>
    </w:p>
    <w:p w:rsidR="00512976" w:rsidRDefault="00512976" w:rsidP="00512976">
      <w:pPr>
        <w:spacing w:after="0" w:line="360" w:lineRule="auto"/>
        <w:jc w:val="both"/>
      </w:pPr>
    </w:p>
    <w:p w:rsidR="00512976" w:rsidRDefault="00512976" w:rsidP="00512976">
      <w:pPr>
        <w:spacing w:after="0" w:line="360" w:lineRule="auto"/>
        <w:jc w:val="both"/>
      </w:pPr>
    </w:p>
    <w:p w:rsidR="00512976" w:rsidRDefault="00512976" w:rsidP="00512976">
      <w:pPr>
        <w:spacing w:after="0" w:line="360" w:lineRule="auto"/>
        <w:jc w:val="both"/>
      </w:pPr>
    </w:p>
    <w:p w:rsidR="00512976" w:rsidRDefault="00512976" w:rsidP="00512976">
      <w:pPr>
        <w:spacing w:after="0" w:line="360" w:lineRule="auto"/>
        <w:jc w:val="both"/>
      </w:pPr>
    </w:p>
    <w:p w:rsidR="002454BB" w:rsidRPr="00512976" w:rsidRDefault="00512976" w:rsidP="00512976">
      <w:pPr>
        <w:spacing w:after="0" w:line="360" w:lineRule="auto"/>
        <w:ind w:hanging="426"/>
        <w:jc w:val="both"/>
        <w:rPr>
          <w:sz w:val="24"/>
          <w:szCs w:val="24"/>
        </w:rPr>
      </w:pPr>
      <w:proofErr w:type="gramStart"/>
      <w:r>
        <w:rPr>
          <w:sz w:val="24"/>
          <w:szCs w:val="24"/>
        </w:rPr>
        <w:t>dc</w:t>
      </w:r>
      <w:bookmarkStart w:id="0" w:name="_GoBack"/>
      <w:bookmarkEnd w:id="0"/>
      <w:proofErr w:type="gramEnd"/>
    </w:p>
    <w:sectPr w:rsidR="002454BB" w:rsidRPr="00512976" w:rsidSect="00512976">
      <w:footerReference w:type="default" r:id="rId8"/>
      <w:pgSz w:w="11906" w:h="16838" w:code="9"/>
      <w:pgMar w:top="328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C8" w:rsidRDefault="003250C8" w:rsidP="003250C8">
      <w:pPr>
        <w:spacing w:after="0" w:line="240" w:lineRule="auto"/>
      </w:pPr>
      <w:r>
        <w:separator/>
      </w:r>
    </w:p>
  </w:endnote>
  <w:endnote w:type="continuationSeparator" w:id="0">
    <w:p w:rsidR="003250C8" w:rsidRDefault="003250C8" w:rsidP="00325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340210"/>
      <w:docPartObj>
        <w:docPartGallery w:val="Page Numbers (Bottom of Page)"/>
        <w:docPartUnique/>
      </w:docPartObj>
    </w:sdtPr>
    <w:sdtContent>
      <w:p w:rsidR="003250C8" w:rsidRDefault="003250C8">
        <w:pPr>
          <w:pStyle w:val="Piedepgina"/>
          <w:jc w:val="center"/>
        </w:pPr>
        <w:r>
          <w:fldChar w:fldCharType="begin"/>
        </w:r>
        <w:r>
          <w:instrText>PAGE   \* MERGEFORMAT</w:instrText>
        </w:r>
        <w:r>
          <w:fldChar w:fldCharType="separate"/>
        </w:r>
        <w:r w:rsidR="00512976" w:rsidRPr="00512976">
          <w:rPr>
            <w:noProof/>
            <w:lang w:val="es-ES"/>
          </w:rPr>
          <w:t>4</w:t>
        </w:r>
        <w:r>
          <w:fldChar w:fldCharType="end"/>
        </w:r>
      </w:p>
    </w:sdtContent>
  </w:sdt>
  <w:p w:rsidR="003250C8" w:rsidRDefault="003250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C8" w:rsidRDefault="003250C8" w:rsidP="003250C8">
      <w:pPr>
        <w:spacing w:after="0" w:line="240" w:lineRule="auto"/>
      </w:pPr>
      <w:r>
        <w:separator/>
      </w:r>
    </w:p>
  </w:footnote>
  <w:footnote w:type="continuationSeparator" w:id="0">
    <w:p w:rsidR="003250C8" w:rsidRDefault="003250C8" w:rsidP="003250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B400C7"/>
    <w:multiLevelType w:val="hybridMultilevel"/>
    <w:tmpl w:val="28A47662"/>
    <w:lvl w:ilvl="0" w:tplc="162ABB56">
      <w:start w:val="1"/>
      <w:numFmt w:val="decimal"/>
      <w:lvlText w:val="%1)"/>
      <w:lvlJc w:val="left"/>
      <w:pPr>
        <w:ind w:left="720" w:hanging="360"/>
      </w:pPr>
      <w:rPr>
        <w:rFonts w:hint="default"/>
        <w:b/>
        <w:sz w:val="24"/>
        <w:szCs w:val="24"/>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905"/>
    <w:rsid w:val="000C6A28"/>
    <w:rsid w:val="00220103"/>
    <w:rsid w:val="002454BB"/>
    <w:rsid w:val="0026013D"/>
    <w:rsid w:val="002B1F95"/>
    <w:rsid w:val="002E0263"/>
    <w:rsid w:val="003250C8"/>
    <w:rsid w:val="003B31B3"/>
    <w:rsid w:val="003D0560"/>
    <w:rsid w:val="003D7180"/>
    <w:rsid w:val="00491399"/>
    <w:rsid w:val="004B193A"/>
    <w:rsid w:val="00512976"/>
    <w:rsid w:val="00656BDA"/>
    <w:rsid w:val="006702AE"/>
    <w:rsid w:val="00750837"/>
    <w:rsid w:val="007F12DC"/>
    <w:rsid w:val="00814F4C"/>
    <w:rsid w:val="008E4C7C"/>
    <w:rsid w:val="009A595E"/>
    <w:rsid w:val="00B6678D"/>
    <w:rsid w:val="00BA77F3"/>
    <w:rsid w:val="00BE7F32"/>
    <w:rsid w:val="00C45EF3"/>
    <w:rsid w:val="00C55EFE"/>
    <w:rsid w:val="00D63905"/>
    <w:rsid w:val="00D862C4"/>
    <w:rsid w:val="00DF16DE"/>
    <w:rsid w:val="00E41578"/>
    <w:rsid w:val="00F81C6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4C7C"/>
    <w:rPr>
      <w:color w:val="0000FF" w:themeColor="hyperlink"/>
      <w:u w:val="single"/>
    </w:rPr>
  </w:style>
  <w:style w:type="paragraph" w:styleId="Encabezado">
    <w:name w:val="header"/>
    <w:basedOn w:val="Normal"/>
    <w:link w:val="EncabezadoCar"/>
    <w:uiPriority w:val="99"/>
    <w:unhideWhenUsed/>
    <w:rsid w:val="00325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50C8"/>
  </w:style>
  <w:style w:type="paragraph" w:styleId="Piedepgina">
    <w:name w:val="footer"/>
    <w:basedOn w:val="Normal"/>
    <w:link w:val="PiedepginaCar"/>
    <w:uiPriority w:val="99"/>
    <w:unhideWhenUsed/>
    <w:rsid w:val="00325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50C8"/>
  </w:style>
  <w:style w:type="paragraph" w:styleId="Prrafodelista">
    <w:name w:val="List Paragraph"/>
    <w:basedOn w:val="Normal"/>
    <w:uiPriority w:val="34"/>
    <w:qFormat/>
    <w:rsid w:val="005129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4C7C"/>
    <w:rPr>
      <w:color w:val="0000FF" w:themeColor="hyperlink"/>
      <w:u w:val="single"/>
    </w:rPr>
  </w:style>
  <w:style w:type="paragraph" w:styleId="Encabezado">
    <w:name w:val="header"/>
    <w:basedOn w:val="Normal"/>
    <w:link w:val="EncabezadoCar"/>
    <w:uiPriority w:val="99"/>
    <w:unhideWhenUsed/>
    <w:rsid w:val="003250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50C8"/>
  </w:style>
  <w:style w:type="paragraph" w:styleId="Piedepgina">
    <w:name w:val="footer"/>
    <w:basedOn w:val="Normal"/>
    <w:link w:val="PiedepginaCar"/>
    <w:uiPriority w:val="99"/>
    <w:unhideWhenUsed/>
    <w:rsid w:val="003250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50C8"/>
  </w:style>
  <w:style w:type="paragraph" w:styleId="Prrafodelista">
    <w:name w:val="List Paragraph"/>
    <w:basedOn w:val="Normal"/>
    <w:uiPriority w:val="34"/>
    <w:qFormat/>
    <w:rsid w:val="005129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839</Words>
  <Characters>4618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2</cp:revision>
  <cp:lastPrinted>2019-06-21T17:48:00Z</cp:lastPrinted>
  <dcterms:created xsi:type="dcterms:W3CDTF">2019-06-21T17:48:00Z</dcterms:created>
  <dcterms:modified xsi:type="dcterms:W3CDTF">2019-06-21T17:48:00Z</dcterms:modified>
</cp:coreProperties>
</file>