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AD" w:rsidRPr="007A7443" w:rsidRDefault="00B5687D" w:rsidP="00875DAD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r w:rsidRPr="00597191">
        <w:rPr>
          <w:rFonts w:cs="Arial"/>
          <w:b/>
        </w:rPr>
        <w:tab/>
      </w:r>
      <w:r w:rsidR="00875DAD" w:rsidRPr="007A7443">
        <w:rPr>
          <w:rFonts w:cs="Arial"/>
          <w:b/>
          <w:sz w:val="28"/>
          <w:szCs w:val="28"/>
        </w:rPr>
        <w:t xml:space="preserve">RES. </w:t>
      </w:r>
      <w:r w:rsidR="00875DAD">
        <w:rPr>
          <w:rFonts w:cs="Arial"/>
          <w:b/>
          <w:sz w:val="28"/>
          <w:szCs w:val="28"/>
        </w:rPr>
        <w:t>1487</w:t>
      </w:r>
      <w:r w:rsidR="00875DAD" w:rsidRPr="007A7443">
        <w:rPr>
          <w:rFonts w:cs="Arial"/>
          <w:b/>
          <w:sz w:val="28"/>
          <w:szCs w:val="28"/>
        </w:rPr>
        <w:t>/19</w:t>
      </w:r>
    </w:p>
    <w:p w:rsidR="00875DAD" w:rsidRPr="000F48AC" w:rsidRDefault="00875DAD" w:rsidP="00875DAD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875DAD" w:rsidRPr="000F48AC" w:rsidRDefault="00875DAD" w:rsidP="00875DAD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875DAD" w:rsidRPr="000F48AC" w:rsidRDefault="00875DAD" w:rsidP="00875DAD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20 DE JUNIO DE 2019</w:t>
      </w:r>
    </w:p>
    <w:p w:rsidR="00875DAD" w:rsidRDefault="00875DAD" w:rsidP="00875DAD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</w:t>
      </w:r>
      <w:r>
        <w:rPr>
          <w:rFonts w:cs="Arial"/>
          <w:b/>
        </w:rPr>
        <w:t>9</w:t>
      </w:r>
      <w:r>
        <w:rPr>
          <w:rFonts w:cs="Arial"/>
          <w:b/>
        </w:rPr>
        <w:t>-17-1-000</w:t>
      </w:r>
      <w:r>
        <w:rPr>
          <w:rFonts w:cs="Arial"/>
          <w:b/>
        </w:rPr>
        <w:t>2763</w:t>
      </w:r>
      <w:r>
        <w:rPr>
          <w:rFonts w:cs="Arial"/>
          <w:b/>
        </w:rPr>
        <w:t xml:space="preserve">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 xml:space="preserve">. N° </w:t>
      </w:r>
      <w:r>
        <w:rPr>
          <w:rFonts w:cs="Arial"/>
          <w:b/>
        </w:rPr>
        <w:t>2177</w:t>
      </w:r>
      <w:r>
        <w:rPr>
          <w:rFonts w:cs="Arial"/>
          <w:b/>
        </w:rPr>
        <w:t>/19</w:t>
      </w:r>
      <w:r w:rsidRPr="00BB4DEC">
        <w:rPr>
          <w:rFonts w:cs="Arial"/>
          <w:b/>
        </w:rPr>
        <w:t>)</w:t>
      </w:r>
    </w:p>
    <w:p w:rsidR="00875DAD" w:rsidRPr="00BB4DEC" w:rsidRDefault="00875DAD" w:rsidP="00875DAD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597191" w:rsidRDefault="00B5687D" w:rsidP="00875DAD">
      <w:pPr>
        <w:spacing w:line="360" w:lineRule="auto"/>
        <w:ind w:firstLine="851"/>
        <w:jc w:val="both"/>
      </w:pPr>
      <w:r w:rsidRPr="00597191">
        <w:rPr>
          <w:rFonts w:cs="Arial"/>
          <w:b/>
        </w:rPr>
        <w:t>VISTO</w:t>
      </w:r>
      <w:r w:rsidRPr="00875DAD">
        <w:rPr>
          <w:rFonts w:cs="Arial"/>
          <w:b/>
        </w:rPr>
        <w:t>:</w:t>
      </w:r>
      <w:r w:rsidRPr="00597191">
        <w:rPr>
          <w:rFonts w:cs="Arial"/>
        </w:rPr>
        <w:t xml:space="preserve"> las actuaciones remitidas por el Ministerio de Educación y Cultura (MEC) relacionadas </w:t>
      </w:r>
      <w:r w:rsidR="00597191">
        <w:t xml:space="preserve">a la Resolución N° 0551/019 (Expediente </w:t>
      </w:r>
      <w:r w:rsidR="00875DAD">
        <w:t xml:space="preserve">        </w:t>
      </w:r>
      <w:r w:rsidR="00597191">
        <w:t>2019-11-0003-0243 – Asunto 100/019), referentes a la Homologación de las Bases de los Pr</w:t>
      </w:r>
      <w:r w:rsidR="00534ACC">
        <w:t>emios Nacionales de Literatura -</w:t>
      </w:r>
      <w:r w:rsidR="00597191">
        <w:t>Edición 2019</w:t>
      </w:r>
      <w:r w:rsidR="00534ACC">
        <w:t>-,</w:t>
      </w:r>
      <w:r w:rsidR="00597191">
        <w:t xml:space="preserve"> de</w:t>
      </w:r>
      <w:r w:rsidR="00534ACC">
        <w:t>l Premio “Ópera Prima” - Premio</w:t>
      </w:r>
      <w:r w:rsidR="00597191">
        <w:t xml:space="preserve"> a la</w:t>
      </w:r>
      <w:r w:rsidR="00C177A9">
        <w:t xml:space="preserve"> </w:t>
      </w:r>
      <w:r w:rsidR="00534ACC">
        <w:t xml:space="preserve">Primera Obra </w:t>
      </w:r>
      <w:proofErr w:type="spellStart"/>
      <w:r w:rsidR="00534ACC">
        <w:t>Édita</w:t>
      </w:r>
      <w:proofErr w:type="spellEnd"/>
      <w:r w:rsidR="00534ACC">
        <w:t xml:space="preserve"> de un autor - </w:t>
      </w:r>
      <w:r w:rsidR="00C177A9">
        <w:t>y</w:t>
      </w:r>
      <w:r w:rsidR="00534ACC">
        <w:t xml:space="preserve"> Premio al “</w:t>
      </w:r>
      <w:r w:rsidR="00597191">
        <w:t>Ensayo sobre Inve</w:t>
      </w:r>
      <w:r w:rsidR="00534ACC">
        <w:t>stigación y Difusión Científica”;</w:t>
      </w:r>
    </w:p>
    <w:p w:rsidR="00B5687D" w:rsidRDefault="00B5687D" w:rsidP="00875DAD">
      <w:pPr>
        <w:spacing w:line="360" w:lineRule="auto"/>
        <w:ind w:firstLine="851"/>
        <w:jc w:val="both"/>
        <w:rPr>
          <w:rFonts w:cs="Arial"/>
        </w:rPr>
      </w:pPr>
      <w:r w:rsidRPr="00C177A9">
        <w:rPr>
          <w:rFonts w:cs="Arial"/>
          <w:b/>
        </w:rPr>
        <w:t>RESULTANDO: 1)</w:t>
      </w:r>
      <w:r w:rsidRPr="00597191">
        <w:rPr>
          <w:rFonts w:cs="Arial"/>
        </w:rPr>
        <w:t xml:space="preserve"> </w:t>
      </w:r>
      <w:r w:rsidR="00C177A9">
        <w:rPr>
          <w:rFonts w:cs="Arial"/>
        </w:rPr>
        <w:t>que la Ley N° 19.252 de fecha 28 de agosto de 2014, crea los Premios a la Labor Literaria e Intelectual de los ciudadanos uruguayos naturales y legales;</w:t>
      </w:r>
    </w:p>
    <w:p w:rsidR="00C177A9" w:rsidRDefault="00875DAD" w:rsidP="00875DAD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C177A9" w:rsidRPr="007F029C">
        <w:rPr>
          <w:rFonts w:cs="Arial"/>
          <w:b/>
        </w:rPr>
        <w:t xml:space="preserve">2) </w:t>
      </w:r>
      <w:r w:rsidR="00C177A9">
        <w:rPr>
          <w:rFonts w:cs="Arial"/>
        </w:rPr>
        <w:t>que conforme a lo dispuesto en el numeral anterior, corresponde realizar la convocatoria a los interesados en participar en los Premios Nacionales de Literatura</w:t>
      </w:r>
      <w:r w:rsidR="0043463C">
        <w:rPr>
          <w:rFonts w:cs="Arial"/>
        </w:rPr>
        <w:t>,</w:t>
      </w:r>
      <w:r w:rsidR="00C177A9">
        <w:rPr>
          <w:rFonts w:cs="Arial"/>
        </w:rPr>
        <w:t xml:space="preserve"> Edición 2019</w:t>
      </w:r>
      <w:r w:rsidR="003A6C70">
        <w:rPr>
          <w:rFonts w:cs="Arial"/>
        </w:rPr>
        <w:t xml:space="preserve">, con el objetivo de reconocer la calidad de la labor de los escritores uruguayos en las siguientes convocatorias: Premios Nacionales </w:t>
      </w:r>
      <w:r w:rsidR="003A6C70">
        <w:t>de Literatur</w:t>
      </w:r>
      <w:r>
        <w:t>a, Premio Ópera Prima -</w:t>
      </w:r>
      <w:r w:rsidR="003A6C70">
        <w:t xml:space="preserve">primera obra </w:t>
      </w:r>
      <w:proofErr w:type="spellStart"/>
      <w:r w:rsidR="003A6C70">
        <w:t>édita</w:t>
      </w:r>
      <w:proofErr w:type="spellEnd"/>
      <w:r w:rsidR="003A6C70">
        <w:t xml:space="preserve"> de un autor- y Premio a Ensayo sobre Investigación y Difusión Científica</w:t>
      </w:r>
      <w:r w:rsidR="00454AE8">
        <w:t>;</w:t>
      </w:r>
    </w:p>
    <w:p w:rsidR="00875DAD" w:rsidRDefault="00875DAD" w:rsidP="00875DAD">
      <w:pPr>
        <w:tabs>
          <w:tab w:val="left" w:pos="2552"/>
        </w:tabs>
        <w:spacing w:line="360" w:lineRule="auto"/>
        <w:ind w:firstLine="2694"/>
        <w:jc w:val="both"/>
        <w:rPr>
          <w:rFonts w:cs="Arial"/>
        </w:rPr>
      </w:pPr>
      <w:r>
        <w:rPr>
          <w:rFonts w:cs="Arial"/>
        </w:rPr>
        <w:t xml:space="preserve"> </w:t>
      </w:r>
      <w:r w:rsidR="0043463C" w:rsidRPr="007F029C">
        <w:rPr>
          <w:rFonts w:cs="Arial"/>
          <w:b/>
        </w:rPr>
        <w:t xml:space="preserve">3) </w:t>
      </w:r>
      <w:r w:rsidR="0043463C">
        <w:rPr>
          <w:rFonts w:cs="Arial"/>
        </w:rPr>
        <w:t xml:space="preserve">que en </w:t>
      </w:r>
      <w:r w:rsidR="00454AE8">
        <w:rPr>
          <w:rFonts w:cs="Arial"/>
        </w:rPr>
        <w:t xml:space="preserve">esta </w:t>
      </w:r>
      <w:r w:rsidR="0043463C">
        <w:rPr>
          <w:rFonts w:cs="Arial"/>
        </w:rPr>
        <w:t xml:space="preserve">oportunidad se remiten las actuaciones referentes a la Resolución </w:t>
      </w:r>
      <w:r w:rsidR="00534ACC">
        <w:rPr>
          <w:rFonts w:cs="Arial"/>
        </w:rPr>
        <w:t xml:space="preserve">N° </w:t>
      </w:r>
      <w:r w:rsidR="0043463C">
        <w:rPr>
          <w:rFonts w:cs="Arial"/>
        </w:rPr>
        <w:t>0551/019 de fecha 6 de junio de 2019, adjuntándose a la misma las b</w:t>
      </w:r>
      <w:r>
        <w:rPr>
          <w:rFonts w:cs="Arial"/>
        </w:rPr>
        <w:t xml:space="preserve">ases a los Premios a las Letras                    </w:t>
      </w:r>
      <w:r w:rsidR="0043463C">
        <w:rPr>
          <w:rFonts w:cs="Arial"/>
        </w:rPr>
        <w:t xml:space="preserve"> </w:t>
      </w:r>
      <w:r>
        <w:rPr>
          <w:rFonts w:cs="Arial"/>
        </w:rPr>
        <w:t>-</w:t>
      </w:r>
      <w:r w:rsidR="0043463C">
        <w:rPr>
          <w:rFonts w:cs="Arial"/>
        </w:rPr>
        <w:t>Convocatoria 2019-;</w:t>
      </w:r>
    </w:p>
    <w:p w:rsidR="0043463C" w:rsidRDefault="00875DAD" w:rsidP="00875DAD">
      <w:pPr>
        <w:tabs>
          <w:tab w:val="left" w:pos="2552"/>
        </w:tabs>
        <w:spacing w:line="360" w:lineRule="auto"/>
        <w:ind w:firstLine="2694"/>
        <w:jc w:val="both"/>
        <w:rPr>
          <w:rFonts w:cs="Arial"/>
        </w:rPr>
      </w:pPr>
      <w:r>
        <w:rPr>
          <w:rFonts w:cs="Arial"/>
        </w:rPr>
        <w:t xml:space="preserve"> </w:t>
      </w:r>
      <w:r w:rsidR="00BC1441" w:rsidRPr="007F029C">
        <w:rPr>
          <w:rFonts w:cs="Arial"/>
          <w:b/>
        </w:rPr>
        <w:t>4)</w:t>
      </w:r>
      <w:r w:rsidR="00BC1441">
        <w:rPr>
          <w:rFonts w:cs="Arial"/>
        </w:rPr>
        <w:t xml:space="preserve"> que de la Resolución referida anteriormente sur</w:t>
      </w:r>
      <w:r w:rsidR="000B4B0A">
        <w:rPr>
          <w:rFonts w:cs="Arial"/>
        </w:rPr>
        <w:t>g</w:t>
      </w:r>
      <w:r w:rsidR="00BC1441">
        <w:rPr>
          <w:rFonts w:cs="Arial"/>
        </w:rPr>
        <w:t>e que:</w:t>
      </w:r>
    </w:p>
    <w:p w:rsidR="00BC1441" w:rsidRDefault="00BC1441" w:rsidP="00875DAD">
      <w:pPr>
        <w:spacing w:line="360" w:lineRule="auto"/>
        <w:jc w:val="both"/>
      </w:pPr>
      <w:r w:rsidRPr="007F029C">
        <w:rPr>
          <w:rFonts w:cs="Arial"/>
          <w:b/>
        </w:rPr>
        <w:lastRenderedPageBreak/>
        <w:t>4.1</w:t>
      </w:r>
      <w:r w:rsidR="000B4B0A">
        <w:rPr>
          <w:rFonts w:cs="Arial"/>
          <w:b/>
        </w:rPr>
        <w:t>)</w:t>
      </w:r>
      <w:r>
        <w:rPr>
          <w:rFonts w:cs="Arial"/>
        </w:rPr>
        <w:t xml:space="preserve"> </w:t>
      </w:r>
      <w:proofErr w:type="gramStart"/>
      <w:r>
        <w:t>el</w:t>
      </w:r>
      <w:proofErr w:type="gramEnd"/>
      <w:r>
        <w:t xml:space="preserve"> monto total de los Premios asciende</w:t>
      </w:r>
      <w:r w:rsidR="007F029C">
        <w:t xml:space="preserve"> a la suma de hasta $ 1.974.000</w:t>
      </w:r>
      <w:r>
        <w:t xml:space="preserve"> de acuerdo al siguiente detalle: </w:t>
      </w:r>
      <w:r w:rsidRPr="000B4B0A">
        <w:rPr>
          <w:b/>
        </w:rPr>
        <w:t>a)</w:t>
      </w:r>
      <w:r>
        <w:t xml:space="preserve"> Premios Nacionales de Literatura Edición 2019, total: $1.664.000, </w:t>
      </w:r>
      <w:r w:rsidRPr="000B4B0A">
        <w:rPr>
          <w:b/>
        </w:rPr>
        <w:t>b)</w:t>
      </w:r>
      <w:r>
        <w:t xml:space="preserve"> Premio “Ópera Prima” total:</w:t>
      </w:r>
      <w:r w:rsidR="00234072">
        <w:t xml:space="preserve"> $ 200.000, </w:t>
      </w:r>
      <w:r w:rsidRPr="000B4B0A">
        <w:rPr>
          <w:b/>
        </w:rPr>
        <w:t>c)</w:t>
      </w:r>
      <w:r>
        <w:t xml:space="preserve"> Premio “Ensayo sobre Investigación y Difusión Científica”, total</w:t>
      </w:r>
      <w:r w:rsidR="00234072">
        <w:t>: $ 110.000;</w:t>
      </w:r>
    </w:p>
    <w:p w:rsidR="003A6C70" w:rsidRDefault="00BC1441" w:rsidP="00875DAD">
      <w:pPr>
        <w:pStyle w:val="Prrafodelista"/>
        <w:spacing w:line="360" w:lineRule="auto"/>
        <w:ind w:left="0"/>
        <w:contextualSpacing w:val="0"/>
        <w:jc w:val="both"/>
      </w:pPr>
      <w:r w:rsidRPr="007F029C">
        <w:rPr>
          <w:b/>
        </w:rPr>
        <w:t>4.2</w:t>
      </w:r>
      <w:r w:rsidR="000B4B0A">
        <w:rPr>
          <w:b/>
        </w:rPr>
        <w:t xml:space="preserve">) </w:t>
      </w:r>
      <w:r>
        <w:t xml:space="preserve">el monto correspondiente a los Premios Nacionales de Literatura se disgregarán de la siguiente forma: </w:t>
      </w:r>
      <w:r w:rsidR="000B4B0A" w:rsidRPr="000B4B0A">
        <w:rPr>
          <w:b/>
        </w:rPr>
        <w:t>A</w:t>
      </w:r>
      <w:r w:rsidRPr="000B4B0A">
        <w:rPr>
          <w:b/>
        </w:rPr>
        <w:t>)</w:t>
      </w:r>
      <w:r w:rsidR="00875DAD">
        <w:t xml:space="preserve"> $ 60.000</w:t>
      </w:r>
      <w:r>
        <w:t xml:space="preserve"> a cada uno de los premios nacionales las obras </w:t>
      </w:r>
      <w:proofErr w:type="spellStart"/>
      <w:r>
        <w:t>éditas</w:t>
      </w:r>
      <w:proofErr w:type="spellEnd"/>
      <w:r>
        <w:t xml:space="preserve"> en: </w:t>
      </w:r>
      <w:r w:rsidRPr="000B4B0A">
        <w:rPr>
          <w:b/>
        </w:rPr>
        <w:t>a)</w:t>
      </w:r>
      <w:r>
        <w:t xml:space="preserve"> Poesía, </w:t>
      </w:r>
      <w:r w:rsidRPr="000B4B0A">
        <w:rPr>
          <w:b/>
        </w:rPr>
        <w:t>b)</w:t>
      </w:r>
      <w:r>
        <w:t xml:space="preserve"> Narrativa, </w:t>
      </w:r>
      <w:r w:rsidRPr="000B4B0A">
        <w:rPr>
          <w:b/>
        </w:rPr>
        <w:t>c)</w:t>
      </w:r>
      <w:r>
        <w:t xml:space="preserve"> Literatura Infantil y Juvenil, </w:t>
      </w:r>
      <w:r w:rsidRPr="000B4B0A">
        <w:rPr>
          <w:b/>
        </w:rPr>
        <w:t>d)</w:t>
      </w:r>
      <w:r>
        <w:t xml:space="preserve"> Dramaturgia, </w:t>
      </w:r>
      <w:r w:rsidRPr="000B4B0A">
        <w:rPr>
          <w:b/>
        </w:rPr>
        <w:t>e)</w:t>
      </w:r>
      <w:r>
        <w:t xml:space="preserve"> Ensayos Literarios, </w:t>
      </w:r>
      <w:r w:rsidRPr="000B4B0A">
        <w:rPr>
          <w:b/>
        </w:rPr>
        <w:t>f)</w:t>
      </w:r>
      <w:r>
        <w:t xml:space="preserve"> Ensayos sobre Historia, Memorias, Testimonios y Biografías, </w:t>
      </w:r>
      <w:r w:rsidRPr="000B4B0A">
        <w:rPr>
          <w:b/>
        </w:rPr>
        <w:t>g)</w:t>
      </w:r>
      <w:r>
        <w:t xml:space="preserve"> Ensayos de Filosofía, </w:t>
      </w:r>
      <w:r w:rsidRPr="000B4B0A">
        <w:rPr>
          <w:b/>
        </w:rPr>
        <w:t>h)</w:t>
      </w:r>
      <w:r>
        <w:t xml:space="preserve"> Ensayos de Lingüística, </w:t>
      </w:r>
      <w:r w:rsidRPr="000B4B0A">
        <w:rPr>
          <w:b/>
        </w:rPr>
        <w:t>i)</w:t>
      </w:r>
      <w:r>
        <w:t xml:space="preserve"> Ensayos de Ciencias de la Educación, </w:t>
      </w:r>
      <w:r w:rsidRPr="000B4B0A">
        <w:rPr>
          <w:b/>
        </w:rPr>
        <w:t>j)</w:t>
      </w:r>
      <w:r>
        <w:t xml:space="preserve"> Ensayos sobre Arte y Música, </w:t>
      </w:r>
      <w:r w:rsidRPr="000B4B0A">
        <w:rPr>
          <w:b/>
        </w:rPr>
        <w:t>k)</w:t>
      </w:r>
      <w:r>
        <w:t xml:space="preserve"> Obras sobre Ciencias Sociales, </w:t>
      </w:r>
      <w:r w:rsidRPr="000B4B0A">
        <w:rPr>
          <w:b/>
        </w:rPr>
        <w:t>l)</w:t>
      </w:r>
      <w:r>
        <w:t xml:space="preserve"> Obras sobre Ciencias Jurídicas</w:t>
      </w:r>
      <w:r w:rsidR="000B4B0A">
        <w:t>;</w:t>
      </w:r>
      <w:r>
        <w:t xml:space="preserve"> </w:t>
      </w:r>
      <w:r w:rsidR="00FF2E56" w:rsidRPr="000B4B0A">
        <w:rPr>
          <w:b/>
        </w:rPr>
        <w:t>B)</w:t>
      </w:r>
      <w:r w:rsidR="00FF2E56">
        <w:t xml:space="preserve"> </w:t>
      </w:r>
      <w:r w:rsidR="000B4B0A">
        <w:t xml:space="preserve">$ </w:t>
      </w:r>
      <w:r>
        <w:t xml:space="preserve">25.000 a cada uno de los segundos premios de obras </w:t>
      </w:r>
      <w:proofErr w:type="spellStart"/>
      <w:r>
        <w:t>éditas</w:t>
      </w:r>
      <w:proofErr w:type="spellEnd"/>
      <w:r>
        <w:t xml:space="preserve"> en: </w:t>
      </w:r>
      <w:r w:rsidR="00875DAD">
        <w:t xml:space="preserve">                </w:t>
      </w:r>
      <w:r w:rsidRPr="000B4B0A">
        <w:rPr>
          <w:b/>
        </w:rPr>
        <w:t>a)</w:t>
      </w:r>
      <w:r>
        <w:t xml:space="preserve"> Poesía, </w:t>
      </w:r>
      <w:r w:rsidRPr="000B4B0A">
        <w:rPr>
          <w:b/>
        </w:rPr>
        <w:t>b)</w:t>
      </w:r>
      <w:r>
        <w:t xml:space="preserve"> Narrativa, </w:t>
      </w:r>
      <w:r w:rsidRPr="000B4B0A">
        <w:rPr>
          <w:b/>
        </w:rPr>
        <w:t>c)</w:t>
      </w:r>
      <w:r>
        <w:t xml:space="preserve"> Literatura Infantil y Juvenil, </w:t>
      </w:r>
      <w:r w:rsidRPr="000B4B0A">
        <w:rPr>
          <w:b/>
        </w:rPr>
        <w:t>d)</w:t>
      </w:r>
      <w:r>
        <w:t xml:space="preserve"> Dramaturgia. </w:t>
      </w:r>
      <w:r w:rsidR="00875DAD">
        <w:t xml:space="preserve">             </w:t>
      </w:r>
      <w:r w:rsidRPr="000B4B0A">
        <w:rPr>
          <w:b/>
        </w:rPr>
        <w:t>C)</w:t>
      </w:r>
      <w:r w:rsidR="00875DAD">
        <w:t xml:space="preserve"> </w:t>
      </w:r>
      <w:r>
        <w:t xml:space="preserve">$ 18.000 a un tercer premio de obras </w:t>
      </w:r>
      <w:proofErr w:type="spellStart"/>
      <w:r>
        <w:t>éditas</w:t>
      </w:r>
      <w:proofErr w:type="spellEnd"/>
      <w:r>
        <w:t xml:space="preserve"> en</w:t>
      </w:r>
      <w:r w:rsidR="00534ACC">
        <w:t>:</w:t>
      </w:r>
      <w:r>
        <w:t xml:space="preserve"> </w:t>
      </w:r>
      <w:r w:rsidRPr="000B4B0A">
        <w:rPr>
          <w:b/>
        </w:rPr>
        <w:t>a)</w:t>
      </w:r>
      <w:r>
        <w:t xml:space="preserve"> Poesía, </w:t>
      </w:r>
      <w:r w:rsidRPr="000B4B0A">
        <w:rPr>
          <w:b/>
        </w:rPr>
        <w:t>b)</w:t>
      </w:r>
      <w:r>
        <w:t xml:space="preserve"> Narrativa, </w:t>
      </w:r>
      <w:r w:rsidR="00875DAD">
        <w:t xml:space="preserve">      </w:t>
      </w:r>
      <w:r w:rsidRPr="000B4B0A">
        <w:rPr>
          <w:b/>
        </w:rPr>
        <w:t>c)</w:t>
      </w:r>
      <w:r>
        <w:t xml:space="preserve"> Literatura Infantil y Juvenil, </w:t>
      </w:r>
      <w:r w:rsidRPr="000B4B0A">
        <w:rPr>
          <w:b/>
        </w:rPr>
        <w:t>d)</w:t>
      </w:r>
      <w:r>
        <w:t xml:space="preserve"> Dramaturgia.</w:t>
      </w:r>
      <w:r w:rsidR="003D4521">
        <w:t xml:space="preserve"> </w:t>
      </w:r>
      <w:r w:rsidR="003D4521" w:rsidRPr="000B4B0A">
        <w:rPr>
          <w:b/>
        </w:rPr>
        <w:t>D)</w:t>
      </w:r>
      <w:r w:rsidR="003D4521">
        <w:t xml:space="preserve"> </w:t>
      </w:r>
      <w:r w:rsidR="00234072">
        <w:t xml:space="preserve">$ 35.000 </w:t>
      </w:r>
      <w:r>
        <w:t xml:space="preserve"> y $ 15.000 destinado a facilitar la edición de la obra, a cada una de las obras inéditas en: </w:t>
      </w:r>
      <w:r w:rsidR="003D4521" w:rsidRPr="000B4B0A">
        <w:rPr>
          <w:b/>
        </w:rPr>
        <w:t>a</w:t>
      </w:r>
      <w:r w:rsidRPr="000B4B0A">
        <w:rPr>
          <w:b/>
        </w:rPr>
        <w:t>)</w:t>
      </w:r>
      <w:r>
        <w:t xml:space="preserve"> Poesía, </w:t>
      </w:r>
      <w:r w:rsidRPr="000B4B0A">
        <w:rPr>
          <w:b/>
        </w:rPr>
        <w:t>b)</w:t>
      </w:r>
      <w:r>
        <w:t xml:space="preserve"> Narrativa, </w:t>
      </w:r>
      <w:r w:rsidRPr="000B4B0A">
        <w:rPr>
          <w:b/>
        </w:rPr>
        <w:t>c)</w:t>
      </w:r>
      <w:r>
        <w:t xml:space="preserve"> Literatura Infantil y Juvenil, </w:t>
      </w:r>
      <w:r w:rsidRPr="000B4B0A">
        <w:rPr>
          <w:b/>
        </w:rPr>
        <w:t>d)</w:t>
      </w:r>
      <w:r>
        <w:t xml:space="preserve"> Dramaturgia,</w:t>
      </w:r>
      <w:r w:rsidR="00875DAD">
        <w:t xml:space="preserve">             </w:t>
      </w:r>
      <w:r>
        <w:t xml:space="preserve"> </w:t>
      </w:r>
      <w:r w:rsidRPr="000B4B0A">
        <w:rPr>
          <w:b/>
        </w:rPr>
        <w:t>e)</w:t>
      </w:r>
      <w:r>
        <w:t xml:space="preserve"> Ensayos Literarios, </w:t>
      </w:r>
      <w:r w:rsidRPr="000B4B0A">
        <w:rPr>
          <w:b/>
        </w:rPr>
        <w:t>f)</w:t>
      </w:r>
      <w:r>
        <w:t xml:space="preserve"> Ensayos sobre Historia, Memorias, Testimonios y Biografías, </w:t>
      </w:r>
      <w:r w:rsidRPr="000B4B0A">
        <w:rPr>
          <w:b/>
        </w:rPr>
        <w:t>g)</w:t>
      </w:r>
      <w:r>
        <w:t xml:space="preserve"> Ensayos de Filosofía, </w:t>
      </w:r>
      <w:r w:rsidRPr="000B4B0A">
        <w:rPr>
          <w:b/>
        </w:rPr>
        <w:t>h)</w:t>
      </w:r>
      <w:r>
        <w:t xml:space="preserve"> Ensayos de Lingüística, </w:t>
      </w:r>
      <w:r w:rsidRPr="000B4B0A">
        <w:rPr>
          <w:b/>
        </w:rPr>
        <w:t>i)</w:t>
      </w:r>
      <w:r>
        <w:t xml:space="preserve"> Ensayos de Ciencias de la Educación, </w:t>
      </w:r>
      <w:r w:rsidRPr="000B4B0A">
        <w:rPr>
          <w:b/>
        </w:rPr>
        <w:t>j)</w:t>
      </w:r>
      <w:r>
        <w:t xml:space="preserve"> Ensayos sobre Arte y Música, </w:t>
      </w:r>
      <w:r w:rsidRPr="000B4B0A">
        <w:rPr>
          <w:b/>
        </w:rPr>
        <w:t>k)</w:t>
      </w:r>
      <w:r>
        <w:t xml:space="preserve"> Obras sobre Ciencias Sociales, </w:t>
      </w:r>
      <w:r w:rsidRPr="000B4B0A">
        <w:rPr>
          <w:b/>
        </w:rPr>
        <w:t>l)</w:t>
      </w:r>
      <w:r>
        <w:t xml:space="preserve"> Obras sobre Ciencias Jurídicas.</w:t>
      </w:r>
      <w:r w:rsidR="003D4521">
        <w:t xml:space="preserve"> </w:t>
      </w:r>
      <w:r w:rsidR="003D4521" w:rsidRPr="000B4B0A">
        <w:rPr>
          <w:b/>
        </w:rPr>
        <w:t>E)</w:t>
      </w:r>
      <w:r w:rsidR="003D4521">
        <w:t xml:space="preserve"> </w:t>
      </w:r>
      <w:r>
        <w:t xml:space="preserve">$ 25.000 a cada uno de los segundos premios de obras inéditas en: </w:t>
      </w:r>
      <w:r w:rsidRPr="000B4B0A">
        <w:rPr>
          <w:b/>
        </w:rPr>
        <w:t>a)</w:t>
      </w:r>
      <w:r>
        <w:t xml:space="preserve"> Poesía, </w:t>
      </w:r>
      <w:r w:rsidRPr="000B4B0A">
        <w:rPr>
          <w:b/>
        </w:rPr>
        <w:t>b)</w:t>
      </w:r>
      <w:r>
        <w:t xml:space="preserve"> Narrativa,</w:t>
      </w:r>
      <w:r w:rsidR="00875DAD">
        <w:t xml:space="preserve">              </w:t>
      </w:r>
      <w:r>
        <w:t xml:space="preserve"> </w:t>
      </w:r>
      <w:r w:rsidRPr="000B4B0A">
        <w:rPr>
          <w:b/>
        </w:rPr>
        <w:t>c)</w:t>
      </w:r>
      <w:r>
        <w:t xml:space="preserve"> Literatura Infantil y Juvenil, </w:t>
      </w:r>
      <w:r w:rsidRPr="000B4B0A">
        <w:rPr>
          <w:b/>
        </w:rPr>
        <w:t>d)</w:t>
      </w:r>
      <w:r>
        <w:t xml:space="preserve"> Dramaturgia.</w:t>
      </w:r>
      <w:r w:rsidR="003D4521">
        <w:t xml:space="preserve"> </w:t>
      </w:r>
      <w:r w:rsidR="003D4521" w:rsidRPr="000B4B0A">
        <w:rPr>
          <w:b/>
        </w:rPr>
        <w:t>F)</w:t>
      </w:r>
      <w:r w:rsidR="003D4521">
        <w:t xml:space="preserve"> </w:t>
      </w:r>
      <w:r>
        <w:t>$ 18.000 a un tercer premio en obras inéditas</w:t>
      </w:r>
      <w:r w:rsidR="003D4521">
        <w:t xml:space="preserve"> en:</w:t>
      </w:r>
      <w:r>
        <w:t xml:space="preserve"> </w:t>
      </w:r>
      <w:r w:rsidRPr="000B4B0A">
        <w:rPr>
          <w:b/>
        </w:rPr>
        <w:t>a)</w:t>
      </w:r>
      <w:r>
        <w:t xml:space="preserve"> Poesía, </w:t>
      </w:r>
      <w:r w:rsidRPr="000B4B0A">
        <w:rPr>
          <w:b/>
        </w:rPr>
        <w:t>b)</w:t>
      </w:r>
      <w:r>
        <w:t xml:space="preserve"> Narrativa, </w:t>
      </w:r>
      <w:r w:rsidRPr="000B4B0A">
        <w:rPr>
          <w:b/>
        </w:rPr>
        <w:t>c)</w:t>
      </w:r>
      <w:r>
        <w:t xml:space="preserve"> Literatura Infantil y Juvenil,</w:t>
      </w:r>
      <w:r w:rsidR="00875DAD">
        <w:t xml:space="preserve">     </w:t>
      </w:r>
      <w:r>
        <w:t xml:space="preserve"> </w:t>
      </w:r>
      <w:r w:rsidRPr="000B4B0A">
        <w:rPr>
          <w:b/>
        </w:rPr>
        <w:t>d)</w:t>
      </w:r>
      <w:r>
        <w:t xml:space="preserve"> Dramaturgia</w:t>
      </w:r>
      <w:r w:rsidR="003A6C70">
        <w:t>.</w:t>
      </w:r>
    </w:p>
    <w:p w:rsidR="00456991" w:rsidRDefault="003A6C70" w:rsidP="00875DAD">
      <w:pPr>
        <w:pStyle w:val="Prrafodelista"/>
        <w:spacing w:line="360" w:lineRule="auto"/>
        <w:ind w:left="0"/>
        <w:contextualSpacing w:val="0"/>
        <w:jc w:val="both"/>
      </w:pPr>
      <w:r w:rsidRPr="003A6C70">
        <w:rPr>
          <w:b/>
        </w:rPr>
        <w:t>4.</w:t>
      </w:r>
      <w:r w:rsidR="007760D6">
        <w:rPr>
          <w:b/>
        </w:rPr>
        <w:t>3</w:t>
      </w:r>
      <w:r w:rsidR="000B4B0A">
        <w:rPr>
          <w:b/>
        </w:rPr>
        <w:t>)</w:t>
      </w:r>
      <w:r>
        <w:t xml:space="preserve"> </w:t>
      </w:r>
      <w:proofErr w:type="gramStart"/>
      <w:r w:rsidR="00456991">
        <w:t>el</w:t>
      </w:r>
      <w:proofErr w:type="gramEnd"/>
      <w:r w:rsidR="00456991">
        <w:t xml:space="preserve"> monto correspondiente a los Premios a la Primera Obra </w:t>
      </w:r>
      <w:proofErr w:type="spellStart"/>
      <w:r w:rsidR="00456991">
        <w:t>Édita</w:t>
      </w:r>
      <w:proofErr w:type="spellEnd"/>
      <w:r w:rsidR="00456991">
        <w:t xml:space="preserve"> de un autor “Ópera Prima”, se disgr</w:t>
      </w:r>
      <w:r w:rsidR="00534ACC">
        <w:t>egarán de la siguiente forma:</w:t>
      </w:r>
      <w:r w:rsidR="00456991">
        <w:t xml:space="preserve"> </w:t>
      </w:r>
      <w:r w:rsidR="00234072">
        <w:t>$50.000</w:t>
      </w:r>
      <w:r w:rsidR="00456991">
        <w:t xml:space="preserve"> en las categorías de: </w:t>
      </w:r>
      <w:r w:rsidR="00456991" w:rsidRPr="000B4B0A">
        <w:rPr>
          <w:b/>
        </w:rPr>
        <w:t>a)</w:t>
      </w:r>
      <w:r w:rsidR="00456991">
        <w:t xml:space="preserve"> Poesía, </w:t>
      </w:r>
      <w:r w:rsidR="00456991" w:rsidRPr="000B4B0A">
        <w:rPr>
          <w:b/>
        </w:rPr>
        <w:t>b)</w:t>
      </w:r>
      <w:r w:rsidR="00456991">
        <w:t xml:space="preserve"> Narrativa, </w:t>
      </w:r>
      <w:r w:rsidR="00456991" w:rsidRPr="000B4B0A">
        <w:rPr>
          <w:b/>
        </w:rPr>
        <w:t>c)</w:t>
      </w:r>
      <w:r w:rsidR="00456991">
        <w:t xml:space="preserve"> Literatura Infantil y Juvenil, </w:t>
      </w:r>
      <w:r w:rsidR="00875DAD">
        <w:t xml:space="preserve">               </w:t>
      </w:r>
      <w:r w:rsidR="00456991" w:rsidRPr="000B4B0A">
        <w:rPr>
          <w:b/>
        </w:rPr>
        <w:t>d)</w:t>
      </w:r>
      <w:r w:rsidR="00456991">
        <w:t xml:space="preserve"> Dramaturgia</w:t>
      </w:r>
      <w:r w:rsidR="000B4B0A">
        <w:t>;</w:t>
      </w:r>
    </w:p>
    <w:p w:rsidR="0096724C" w:rsidRDefault="007760D6" w:rsidP="00875DAD">
      <w:pPr>
        <w:spacing w:line="360" w:lineRule="auto"/>
        <w:jc w:val="both"/>
      </w:pPr>
      <w:r>
        <w:rPr>
          <w:b/>
        </w:rPr>
        <w:lastRenderedPageBreak/>
        <w:t>4.4</w:t>
      </w:r>
      <w:r w:rsidR="000B4B0A">
        <w:rPr>
          <w:b/>
        </w:rPr>
        <w:t>)</w:t>
      </w:r>
      <w:r w:rsidR="003A6C70">
        <w:t xml:space="preserve"> </w:t>
      </w:r>
      <w:r w:rsidR="00456991">
        <w:t xml:space="preserve">el monto </w:t>
      </w:r>
      <w:r w:rsidR="009243F7">
        <w:t>correspondiente</w:t>
      </w:r>
      <w:r w:rsidR="00456991">
        <w:t xml:space="preserve"> a </w:t>
      </w:r>
      <w:r w:rsidR="009243F7">
        <w:t xml:space="preserve">los Premios sobre </w:t>
      </w:r>
      <w:r w:rsidR="00456991">
        <w:t>“Ensayo sobre Investigación y Difusión Científica</w:t>
      </w:r>
      <w:r w:rsidR="009243F7">
        <w:t xml:space="preserve">, se disgregarán de la siguiente forma: </w:t>
      </w:r>
      <w:r w:rsidR="009243F7" w:rsidRPr="000B4B0A">
        <w:rPr>
          <w:b/>
        </w:rPr>
        <w:t>A)</w:t>
      </w:r>
      <w:r w:rsidR="009243F7">
        <w:t xml:space="preserve"> </w:t>
      </w:r>
      <w:r w:rsidR="00234072">
        <w:t>$ 60.000</w:t>
      </w:r>
      <w:r w:rsidR="00456991">
        <w:t xml:space="preserve"> categoría </w:t>
      </w:r>
      <w:proofErr w:type="spellStart"/>
      <w:r w:rsidR="00456991">
        <w:t>Édita</w:t>
      </w:r>
      <w:proofErr w:type="spellEnd"/>
      <w:r w:rsidR="00456991">
        <w:t>.</w:t>
      </w:r>
      <w:r w:rsidR="009243F7">
        <w:t xml:space="preserve"> </w:t>
      </w:r>
      <w:r w:rsidR="009243F7" w:rsidRPr="000B4B0A">
        <w:rPr>
          <w:b/>
        </w:rPr>
        <w:t>B)</w:t>
      </w:r>
      <w:r w:rsidR="009243F7">
        <w:t xml:space="preserve"> </w:t>
      </w:r>
      <w:r w:rsidR="00456991">
        <w:t>$ 35.000 y $ 15.000 destinado a facilitar la publicación de la obra categoría inédita</w:t>
      </w:r>
      <w:r w:rsidR="000B4B0A">
        <w:t>;</w:t>
      </w:r>
    </w:p>
    <w:p w:rsidR="00E63162" w:rsidRDefault="007760D6" w:rsidP="00875DAD">
      <w:pPr>
        <w:spacing w:line="360" w:lineRule="auto"/>
        <w:jc w:val="both"/>
      </w:pPr>
      <w:r>
        <w:rPr>
          <w:b/>
        </w:rPr>
        <w:t>4.5</w:t>
      </w:r>
      <w:r w:rsidR="000B4B0A">
        <w:rPr>
          <w:b/>
        </w:rPr>
        <w:t>)</w:t>
      </w:r>
      <w:r w:rsidR="0096724C">
        <w:t xml:space="preserve"> </w:t>
      </w:r>
      <w:r w:rsidR="000B4B0A">
        <w:t>l</w:t>
      </w:r>
      <w:r w:rsidR="00234072">
        <w:t xml:space="preserve">os montos antes indicados, correspondientes a los tipos de premios y sus categorías </w:t>
      </w:r>
      <w:r w:rsidR="00E63162">
        <w:t>pertinentes,</w:t>
      </w:r>
      <w:r w:rsidR="00234072">
        <w:t xml:space="preserve"> lucen además en las bases que se pretenden homologar</w:t>
      </w:r>
      <w:r w:rsidR="00534ACC">
        <w:t>. E</w:t>
      </w:r>
      <w:r w:rsidR="00E63162">
        <w:t>l numeral tercero</w:t>
      </w:r>
      <w:r w:rsidR="00534ACC">
        <w:t xml:space="preserve"> de dichas bases,</w:t>
      </w:r>
      <w:r w:rsidR="00E63162">
        <w:t xml:space="preserve"> se corresponde a los Premios Nacionales de Literatura Modalidad obra inédita, </w:t>
      </w:r>
      <w:r w:rsidR="00534ACC">
        <w:t xml:space="preserve">el </w:t>
      </w:r>
      <w:r w:rsidR="00E63162">
        <w:t xml:space="preserve">numeral cuarto se corresponde al Premio </w:t>
      </w:r>
      <w:r w:rsidR="00534ACC">
        <w:t>“</w:t>
      </w:r>
      <w:r w:rsidR="00E63162">
        <w:t>Ópera Prima</w:t>
      </w:r>
      <w:r w:rsidR="00534ACC">
        <w:t>” y el numeral quinto se corresponde al Premio “</w:t>
      </w:r>
      <w:r w:rsidR="00E63162">
        <w:t>Ensayo sobre  Investigación y Difusión Científica”;</w:t>
      </w:r>
    </w:p>
    <w:p w:rsidR="00875DAD" w:rsidRDefault="00875DAD" w:rsidP="00875DAD">
      <w:pPr>
        <w:spacing w:line="360" w:lineRule="auto"/>
        <w:ind w:firstLine="2694"/>
        <w:jc w:val="both"/>
        <w:rPr>
          <w:rFonts w:cs="Arial"/>
        </w:rPr>
      </w:pPr>
      <w:r>
        <w:rPr>
          <w:b/>
        </w:rPr>
        <w:t xml:space="preserve"> </w:t>
      </w:r>
      <w:r w:rsidR="00663FC9" w:rsidRPr="0096724C">
        <w:rPr>
          <w:b/>
        </w:rPr>
        <w:t>5)</w:t>
      </w:r>
      <w:r w:rsidR="00663FC9">
        <w:t xml:space="preserve"> que</w:t>
      </w:r>
      <w:r w:rsidR="00962903">
        <w:t xml:space="preserve"> de la Resolución remitida surge que </w:t>
      </w:r>
      <w:r w:rsidR="00663FC9">
        <w:t>la erogació</w:t>
      </w:r>
      <w:r>
        <w:t>n resultante será atendida con e</w:t>
      </w:r>
      <w:r w:rsidR="00663FC9">
        <w:t>l Objeto del Gasto 579, Programa 281, Proyecto 000 de la Unidad Ejecutora 003 “Dirección Nacional de Cultura”, del Inciso 11 “Ministerio de Educación y Cultura” a sus efectos;</w:t>
      </w:r>
      <w:r w:rsidR="00B5687D" w:rsidRPr="00597191">
        <w:rPr>
          <w:rFonts w:cs="Arial"/>
        </w:rPr>
        <w:t xml:space="preserve">  </w:t>
      </w:r>
    </w:p>
    <w:p w:rsidR="002E6B47" w:rsidRDefault="00875DAD" w:rsidP="00875DAD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</w:rPr>
        <w:t xml:space="preserve"> </w:t>
      </w:r>
      <w:r w:rsidR="002E6B47" w:rsidRPr="002E6B47">
        <w:rPr>
          <w:rFonts w:cs="Arial"/>
          <w:b/>
        </w:rPr>
        <w:t>6)</w:t>
      </w:r>
      <w:r w:rsidR="002E6B47">
        <w:rPr>
          <w:rFonts w:cs="Arial"/>
        </w:rPr>
        <w:t xml:space="preserve"> que</w:t>
      </w:r>
      <w:r w:rsidR="00E2523F">
        <w:rPr>
          <w:rFonts w:cs="Arial"/>
        </w:rPr>
        <w:t>, contrariamente a lo expresado en la resolución que se remite,</w:t>
      </w:r>
      <w:r w:rsidR="002E6B47">
        <w:rPr>
          <w:rFonts w:cs="Arial"/>
        </w:rPr>
        <w:t xml:space="preserve"> </w:t>
      </w:r>
      <w:r w:rsidR="00E2523F">
        <w:rPr>
          <w:rFonts w:cs="Arial"/>
        </w:rPr>
        <w:t xml:space="preserve">en las actuaciones </w:t>
      </w:r>
      <w:r w:rsidR="002E6B47">
        <w:rPr>
          <w:rFonts w:cs="Arial"/>
        </w:rPr>
        <w:t>no consta información contable;</w:t>
      </w:r>
    </w:p>
    <w:p w:rsidR="00875DAD" w:rsidRDefault="00B5687D" w:rsidP="00875DAD">
      <w:pPr>
        <w:spacing w:line="360" w:lineRule="auto"/>
        <w:ind w:firstLine="851"/>
        <w:jc w:val="both"/>
        <w:rPr>
          <w:rFonts w:cs="Arial"/>
          <w:b/>
        </w:rPr>
      </w:pPr>
      <w:r w:rsidRPr="000331EA">
        <w:rPr>
          <w:rFonts w:cs="Arial"/>
          <w:b/>
        </w:rPr>
        <w:t>CONSIDERANDO:</w:t>
      </w:r>
      <w:r w:rsidRPr="00597191">
        <w:rPr>
          <w:rFonts w:cs="Arial"/>
        </w:rPr>
        <w:t xml:space="preserve"> </w:t>
      </w:r>
      <w:r w:rsidR="002E6B47" w:rsidRPr="002E6B47">
        <w:rPr>
          <w:rFonts w:cs="Arial"/>
          <w:b/>
        </w:rPr>
        <w:t xml:space="preserve">1) </w:t>
      </w:r>
      <w:r w:rsidR="00E2523F" w:rsidRPr="00E2523F">
        <w:rPr>
          <w:rFonts w:cs="Arial"/>
        </w:rPr>
        <w:t>que la Resolución se ajusta a lo establecido a la ley</w:t>
      </w:r>
      <w:r w:rsidR="00E2523F">
        <w:rPr>
          <w:rFonts w:cs="Arial"/>
          <w:b/>
        </w:rPr>
        <w:t xml:space="preserve"> </w:t>
      </w:r>
      <w:r w:rsidR="00E2523F">
        <w:rPr>
          <w:rFonts w:cs="Arial"/>
        </w:rPr>
        <w:t>N° 19.252 de fecha 28 de agosto de 2014;</w:t>
      </w:r>
    </w:p>
    <w:p w:rsidR="004C3F52" w:rsidRDefault="00875DAD" w:rsidP="004C3F52">
      <w:pPr>
        <w:spacing w:line="360" w:lineRule="auto"/>
        <w:ind w:firstLine="2977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9533D5" w:rsidRPr="009533D5">
        <w:rPr>
          <w:b/>
          <w:lang w:val="es-UY"/>
        </w:rPr>
        <w:t>2)</w:t>
      </w:r>
      <w:r w:rsidR="009533D5">
        <w:rPr>
          <w:lang w:val="es-UY"/>
        </w:rPr>
        <w:t xml:space="preserve"> que de acuerdo al monto </w:t>
      </w:r>
      <w:r w:rsidR="00E2523F">
        <w:rPr>
          <w:lang w:val="es-UY"/>
        </w:rPr>
        <w:t>total establecido en la referida resolución</w:t>
      </w:r>
      <w:r w:rsidR="009533D5">
        <w:rPr>
          <w:lang w:val="es-UY"/>
        </w:rPr>
        <w:t xml:space="preserve">, </w:t>
      </w:r>
      <w:r w:rsidR="00E2523F">
        <w:rPr>
          <w:lang w:val="es-UY"/>
        </w:rPr>
        <w:t>las</w:t>
      </w:r>
      <w:r w:rsidR="009533D5">
        <w:rPr>
          <w:lang w:val="es-UY"/>
        </w:rPr>
        <w:t xml:space="preserve"> actuaciones debieron remitirse al Contador Delegado del Ministerio de Educación y Cultura</w:t>
      </w:r>
      <w:r w:rsidR="00707DB5">
        <w:rPr>
          <w:lang w:val="es-UY"/>
        </w:rPr>
        <w:t>,</w:t>
      </w:r>
      <w:r w:rsidR="009533D5">
        <w:rPr>
          <w:lang w:val="es-UY"/>
        </w:rPr>
        <w:t xml:space="preserve"> a quien le compete</w:t>
      </w:r>
      <w:r w:rsidR="00641037">
        <w:rPr>
          <w:lang w:val="es-UY"/>
        </w:rPr>
        <w:t xml:space="preserve"> </w:t>
      </w:r>
      <w:r w:rsidR="000B4B0A">
        <w:rPr>
          <w:lang w:val="es-UY"/>
        </w:rPr>
        <w:t xml:space="preserve">por el monto, </w:t>
      </w:r>
      <w:r w:rsidR="0096724C">
        <w:rPr>
          <w:lang w:val="es-UY"/>
        </w:rPr>
        <w:t xml:space="preserve">la intervención del </w:t>
      </w:r>
      <w:r w:rsidR="00707DB5">
        <w:rPr>
          <w:lang w:val="es-UY"/>
        </w:rPr>
        <w:t xml:space="preserve">referido </w:t>
      </w:r>
      <w:r w:rsidR="0096724C">
        <w:rPr>
          <w:lang w:val="es-UY"/>
        </w:rPr>
        <w:t>gasto</w:t>
      </w:r>
      <w:r w:rsidR="009533D5">
        <w:rPr>
          <w:lang w:val="es-UY"/>
        </w:rPr>
        <w:t>;</w:t>
      </w:r>
    </w:p>
    <w:p w:rsidR="002E6B47" w:rsidRPr="004C3F52" w:rsidRDefault="004C3F52" w:rsidP="004C3F52">
      <w:pPr>
        <w:spacing w:line="360" w:lineRule="auto"/>
        <w:ind w:firstLine="2977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9533D5" w:rsidRPr="009533D5">
        <w:rPr>
          <w:b/>
          <w:lang w:val="es-UY"/>
        </w:rPr>
        <w:t>3</w:t>
      </w:r>
      <w:r w:rsidR="002E6B47" w:rsidRPr="009533D5">
        <w:rPr>
          <w:b/>
          <w:lang w:val="es-UY"/>
        </w:rPr>
        <w:t>)</w:t>
      </w:r>
      <w:r w:rsidR="002E6B47">
        <w:rPr>
          <w:lang w:val="es-UY"/>
        </w:rPr>
        <w:t xml:space="preserve"> que no se cumple con lo establecido en el </w:t>
      </w:r>
      <w:r w:rsidR="000B4B0A">
        <w:rPr>
          <w:lang w:val="es-UY"/>
        </w:rPr>
        <w:t>l</w:t>
      </w:r>
      <w:r w:rsidR="002E6B47">
        <w:rPr>
          <w:lang w:val="es-UY"/>
        </w:rPr>
        <w:t xml:space="preserve">iteral D) del </w:t>
      </w:r>
      <w:r w:rsidR="00577D96">
        <w:rPr>
          <w:lang w:val="es-UY"/>
        </w:rPr>
        <w:t>artículo</w:t>
      </w:r>
      <w:r w:rsidR="002E6B47">
        <w:rPr>
          <w:lang w:val="es-UY"/>
        </w:rPr>
        <w:t xml:space="preserve"> 13 de la Ordenanza de este Tribunal de Cuentas de fecha 22 de mayo de 1958, en cuanto a que debe agregarse</w:t>
      </w:r>
      <w:r w:rsidR="00577D96">
        <w:rPr>
          <w:lang w:val="es-UY"/>
        </w:rPr>
        <w:t xml:space="preserve"> la información contable en el que conste el rubro al que se imputa el gasto y su disponibilidad, al remitir las actuaciones para la </w:t>
      </w:r>
      <w:r w:rsidR="00A649A8">
        <w:rPr>
          <w:lang w:val="es-UY"/>
        </w:rPr>
        <w:t>intervención</w:t>
      </w:r>
      <w:r w:rsidR="00577D96">
        <w:rPr>
          <w:lang w:val="es-UY"/>
        </w:rPr>
        <w:t xml:space="preserve"> previa de este Tribunal;</w:t>
      </w:r>
    </w:p>
    <w:p w:rsidR="00641037" w:rsidRDefault="00B5687D" w:rsidP="004C3F52">
      <w:pPr>
        <w:spacing w:line="360" w:lineRule="auto"/>
        <w:ind w:firstLine="851"/>
        <w:jc w:val="both"/>
        <w:rPr>
          <w:rFonts w:cs="Arial"/>
          <w:b/>
        </w:rPr>
      </w:pPr>
      <w:r w:rsidRPr="00F7549B">
        <w:rPr>
          <w:rFonts w:cs="Arial"/>
          <w:b/>
        </w:rPr>
        <w:t>ATENTO:</w:t>
      </w:r>
      <w:r w:rsidRPr="00597191">
        <w:rPr>
          <w:rFonts w:cs="Arial"/>
        </w:rPr>
        <w:t xml:space="preserve"> a lo precedentemente expuesto y a lo dispuesto en el </w:t>
      </w:r>
      <w:r w:rsidR="000B4B0A">
        <w:rPr>
          <w:rFonts w:cs="Arial"/>
        </w:rPr>
        <w:t>a</w:t>
      </w:r>
      <w:r w:rsidRPr="00597191">
        <w:rPr>
          <w:rFonts w:cs="Arial"/>
        </w:rPr>
        <w:t xml:space="preserve">rtículo 211 </w:t>
      </w:r>
      <w:r w:rsidR="003F10CD">
        <w:rPr>
          <w:rFonts w:cs="Arial"/>
        </w:rPr>
        <w:t>l</w:t>
      </w:r>
      <w:r w:rsidRPr="00597191">
        <w:rPr>
          <w:rFonts w:cs="Arial"/>
        </w:rPr>
        <w:t>iteral B) de la Constitución de la República;</w:t>
      </w:r>
    </w:p>
    <w:p w:rsidR="003F10CD" w:rsidRPr="00CA4CB2" w:rsidRDefault="00B5687D" w:rsidP="004C3F52">
      <w:pPr>
        <w:spacing w:line="360" w:lineRule="auto"/>
        <w:jc w:val="center"/>
        <w:rPr>
          <w:rFonts w:cs="Arial"/>
          <w:b/>
        </w:rPr>
      </w:pPr>
      <w:r w:rsidRPr="00CA4CB2">
        <w:rPr>
          <w:rFonts w:cs="Arial"/>
          <w:b/>
        </w:rPr>
        <w:lastRenderedPageBreak/>
        <w:t>EL TRIBUNAL ACUERDA</w:t>
      </w:r>
    </w:p>
    <w:p w:rsidR="00CA4CB2" w:rsidRDefault="00B5687D" w:rsidP="00875DAD">
      <w:pPr>
        <w:spacing w:line="360" w:lineRule="auto"/>
        <w:jc w:val="both"/>
        <w:rPr>
          <w:rFonts w:cs="Arial"/>
        </w:rPr>
      </w:pPr>
      <w:r w:rsidRPr="00560B79">
        <w:rPr>
          <w:rFonts w:cs="Arial"/>
          <w:b/>
        </w:rPr>
        <w:t>1)</w:t>
      </w:r>
      <w:r w:rsidRPr="00597191">
        <w:rPr>
          <w:rFonts w:cs="Arial"/>
        </w:rPr>
        <w:t xml:space="preserve"> </w:t>
      </w:r>
      <w:r w:rsidR="00F0728B">
        <w:rPr>
          <w:rFonts w:cs="Arial"/>
        </w:rPr>
        <w:t xml:space="preserve">Dictada la Resolución </w:t>
      </w:r>
      <w:r w:rsidR="00E2523F">
        <w:rPr>
          <w:rFonts w:cs="Arial"/>
        </w:rPr>
        <w:t>homologando los premios a discernir</w:t>
      </w:r>
      <w:r w:rsidR="00F0728B">
        <w:rPr>
          <w:rFonts w:cs="Arial"/>
        </w:rPr>
        <w:t>, c</w:t>
      </w:r>
      <w:r w:rsidRPr="00597191">
        <w:rPr>
          <w:rFonts w:cs="Arial"/>
        </w:rPr>
        <w:t xml:space="preserve">ométese al Contador </w:t>
      </w:r>
      <w:r w:rsidR="00962903">
        <w:rPr>
          <w:rFonts w:cs="Arial"/>
        </w:rPr>
        <w:t>Delegado</w:t>
      </w:r>
      <w:r w:rsidRPr="00597191">
        <w:rPr>
          <w:rFonts w:cs="Arial"/>
        </w:rPr>
        <w:t xml:space="preserve"> ante el Ministerio de Educación y Cultura, la intervención de</w:t>
      </w:r>
      <w:r w:rsidR="00F0728B">
        <w:rPr>
          <w:rFonts w:cs="Arial"/>
        </w:rPr>
        <w:t>l</w:t>
      </w:r>
      <w:r w:rsidRPr="00597191">
        <w:rPr>
          <w:rFonts w:cs="Arial"/>
        </w:rPr>
        <w:t xml:space="preserve"> gasto total de $ </w:t>
      </w:r>
      <w:r w:rsidR="00CA4CB2">
        <w:rPr>
          <w:rFonts w:cs="Arial"/>
        </w:rPr>
        <w:t xml:space="preserve">1.974.000, </w:t>
      </w:r>
      <w:r w:rsidRPr="00597191">
        <w:rPr>
          <w:rFonts w:cs="Arial"/>
        </w:rPr>
        <w:t>pr</w:t>
      </w:r>
      <w:r w:rsidR="007075C5">
        <w:rPr>
          <w:rFonts w:cs="Arial"/>
        </w:rPr>
        <w:t>evio control de su imputación en el</w:t>
      </w:r>
      <w:r w:rsidRPr="00597191">
        <w:rPr>
          <w:rFonts w:cs="Arial"/>
        </w:rPr>
        <w:t xml:space="preserve"> Grupo adecuad</w:t>
      </w:r>
      <w:r w:rsidR="00CA4CB2">
        <w:rPr>
          <w:rFonts w:cs="Arial"/>
        </w:rPr>
        <w:t>o con disponibilidad suficiente;</w:t>
      </w:r>
    </w:p>
    <w:p w:rsidR="00A649A8" w:rsidRDefault="00E2523F" w:rsidP="00875DAD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2</w:t>
      </w:r>
      <w:r w:rsidR="00FD0CC6" w:rsidRPr="00FD0CC6">
        <w:rPr>
          <w:rFonts w:cs="Arial"/>
          <w:b/>
        </w:rPr>
        <w:t>)</w:t>
      </w:r>
      <w:r w:rsidR="00FD0CC6">
        <w:rPr>
          <w:rFonts w:cs="Arial"/>
        </w:rPr>
        <w:t xml:space="preserve"> Téngase</w:t>
      </w:r>
      <w:r w:rsidR="00E21223">
        <w:rPr>
          <w:rFonts w:cs="Arial"/>
        </w:rPr>
        <w:t xml:space="preserve"> presente lo señalado </w:t>
      </w:r>
      <w:r w:rsidR="005878D5">
        <w:rPr>
          <w:rFonts w:cs="Arial"/>
        </w:rPr>
        <w:t xml:space="preserve">en </w:t>
      </w:r>
      <w:r>
        <w:rPr>
          <w:rFonts w:cs="Arial"/>
        </w:rPr>
        <w:t>los</w:t>
      </w:r>
      <w:r w:rsidR="005878D5">
        <w:rPr>
          <w:rFonts w:cs="Arial"/>
        </w:rPr>
        <w:t xml:space="preserve"> Considerando</w:t>
      </w:r>
      <w:r>
        <w:rPr>
          <w:rFonts w:cs="Arial"/>
        </w:rPr>
        <w:t>s 2 y</w:t>
      </w:r>
      <w:r w:rsidR="005878D5">
        <w:rPr>
          <w:rFonts w:cs="Arial"/>
        </w:rPr>
        <w:t xml:space="preserve"> 3</w:t>
      </w:r>
      <w:r w:rsidR="00E21223">
        <w:rPr>
          <w:rFonts w:cs="Arial"/>
        </w:rPr>
        <w:t>;</w:t>
      </w:r>
    </w:p>
    <w:p w:rsidR="00E21223" w:rsidRDefault="00E2523F" w:rsidP="00875DAD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3</w:t>
      </w:r>
      <w:r w:rsidR="009533D5" w:rsidRPr="005878D5">
        <w:rPr>
          <w:rFonts w:cs="Arial"/>
          <w:b/>
        </w:rPr>
        <w:t>)</w:t>
      </w:r>
      <w:r w:rsidR="009533D5">
        <w:rPr>
          <w:rFonts w:cs="Arial"/>
        </w:rPr>
        <w:t xml:space="preserve"> </w:t>
      </w:r>
      <w:r w:rsidR="00E21223" w:rsidRPr="00597191">
        <w:rPr>
          <w:rFonts w:cs="Arial"/>
        </w:rPr>
        <w:t>Comuníquese</w:t>
      </w:r>
      <w:r w:rsidR="003F10CD">
        <w:rPr>
          <w:rFonts w:cs="Arial"/>
        </w:rPr>
        <w:t xml:space="preserve"> al Contador Delegado</w:t>
      </w:r>
      <w:r w:rsidR="00E21223" w:rsidRPr="00597191">
        <w:rPr>
          <w:rFonts w:cs="Arial"/>
        </w:rPr>
        <w:t>;</w:t>
      </w:r>
    </w:p>
    <w:p w:rsidR="00B5687D" w:rsidRPr="00597191" w:rsidRDefault="00E2523F" w:rsidP="00875DAD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4</w:t>
      </w:r>
      <w:r w:rsidR="00A649A8" w:rsidRPr="00A649A8">
        <w:rPr>
          <w:rFonts w:cs="Arial"/>
          <w:b/>
        </w:rPr>
        <w:t>)</w:t>
      </w:r>
      <w:r w:rsidR="00A649A8">
        <w:rPr>
          <w:rFonts w:cs="Arial"/>
        </w:rPr>
        <w:t xml:space="preserve"> </w:t>
      </w:r>
      <w:r w:rsidR="00B5687D" w:rsidRPr="00597191">
        <w:rPr>
          <w:rFonts w:cs="Arial"/>
        </w:rPr>
        <w:t xml:space="preserve">Devuélvase </w:t>
      </w:r>
      <w:r w:rsidR="00997D5D">
        <w:rPr>
          <w:rFonts w:cs="Arial"/>
        </w:rPr>
        <w:t xml:space="preserve">las actuaciones </w:t>
      </w:r>
      <w:r w:rsidR="00B5687D" w:rsidRPr="00597191">
        <w:rPr>
          <w:rFonts w:cs="Arial"/>
        </w:rPr>
        <w:t>al Min</w:t>
      </w:r>
      <w:r w:rsidR="004C3F52">
        <w:rPr>
          <w:rFonts w:cs="Arial"/>
        </w:rPr>
        <w:t>isterio de Educación y Cultura.</w:t>
      </w:r>
      <w:bookmarkStart w:id="0" w:name="_GoBack"/>
      <w:bookmarkEnd w:id="0"/>
    </w:p>
    <w:p w:rsidR="00B5687D" w:rsidRPr="004C3F52" w:rsidRDefault="00B5687D" w:rsidP="00875DAD">
      <w:pPr>
        <w:spacing w:line="360" w:lineRule="auto"/>
        <w:jc w:val="both"/>
        <w:rPr>
          <w:rFonts w:cs="Arial"/>
        </w:rPr>
      </w:pPr>
    </w:p>
    <w:p w:rsidR="003F10CD" w:rsidRPr="004C3F52" w:rsidRDefault="004C3F52" w:rsidP="00875DAD">
      <w:pPr>
        <w:spacing w:line="360" w:lineRule="auto"/>
        <w:jc w:val="both"/>
        <w:rPr>
          <w:rFonts w:cs="Arial"/>
        </w:rPr>
      </w:pPr>
      <w:proofErr w:type="gramStart"/>
      <w:r w:rsidRPr="004C3F52">
        <w:rPr>
          <w:rFonts w:cs="Arial"/>
        </w:rPr>
        <w:t>lm</w:t>
      </w:r>
      <w:proofErr w:type="gramEnd"/>
    </w:p>
    <w:sectPr w:rsidR="003F10CD" w:rsidRPr="004C3F52" w:rsidSect="000161DF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AD" w:rsidRDefault="00875DAD" w:rsidP="00875DAD">
      <w:r>
        <w:separator/>
      </w:r>
    </w:p>
  </w:endnote>
  <w:endnote w:type="continuationSeparator" w:id="0">
    <w:p w:rsidR="00875DAD" w:rsidRDefault="00875DAD" w:rsidP="0087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378558"/>
      <w:docPartObj>
        <w:docPartGallery w:val="Page Numbers (Bottom of Page)"/>
        <w:docPartUnique/>
      </w:docPartObj>
    </w:sdtPr>
    <w:sdtContent>
      <w:p w:rsidR="00875DAD" w:rsidRDefault="00875DAD" w:rsidP="00875DAD">
        <w:pPr>
          <w:pStyle w:val="Piedepgina"/>
          <w:jc w:val="center"/>
        </w:pPr>
      </w:p>
      <w:p w:rsidR="00875DAD" w:rsidRDefault="00875DAD" w:rsidP="00875D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1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AD" w:rsidRDefault="00875DAD" w:rsidP="00875DAD">
      <w:r>
        <w:separator/>
      </w:r>
    </w:p>
  </w:footnote>
  <w:footnote w:type="continuationSeparator" w:id="0">
    <w:p w:rsidR="00875DAD" w:rsidRDefault="00875DAD" w:rsidP="0087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597B"/>
    <w:multiLevelType w:val="hybridMultilevel"/>
    <w:tmpl w:val="94EE1C20"/>
    <w:lvl w:ilvl="0" w:tplc="B644EF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5001D"/>
    <w:multiLevelType w:val="multilevel"/>
    <w:tmpl w:val="145A20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2">
    <w:nsid w:val="41285FDF"/>
    <w:multiLevelType w:val="multilevel"/>
    <w:tmpl w:val="308CCE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3">
    <w:nsid w:val="6A6C08BB"/>
    <w:multiLevelType w:val="multilevel"/>
    <w:tmpl w:val="5DD2AF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22"/>
    <w:rsid w:val="000161DF"/>
    <w:rsid w:val="000331EA"/>
    <w:rsid w:val="00053619"/>
    <w:rsid w:val="00061850"/>
    <w:rsid w:val="000B4B0A"/>
    <w:rsid w:val="000C5384"/>
    <w:rsid w:val="001D6322"/>
    <w:rsid w:val="001D743E"/>
    <w:rsid w:val="00234072"/>
    <w:rsid w:val="002C069A"/>
    <w:rsid w:val="002C732B"/>
    <w:rsid w:val="002E256A"/>
    <w:rsid w:val="002E6B47"/>
    <w:rsid w:val="003A6C70"/>
    <w:rsid w:val="003D4521"/>
    <w:rsid w:val="003F10CD"/>
    <w:rsid w:val="0043463C"/>
    <w:rsid w:val="00436F92"/>
    <w:rsid w:val="00454AE8"/>
    <w:rsid w:val="00456991"/>
    <w:rsid w:val="004C3F52"/>
    <w:rsid w:val="00534ACC"/>
    <w:rsid w:val="00543E25"/>
    <w:rsid w:val="00560B79"/>
    <w:rsid w:val="00577D96"/>
    <w:rsid w:val="005878D5"/>
    <w:rsid w:val="00597191"/>
    <w:rsid w:val="005B23BB"/>
    <w:rsid w:val="005E40C3"/>
    <w:rsid w:val="005F14B3"/>
    <w:rsid w:val="005F553B"/>
    <w:rsid w:val="006322CA"/>
    <w:rsid w:val="00637F4A"/>
    <w:rsid w:val="00641037"/>
    <w:rsid w:val="006436EC"/>
    <w:rsid w:val="00663174"/>
    <w:rsid w:val="00663FC9"/>
    <w:rsid w:val="0066744A"/>
    <w:rsid w:val="00675AB0"/>
    <w:rsid w:val="006F118B"/>
    <w:rsid w:val="00700C0B"/>
    <w:rsid w:val="007075C5"/>
    <w:rsid w:val="00707DB5"/>
    <w:rsid w:val="0071052A"/>
    <w:rsid w:val="0073094D"/>
    <w:rsid w:val="00755D91"/>
    <w:rsid w:val="007760D6"/>
    <w:rsid w:val="007B18E0"/>
    <w:rsid w:val="007F029C"/>
    <w:rsid w:val="00834DC6"/>
    <w:rsid w:val="0086517C"/>
    <w:rsid w:val="00875DAD"/>
    <w:rsid w:val="008E2918"/>
    <w:rsid w:val="009243F7"/>
    <w:rsid w:val="009533D5"/>
    <w:rsid w:val="009548EC"/>
    <w:rsid w:val="00962903"/>
    <w:rsid w:val="0096724C"/>
    <w:rsid w:val="00967E72"/>
    <w:rsid w:val="00997D5D"/>
    <w:rsid w:val="00A2665C"/>
    <w:rsid w:val="00A57274"/>
    <w:rsid w:val="00A615EC"/>
    <w:rsid w:val="00A649A8"/>
    <w:rsid w:val="00A76716"/>
    <w:rsid w:val="00A821D8"/>
    <w:rsid w:val="00AE5A1F"/>
    <w:rsid w:val="00B2071F"/>
    <w:rsid w:val="00B5687D"/>
    <w:rsid w:val="00BB466F"/>
    <w:rsid w:val="00BB52C4"/>
    <w:rsid w:val="00BC1441"/>
    <w:rsid w:val="00C177A9"/>
    <w:rsid w:val="00CA4CB2"/>
    <w:rsid w:val="00CC0B04"/>
    <w:rsid w:val="00D1113E"/>
    <w:rsid w:val="00D13C7A"/>
    <w:rsid w:val="00D27D17"/>
    <w:rsid w:val="00D4096C"/>
    <w:rsid w:val="00DB5B2C"/>
    <w:rsid w:val="00E21223"/>
    <w:rsid w:val="00E2183E"/>
    <w:rsid w:val="00E2523F"/>
    <w:rsid w:val="00E63162"/>
    <w:rsid w:val="00E83B7A"/>
    <w:rsid w:val="00EA10D3"/>
    <w:rsid w:val="00ED7D01"/>
    <w:rsid w:val="00EF73DB"/>
    <w:rsid w:val="00F0728B"/>
    <w:rsid w:val="00F17888"/>
    <w:rsid w:val="00F34663"/>
    <w:rsid w:val="00F61493"/>
    <w:rsid w:val="00F73D9C"/>
    <w:rsid w:val="00F7549B"/>
    <w:rsid w:val="00FD0CC6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1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E2918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8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2918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E2918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E291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052A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B568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75D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A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75D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A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61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61D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61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1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E2918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8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2918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E2918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E291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052A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B568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75D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A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75D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A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61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61D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6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A474-2658-4ADA-813F-BEF6B774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Tribunal1</cp:lastModifiedBy>
  <cp:revision>4</cp:revision>
  <cp:lastPrinted>2019-06-24T19:30:00Z</cp:lastPrinted>
  <dcterms:created xsi:type="dcterms:W3CDTF">2019-06-24T19:12:00Z</dcterms:created>
  <dcterms:modified xsi:type="dcterms:W3CDTF">2019-06-24T19:30:00Z</dcterms:modified>
</cp:coreProperties>
</file>