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49" w:rsidRPr="00786EEB" w:rsidRDefault="00AD044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1418/19</w:t>
      </w:r>
    </w:p>
    <w:p w:rsidR="00AD0449" w:rsidRDefault="00AD044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D0449" w:rsidRPr="00762B34" w:rsidRDefault="00AD044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D0449" w:rsidRPr="00762B34" w:rsidRDefault="00AD044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D0449" w:rsidRPr="00762B34" w:rsidRDefault="00AD044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D0449" w:rsidRPr="00762B34" w:rsidRDefault="00AD044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D0449" w:rsidRPr="00762B34" w:rsidRDefault="00AD044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12 DE JUNIO DE 2019</w:t>
      </w:r>
    </w:p>
    <w:p w:rsidR="00AD0449" w:rsidRPr="00762B34" w:rsidRDefault="00AD044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D0449" w:rsidRPr="00762B34" w:rsidRDefault="00AD044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2015-17-1-0000827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2012/19</w:t>
      </w:r>
      <w:r w:rsidRPr="00762B34">
        <w:rPr>
          <w:rFonts w:ascii="Arial" w:hAnsi="Arial" w:cs="Arial"/>
          <w:b/>
          <w:lang w:val="en-US"/>
        </w:rPr>
        <w:t>)</w:t>
      </w:r>
    </w:p>
    <w:p w:rsidR="00AD0449" w:rsidRDefault="00AD044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AD0449" w:rsidRDefault="008C0F38" w:rsidP="00AD044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>: las actuaciones remitidas por el Ministerio de Ganadería Agricultura y Pesca (MGAP), relacionadas con la convocatoria pública para la presentación de proyectos de calidad, suministro y distribución de agua para la producción realizadas por la Dirección General de Desarrollo Rural en el marco del “Proyecto Manejo Sustentable de los Recursos Naturales y Cambio Climático (Proyecto DACC)”;</w:t>
      </w:r>
    </w:p>
    <w:p w:rsidR="00AD0449" w:rsidRDefault="008C0F38" w:rsidP="00AD0449"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RESULTANDO: 1) </w:t>
      </w:r>
      <w:r>
        <w:rPr>
          <w:rFonts w:ascii="Arial" w:hAnsi="Arial" w:cs="Arial"/>
          <w:bCs/>
        </w:rPr>
        <w:t>que el 17 d</w:t>
      </w:r>
      <w:r w:rsidR="00AD0449">
        <w:rPr>
          <w:rFonts w:ascii="Arial" w:hAnsi="Arial" w:cs="Arial"/>
          <w:bCs/>
        </w:rPr>
        <w:t>e enero de 2012 se celebró por</w:t>
      </w:r>
      <w:r>
        <w:rPr>
          <w:rFonts w:ascii="Arial" w:hAnsi="Arial" w:cs="Arial"/>
          <w:bCs/>
        </w:rPr>
        <w:t xml:space="preserve"> la República Oriental del Uruguay y el Banco Internacional de Reconstrucción y Fomento (BIRF) el Convenio de Préstamo BIRF Nº 8099-UY a los efectos de financiar el Proyecto Manejo Sustentable de los Recursos Naturales y Cambio Climático (Proyecto DACC) a ejecutarse a través del MGAP;</w:t>
      </w:r>
    </w:p>
    <w:p w:rsidR="00AD0449" w:rsidRDefault="008C0F38" w:rsidP="00AD0449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el objetivo general del Proyecto es apoyar a los productores rurales para desarrollar un uso sostenible de los recursos naturales generando una mayor adaptación a la variabilidad y al cambio climático, promoviendo una modernización de la gestión del MGAP en el área de información y servicios relacionados al clima y los recursos naturales;</w:t>
      </w:r>
    </w:p>
    <w:p w:rsidR="00AD0449" w:rsidRDefault="008C0F38" w:rsidP="00AD0449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que la ejecución del Componente II del Proyecto DACC se realiza a través de la Dirección General de Desarrollo Rural (DGDR) del MGAP, la que, para llevar adelante las diferentes acciones y programas, realizó en el mes de agosto del año 2018 una convocatoria pública a organizaciones rurales y productores agropecuarios familiares y no familiares </w:t>
      </w:r>
      <w:r>
        <w:rPr>
          <w:rFonts w:ascii="Arial" w:hAnsi="Arial" w:cs="Arial"/>
        </w:rPr>
        <w:lastRenderedPageBreak/>
        <w:t>para la presentación de proyectos de calidad, suministro y distribución de agua para la producción;</w:t>
      </w:r>
    </w:p>
    <w:p w:rsidR="00AD0449" w:rsidRDefault="008C0F38" w:rsidP="00AD0449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el MGAP remite antecedentes relativos a la convocatoria pública referida, cuyos objetivos son:</w:t>
      </w:r>
      <w:r w:rsidRPr="00AD0449">
        <w:rPr>
          <w:rFonts w:ascii="Arial" w:hAnsi="Arial" w:cs="Arial"/>
          <w:b/>
        </w:rPr>
        <w:t xml:space="preserve"> i) </w:t>
      </w:r>
      <w:r>
        <w:rPr>
          <w:rFonts w:ascii="Arial" w:hAnsi="Arial" w:cs="Arial"/>
        </w:rPr>
        <w:t>promover la conform</w:t>
      </w:r>
      <w:r w:rsidR="002E11C4">
        <w:rPr>
          <w:rFonts w:ascii="Arial" w:hAnsi="Arial" w:cs="Arial"/>
        </w:rPr>
        <w:t>ació</w:t>
      </w:r>
      <w:r>
        <w:rPr>
          <w:rFonts w:ascii="Arial" w:hAnsi="Arial" w:cs="Arial"/>
        </w:rPr>
        <w:t>n de</w:t>
      </w:r>
      <w:r w:rsidR="002E11C4">
        <w:rPr>
          <w:rFonts w:ascii="Arial" w:hAnsi="Arial" w:cs="Arial"/>
        </w:rPr>
        <w:t xml:space="preserve"> Agentes T</w:t>
      </w:r>
      <w:r>
        <w:rPr>
          <w:rFonts w:ascii="Arial" w:hAnsi="Arial" w:cs="Arial"/>
        </w:rPr>
        <w:t xml:space="preserve">erritoriales de </w:t>
      </w:r>
      <w:r w:rsidR="002E11C4">
        <w:rPr>
          <w:rFonts w:ascii="Arial" w:hAnsi="Arial" w:cs="Arial"/>
        </w:rPr>
        <w:t>D</w:t>
      </w:r>
      <w:r>
        <w:rPr>
          <w:rFonts w:ascii="Arial" w:hAnsi="Arial" w:cs="Arial"/>
        </w:rPr>
        <w:t>esarr</w:t>
      </w:r>
      <w:r w:rsidR="002E11C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llo Rural (ATDR) que en asociación con el MGAP y la </w:t>
      </w:r>
      <w:r w:rsidR="002E11C4">
        <w:rPr>
          <w:rFonts w:ascii="Arial" w:hAnsi="Arial" w:cs="Arial"/>
        </w:rPr>
        <w:t>institucionalidad</w:t>
      </w:r>
      <w:r>
        <w:rPr>
          <w:rFonts w:ascii="Arial" w:hAnsi="Arial" w:cs="Arial"/>
        </w:rPr>
        <w:t xml:space="preserve"> </w:t>
      </w:r>
      <w:r w:rsidR="002E11C4">
        <w:rPr>
          <w:rFonts w:ascii="Arial" w:hAnsi="Arial" w:cs="Arial"/>
        </w:rPr>
        <w:t>agropecuaria</w:t>
      </w:r>
      <w:r>
        <w:rPr>
          <w:rFonts w:ascii="Arial" w:hAnsi="Arial" w:cs="Arial"/>
        </w:rPr>
        <w:t xml:space="preserve">, canalicen apoyos </w:t>
      </w:r>
      <w:r w:rsidR="002E11C4">
        <w:rPr>
          <w:rFonts w:ascii="Arial" w:hAnsi="Arial" w:cs="Arial"/>
        </w:rPr>
        <w:t>financieros</w:t>
      </w:r>
      <w:r>
        <w:rPr>
          <w:rFonts w:ascii="Arial" w:hAnsi="Arial" w:cs="Arial"/>
        </w:rPr>
        <w:t xml:space="preserve"> y </w:t>
      </w:r>
      <w:r w:rsidR="002E11C4">
        <w:rPr>
          <w:rFonts w:ascii="Arial" w:hAnsi="Arial" w:cs="Arial"/>
        </w:rPr>
        <w:t>asesoramiento</w:t>
      </w:r>
      <w:r>
        <w:rPr>
          <w:rFonts w:ascii="Arial" w:hAnsi="Arial" w:cs="Arial"/>
        </w:rPr>
        <w:t xml:space="preserve"> técnico a </w:t>
      </w:r>
      <w:r w:rsidR="002E11C4">
        <w:rPr>
          <w:rFonts w:ascii="Arial" w:hAnsi="Arial" w:cs="Arial"/>
        </w:rPr>
        <w:t>productores</w:t>
      </w:r>
      <w:r>
        <w:rPr>
          <w:rFonts w:ascii="Arial" w:hAnsi="Arial" w:cs="Arial"/>
        </w:rPr>
        <w:t xml:space="preserve"> agropecuarios; </w:t>
      </w:r>
      <w:r w:rsidRPr="00AD0449">
        <w:rPr>
          <w:rFonts w:ascii="Arial" w:hAnsi="Arial" w:cs="Arial"/>
          <w:b/>
        </w:rPr>
        <w:t>ii)</w:t>
      </w:r>
      <w:r>
        <w:rPr>
          <w:rFonts w:ascii="Arial" w:hAnsi="Arial" w:cs="Arial"/>
        </w:rPr>
        <w:t xml:space="preserve"> promover la </w:t>
      </w:r>
      <w:r w:rsidR="002E11C4">
        <w:rPr>
          <w:rFonts w:ascii="Arial" w:hAnsi="Arial" w:cs="Arial"/>
        </w:rPr>
        <w:t>intensifica</w:t>
      </w:r>
      <w:r w:rsidR="00AD0449">
        <w:rPr>
          <w:rFonts w:ascii="Arial" w:hAnsi="Arial" w:cs="Arial"/>
        </w:rPr>
        <w:softHyphen/>
      </w:r>
      <w:r w:rsidR="002E11C4">
        <w:rPr>
          <w:rFonts w:ascii="Arial" w:hAnsi="Arial" w:cs="Arial"/>
        </w:rPr>
        <w:t>ción</w:t>
      </w:r>
      <w:r>
        <w:rPr>
          <w:rFonts w:ascii="Arial" w:hAnsi="Arial" w:cs="Arial"/>
        </w:rPr>
        <w:t xml:space="preserve"> de la producción como base del desarrollo de las </w:t>
      </w:r>
      <w:r w:rsidR="002E11C4">
        <w:rPr>
          <w:rFonts w:ascii="Arial" w:hAnsi="Arial" w:cs="Arial"/>
        </w:rPr>
        <w:t>unidades</w:t>
      </w:r>
      <w:r>
        <w:rPr>
          <w:rFonts w:ascii="Arial" w:hAnsi="Arial" w:cs="Arial"/>
        </w:rPr>
        <w:t xml:space="preserve"> de produc</w:t>
      </w:r>
      <w:r w:rsidR="002E11C4">
        <w:rPr>
          <w:rFonts w:ascii="Arial" w:hAnsi="Arial" w:cs="Arial"/>
        </w:rPr>
        <w:t>ció</w:t>
      </w:r>
      <w:r>
        <w:rPr>
          <w:rFonts w:ascii="Arial" w:hAnsi="Arial" w:cs="Arial"/>
        </w:rPr>
        <w:t>n,</w:t>
      </w:r>
      <w:r w:rsidR="002E11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asegurando la sostenibilidad económica, social y ambiental; y </w:t>
      </w:r>
      <w:r w:rsidRPr="00AD0449">
        <w:rPr>
          <w:rFonts w:ascii="Arial" w:hAnsi="Arial" w:cs="Arial"/>
          <w:b/>
        </w:rPr>
        <w:t>iii)</w:t>
      </w:r>
      <w:r w:rsidR="00AD04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promover el asociativismo y la participación activa de la población objetiv</w:t>
      </w:r>
      <w:r w:rsidR="001170BB">
        <w:rPr>
          <w:rFonts w:ascii="Arial" w:hAnsi="Arial" w:cs="Arial"/>
        </w:rPr>
        <w:t>a</w:t>
      </w:r>
      <w:r>
        <w:rPr>
          <w:rFonts w:ascii="Arial" w:hAnsi="Arial" w:cs="Arial"/>
        </w:rPr>
        <w:t>, co</w:t>
      </w:r>
      <w:r w:rsidR="002E11C4">
        <w:rPr>
          <w:rFonts w:ascii="Arial" w:hAnsi="Arial" w:cs="Arial"/>
        </w:rPr>
        <w:t>m</w:t>
      </w:r>
      <w:r>
        <w:rPr>
          <w:rFonts w:ascii="Arial" w:hAnsi="Arial" w:cs="Arial"/>
        </w:rPr>
        <w:t>o mecanismo para favorecer la so</w:t>
      </w:r>
      <w:r w:rsidR="002E11C4">
        <w:rPr>
          <w:rFonts w:ascii="Arial" w:hAnsi="Arial" w:cs="Arial"/>
        </w:rPr>
        <w:t>s</w:t>
      </w:r>
      <w:r>
        <w:rPr>
          <w:rFonts w:ascii="Arial" w:hAnsi="Arial" w:cs="Arial"/>
        </w:rPr>
        <w:t>tenibili</w:t>
      </w:r>
      <w:r w:rsidR="002E11C4">
        <w:rPr>
          <w:rFonts w:ascii="Arial" w:hAnsi="Arial" w:cs="Arial"/>
        </w:rPr>
        <w:t>d</w:t>
      </w:r>
      <w:r w:rsidR="00AD0449">
        <w:rPr>
          <w:rFonts w:ascii="Arial" w:hAnsi="Arial" w:cs="Arial"/>
        </w:rPr>
        <w:t>ad de las intervenciones;</w:t>
      </w:r>
    </w:p>
    <w:p w:rsidR="00BD3B8E" w:rsidRDefault="008C0F38" w:rsidP="00BD3B8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5) </w:t>
      </w:r>
      <w:r>
        <w:rPr>
          <w:rFonts w:ascii="Arial" w:hAnsi="Arial" w:cs="Arial"/>
        </w:rPr>
        <w:t>que en ese sentido, surge de las actuaciones</w:t>
      </w:r>
      <w:r w:rsidR="00F21DA6">
        <w:rPr>
          <w:rFonts w:ascii="Arial" w:hAnsi="Arial" w:cs="Arial"/>
        </w:rPr>
        <w:t xml:space="preserve"> remitidas</w:t>
      </w:r>
      <w:r>
        <w:rPr>
          <w:rFonts w:ascii="Arial" w:hAnsi="Arial" w:cs="Arial"/>
        </w:rPr>
        <w:t xml:space="preserve"> que</w:t>
      </w:r>
      <w:r w:rsidR="001170BB">
        <w:rPr>
          <w:rFonts w:ascii="Arial" w:hAnsi="Arial" w:cs="Arial"/>
        </w:rPr>
        <w:t>,</w:t>
      </w:r>
      <w:r w:rsidR="00F21DA6">
        <w:rPr>
          <w:rFonts w:ascii="Arial" w:hAnsi="Arial" w:cs="Arial"/>
        </w:rPr>
        <w:t xml:space="preserve">  re</w:t>
      </w:r>
      <w:r w:rsidR="00DE5644">
        <w:rPr>
          <w:rFonts w:ascii="Arial" w:hAnsi="Arial" w:cs="Arial"/>
        </w:rPr>
        <w:t>alizada la convocatoria</w:t>
      </w:r>
      <w:r w:rsidR="00F21DA6">
        <w:rPr>
          <w:rFonts w:ascii="Arial" w:hAnsi="Arial" w:cs="Arial"/>
        </w:rPr>
        <w:t xml:space="preserve">, </w:t>
      </w:r>
      <w:r w:rsidR="00DE5644">
        <w:rPr>
          <w:rFonts w:ascii="Arial" w:hAnsi="Arial" w:cs="Arial"/>
        </w:rPr>
        <w:t>y recibidas</w:t>
      </w:r>
      <w:r>
        <w:rPr>
          <w:rFonts w:ascii="Arial" w:hAnsi="Arial" w:cs="Arial"/>
        </w:rPr>
        <w:t xml:space="preserve"> 95 pr</w:t>
      </w:r>
      <w:r w:rsidR="002E11C4">
        <w:rPr>
          <w:rFonts w:ascii="Arial" w:hAnsi="Arial" w:cs="Arial"/>
        </w:rPr>
        <w:t>o</w:t>
      </w:r>
      <w:r>
        <w:rPr>
          <w:rFonts w:ascii="Arial" w:hAnsi="Arial" w:cs="Arial"/>
        </w:rPr>
        <w:t>puestas p</w:t>
      </w:r>
      <w:r w:rsidR="002E11C4">
        <w:rPr>
          <w:rFonts w:ascii="Arial" w:hAnsi="Arial" w:cs="Arial"/>
        </w:rPr>
        <w:t>o</w:t>
      </w:r>
      <w:r>
        <w:rPr>
          <w:rFonts w:ascii="Arial" w:hAnsi="Arial" w:cs="Arial"/>
        </w:rPr>
        <w:t>r part</w:t>
      </w:r>
      <w:r w:rsidR="00DE5644">
        <w:rPr>
          <w:rFonts w:ascii="Arial" w:hAnsi="Arial" w:cs="Arial"/>
        </w:rPr>
        <w:t xml:space="preserve">e de 92 Organizaciones Rurales </w:t>
      </w:r>
      <w:r>
        <w:rPr>
          <w:rFonts w:ascii="Arial" w:hAnsi="Arial" w:cs="Arial"/>
        </w:rPr>
        <w:t>a fin de constituirse</w:t>
      </w:r>
      <w:r w:rsidRPr="00B877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</w:t>
      </w:r>
      <w:r w:rsidR="002E11C4">
        <w:rPr>
          <w:rFonts w:ascii="Arial" w:hAnsi="Arial" w:cs="Arial"/>
        </w:rPr>
        <w:t>Agentes</w:t>
      </w:r>
      <w:r>
        <w:rPr>
          <w:rFonts w:ascii="Arial" w:hAnsi="Arial" w:cs="Arial"/>
        </w:rPr>
        <w:t xml:space="preserve"> </w:t>
      </w:r>
      <w:r w:rsidR="002E11C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erritoriales de </w:t>
      </w:r>
      <w:r w:rsidR="002E11C4">
        <w:rPr>
          <w:rFonts w:ascii="Arial" w:hAnsi="Arial" w:cs="Arial"/>
        </w:rPr>
        <w:t>D</w:t>
      </w:r>
      <w:r>
        <w:rPr>
          <w:rFonts w:ascii="Arial" w:hAnsi="Arial" w:cs="Arial"/>
        </w:rPr>
        <w:t>esarrollo Rural</w:t>
      </w:r>
      <w:r w:rsidR="00DE5644">
        <w:rPr>
          <w:rFonts w:ascii="Arial" w:hAnsi="Arial" w:cs="Arial"/>
        </w:rPr>
        <w:t xml:space="preserve"> se evaluaron </w:t>
      </w:r>
      <w:r>
        <w:rPr>
          <w:rFonts w:ascii="Arial" w:hAnsi="Arial" w:cs="Arial"/>
        </w:rPr>
        <w:t xml:space="preserve"> las po</w:t>
      </w:r>
      <w:r w:rsidR="002E11C4">
        <w:rPr>
          <w:rFonts w:ascii="Arial" w:hAnsi="Arial" w:cs="Arial"/>
        </w:rPr>
        <w:t>s</w:t>
      </w:r>
      <w:r>
        <w:rPr>
          <w:rFonts w:ascii="Arial" w:hAnsi="Arial" w:cs="Arial"/>
        </w:rPr>
        <w:t>tulacion</w:t>
      </w:r>
      <w:r w:rsidR="002E11C4">
        <w:rPr>
          <w:rFonts w:ascii="Arial" w:hAnsi="Arial" w:cs="Arial"/>
        </w:rPr>
        <w:t>e</w:t>
      </w:r>
      <w:r w:rsidR="00DE5644">
        <w:rPr>
          <w:rFonts w:ascii="Arial" w:hAnsi="Arial" w:cs="Arial"/>
        </w:rPr>
        <w:t>s y</w:t>
      </w:r>
      <w:r>
        <w:rPr>
          <w:rFonts w:ascii="Arial" w:hAnsi="Arial" w:cs="Arial"/>
        </w:rPr>
        <w:t xml:space="preserve"> en una pr</w:t>
      </w:r>
      <w:r w:rsidR="002E11C4">
        <w:rPr>
          <w:rFonts w:ascii="Arial" w:hAnsi="Arial" w:cs="Arial"/>
        </w:rPr>
        <w:t>i</w:t>
      </w:r>
      <w:r>
        <w:rPr>
          <w:rFonts w:ascii="Arial" w:hAnsi="Arial" w:cs="Arial"/>
        </w:rPr>
        <w:t>m</w:t>
      </w:r>
      <w:r w:rsidR="002E11C4">
        <w:rPr>
          <w:rFonts w:ascii="Arial" w:hAnsi="Arial" w:cs="Arial"/>
        </w:rPr>
        <w:t>e</w:t>
      </w:r>
      <w:r w:rsidR="00DE5644">
        <w:rPr>
          <w:rFonts w:ascii="Arial" w:hAnsi="Arial" w:cs="Arial"/>
        </w:rPr>
        <w:t xml:space="preserve">ra tanda </w:t>
      </w:r>
      <w:r>
        <w:rPr>
          <w:rFonts w:ascii="Arial" w:hAnsi="Arial" w:cs="Arial"/>
        </w:rPr>
        <w:t xml:space="preserve">se aprobaron 28 propuestas por </w:t>
      </w:r>
      <w:r w:rsidR="00DE5644">
        <w:rPr>
          <w:rFonts w:ascii="Arial" w:hAnsi="Arial" w:cs="Arial"/>
        </w:rPr>
        <w:t>un monto total de U$S 1:619.837;</w:t>
      </w:r>
    </w:p>
    <w:p w:rsidR="00BD3B8E" w:rsidRDefault="008C0F38" w:rsidP="00BD3B8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9548C5">
        <w:rPr>
          <w:rFonts w:ascii="Arial" w:hAnsi="Arial" w:cs="Arial"/>
          <w:b/>
        </w:rPr>
        <w:t xml:space="preserve">) </w:t>
      </w:r>
      <w:r w:rsidRPr="009548C5">
        <w:rPr>
          <w:rFonts w:ascii="Arial" w:hAnsi="Arial" w:cs="Arial"/>
        </w:rPr>
        <w:t>que se remite nota de la Gerencia de Administra</w:t>
      </w:r>
      <w:r w:rsidR="00BD3B8E">
        <w:rPr>
          <w:rFonts w:ascii="Arial" w:hAnsi="Arial" w:cs="Arial"/>
        </w:rPr>
        <w:softHyphen/>
      </w:r>
      <w:r w:rsidRPr="009548C5">
        <w:rPr>
          <w:rFonts w:ascii="Arial" w:hAnsi="Arial" w:cs="Arial"/>
        </w:rPr>
        <w:t xml:space="preserve">ción y Finanzas del Proyecto DACC, de fecha </w:t>
      </w:r>
      <w:r>
        <w:rPr>
          <w:rFonts w:ascii="Arial" w:hAnsi="Arial" w:cs="Arial"/>
        </w:rPr>
        <w:t>9</w:t>
      </w:r>
      <w:r w:rsidRPr="009548C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="00DE5644">
        <w:rPr>
          <w:rFonts w:ascii="Arial" w:hAnsi="Arial" w:cs="Arial"/>
        </w:rPr>
        <w:t xml:space="preserve"> de 2019, por la</w:t>
      </w:r>
      <w:r w:rsidRPr="009548C5">
        <w:rPr>
          <w:rFonts w:ascii="Arial" w:hAnsi="Arial" w:cs="Arial"/>
        </w:rPr>
        <w:t xml:space="preserve"> cual se indica que el monto de U$S </w:t>
      </w:r>
      <w:r>
        <w:rPr>
          <w:rFonts w:ascii="Arial" w:hAnsi="Arial" w:cs="Arial"/>
        </w:rPr>
        <w:t>1</w:t>
      </w:r>
      <w:r w:rsidR="00BD3B8E">
        <w:rPr>
          <w:rFonts w:ascii="Arial" w:hAnsi="Arial" w:cs="Arial"/>
        </w:rPr>
        <w:t>:</w:t>
      </w:r>
      <w:r>
        <w:rPr>
          <w:rFonts w:ascii="Arial" w:hAnsi="Arial" w:cs="Arial"/>
        </w:rPr>
        <w:t>619.837</w:t>
      </w:r>
      <w:r w:rsidRPr="009548C5">
        <w:rPr>
          <w:rFonts w:ascii="Arial" w:hAnsi="Arial" w:cs="Arial"/>
        </w:rPr>
        <w:t xml:space="preserve"> se imputa con cargo a los Proyectos 744 y 745, Financiamiento 21, Objeto del Gasto 522;</w:t>
      </w:r>
    </w:p>
    <w:p w:rsidR="008C0F38" w:rsidRDefault="002E11C4" w:rsidP="00BD3B8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8C0F38" w:rsidRPr="00C67581">
        <w:rPr>
          <w:rFonts w:ascii="Arial" w:hAnsi="Arial" w:cs="Arial"/>
          <w:b/>
        </w:rPr>
        <w:t>)</w:t>
      </w:r>
      <w:r w:rsidR="008C0F38">
        <w:rPr>
          <w:rFonts w:ascii="Arial" w:hAnsi="Arial" w:cs="Arial"/>
        </w:rPr>
        <w:t xml:space="preserve"> </w:t>
      </w:r>
      <w:proofErr w:type="gramStart"/>
      <w:r w:rsidR="008C0F38">
        <w:rPr>
          <w:rFonts w:ascii="Arial" w:hAnsi="Arial" w:cs="Arial"/>
        </w:rPr>
        <w:t>que</w:t>
      </w:r>
      <w:proofErr w:type="gramEnd"/>
      <w:r w:rsidR="008C0F38">
        <w:rPr>
          <w:rFonts w:ascii="Arial" w:hAnsi="Arial" w:cs="Arial"/>
        </w:rPr>
        <w:t xml:space="preserve"> se adjunta Resolución del MGAP dictada el 17 de mayo </w:t>
      </w:r>
      <w:r w:rsidR="00DE5644">
        <w:rPr>
          <w:rFonts w:ascii="Arial" w:hAnsi="Arial" w:cs="Arial"/>
        </w:rPr>
        <w:t>de 2019, autorizando</w:t>
      </w:r>
      <w:r>
        <w:rPr>
          <w:rFonts w:ascii="Arial" w:hAnsi="Arial" w:cs="Arial"/>
        </w:rPr>
        <w:t>,</w:t>
      </w:r>
      <w:r w:rsidR="00BD3B8E">
        <w:rPr>
          <w:rFonts w:ascii="Arial" w:hAnsi="Arial" w:cs="Arial"/>
        </w:rPr>
        <w:t xml:space="preserve"> ad </w:t>
      </w:r>
      <w:proofErr w:type="spellStart"/>
      <w:r w:rsidR="00BD3B8E">
        <w:rPr>
          <w:rFonts w:ascii="Arial" w:hAnsi="Arial" w:cs="Arial"/>
        </w:rPr>
        <w:t>refere</w:t>
      </w:r>
      <w:r w:rsidR="008C0F38">
        <w:rPr>
          <w:rFonts w:ascii="Arial" w:hAnsi="Arial" w:cs="Arial"/>
        </w:rPr>
        <w:t>ndum</w:t>
      </w:r>
      <w:proofErr w:type="spellEnd"/>
      <w:r w:rsidR="008C0F38">
        <w:rPr>
          <w:rFonts w:ascii="Arial" w:hAnsi="Arial" w:cs="Arial"/>
        </w:rPr>
        <w:t xml:space="preserve"> de la intervención de este Tribunal, el gasto relacionado al financiamiento de las 28 propuestas aprobadas en el marco de la convocatoria pública me</w:t>
      </w:r>
      <w:r w:rsidR="00BD3B8E">
        <w:rPr>
          <w:rFonts w:ascii="Arial" w:hAnsi="Arial" w:cs="Arial"/>
        </w:rPr>
        <w:t>ncionada, por un monto de U$S 1:</w:t>
      </w:r>
      <w:r w:rsidR="008C0F38">
        <w:rPr>
          <w:rFonts w:ascii="Arial" w:hAnsi="Arial" w:cs="Arial"/>
        </w:rPr>
        <w:t>619.837</w:t>
      </w:r>
      <w:r w:rsidR="001170BB">
        <w:rPr>
          <w:rFonts w:ascii="Arial" w:hAnsi="Arial" w:cs="Arial"/>
        </w:rPr>
        <w:t>,</w:t>
      </w:r>
      <w:r w:rsidR="008C0F38">
        <w:rPr>
          <w:rFonts w:ascii="Arial" w:hAnsi="Arial" w:cs="Arial"/>
        </w:rPr>
        <w:t xml:space="preserve"> de lo</w:t>
      </w:r>
      <w:r>
        <w:rPr>
          <w:rFonts w:ascii="Arial" w:hAnsi="Arial" w:cs="Arial"/>
        </w:rPr>
        <w:t>s</w:t>
      </w:r>
      <w:r w:rsidR="008C0F38">
        <w:rPr>
          <w:rFonts w:ascii="Arial" w:hAnsi="Arial" w:cs="Arial"/>
        </w:rPr>
        <w:t xml:space="preserve"> cuales corresponden: </w:t>
      </w:r>
      <w:r w:rsidR="008C0F38" w:rsidRPr="00BD3B8E">
        <w:rPr>
          <w:rFonts w:ascii="Arial" w:hAnsi="Arial" w:cs="Arial"/>
          <w:b/>
        </w:rPr>
        <w:t>a)</w:t>
      </w:r>
      <w:r w:rsidR="008C0F38">
        <w:rPr>
          <w:rFonts w:ascii="Arial" w:hAnsi="Arial" w:cs="Arial"/>
        </w:rPr>
        <w:t xml:space="preserve"> U$S 761.837 al Plan o Propuesta de Trabajo</w:t>
      </w:r>
      <w:r w:rsidR="001170BB">
        <w:rPr>
          <w:rFonts w:ascii="Arial" w:hAnsi="Arial" w:cs="Arial"/>
        </w:rPr>
        <w:t>,</w:t>
      </w:r>
      <w:r w:rsidR="008C0F38">
        <w:rPr>
          <w:rFonts w:ascii="Arial" w:hAnsi="Arial" w:cs="Arial"/>
        </w:rPr>
        <w:t xml:space="preserve"> y </w:t>
      </w:r>
      <w:r w:rsidR="008C0F38" w:rsidRPr="00BD3B8E">
        <w:rPr>
          <w:rFonts w:ascii="Arial" w:hAnsi="Arial" w:cs="Arial"/>
          <w:b/>
        </w:rPr>
        <w:t>b)</w:t>
      </w:r>
      <w:r w:rsidR="008C0F38">
        <w:rPr>
          <w:rFonts w:ascii="Arial" w:hAnsi="Arial" w:cs="Arial"/>
        </w:rPr>
        <w:t xml:space="preserve"> USS 858.000 a Asistencia Técnica</w:t>
      </w:r>
      <w:r w:rsidR="001170BB">
        <w:rPr>
          <w:rFonts w:ascii="Arial" w:hAnsi="Arial" w:cs="Arial"/>
        </w:rPr>
        <w:t>. Asimismo</w:t>
      </w:r>
      <w:r w:rsidR="008C0F38">
        <w:rPr>
          <w:rFonts w:ascii="Arial" w:hAnsi="Arial" w:cs="Arial"/>
        </w:rPr>
        <w:t>,</w:t>
      </w:r>
      <w:r w:rsidR="001170BB">
        <w:rPr>
          <w:rFonts w:ascii="Arial" w:hAnsi="Arial" w:cs="Arial"/>
        </w:rPr>
        <w:t xml:space="preserve"> la resolución autoriza</w:t>
      </w:r>
      <w:r w:rsidR="008C0F38">
        <w:rPr>
          <w:rFonts w:ascii="Arial" w:hAnsi="Arial" w:cs="Arial"/>
        </w:rPr>
        <w:t xml:space="preserve"> indistintamente al Director General de </w:t>
      </w:r>
      <w:r>
        <w:rPr>
          <w:rFonts w:ascii="Arial" w:hAnsi="Arial" w:cs="Arial"/>
        </w:rPr>
        <w:t>Desarrollo Rural o al G</w:t>
      </w:r>
      <w:r w:rsidR="008C0F38">
        <w:rPr>
          <w:rFonts w:ascii="Arial" w:hAnsi="Arial" w:cs="Arial"/>
        </w:rPr>
        <w:t>ere</w:t>
      </w:r>
      <w:r>
        <w:rPr>
          <w:rFonts w:ascii="Arial" w:hAnsi="Arial" w:cs="Arial"/>
        </w:rPr>
        <w:t>nte E</w:t>
      </w:r>
      <w:r w:rsidR="008C0F38">
        <w:rPr>
          <w:rFonts w:ascii="Arial" w:hAnsi="Arial" w:cs="Arial"/>
        </w:rPr>
        <w:t>jecutivo de la Unidad de Gestión de Proyectos a la celebración de los correspondientes contratos con las Organizaciones Rurales;</w:t>
      </w:r>
    </w:p>
    <w:p w:rsidR="00BD3B8E" w:rsidRPr="00BD3B8E" w:rsidRDefault="008C0F38" w:rsidP="00BD3B8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CONSIDERANDO: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  <w:lang w:val="es-MX"/>
        </w:rPr>
        <w:t>1)</w:t>
      </w:r>
      <w:r w:rsidR="00BD3B8E">
        <w:rPr>
          <w:rFonts w:ascii="Arial" w:hAnsi="Arial" w:cs="Arial"/>
          <w:lang w:val="es-MX"/>
        </w:rPr>
        <w:t xml:space="preserve"> que el A</w:t>
      </w:r>
      <w:r>
        <w:rPr>
          <w:rFonts w:ascii="Arial" w:hAnsi="Arial" w:cs="Arial"/>
          <w:lang w:val="es-MX"/>
        </w:rPr>
        <w:t>rtículo 1</w:t>
      </w:r>
      <w:r w:rsidR="00DE5644">
        <w:rPr>
          <w:rFonts w:ascii="Arial" w:hAnsi="Arial" w:cs="Arial"/>
          <w:lang w:val="es-MX"/>
        </w:rPr>
        <w:t>61 de la L</w:t>
      </w:r>
      <w:r>
        <w:rPr>
          <w:rFonts w:ascii="Arial" w:hAnsi="Arial" w:cs="Arial"/>
          <w:lang w:val="es-MX"/>
        </w:rPr>
        <w:t xml:space="preserve">ey </w:t>
      </w:r>
      <w:r w:rsidR="00DE5644">
        <w:rPr>
          <w:rFonts w:ascii="Arial" w:hAnsi="Arial" w:cs="Arial"/>
          <w:lang w:val="es-MX"/>
        </w:rPr>
        <w:t xml:space="preserve">Nº </w:t>
      </w:r>
      <w:r>
        <w:rPr>
          <w:rFonts w:ascii="Arial" w:hAnsi="Arial" w:cs="Arial"/>
          <w:lang w:val="es-MX"/>
        </w:rPr>
        <w:t>17.930 creó el</w:t>
      </w:r>
      <w:r w:rsidR="00DE5644">
        <w:rPr>
          <w:rFonts w:ascii="Arial" w:hAnsi="Arial" w:cs="Arial"/>
          <w:lang w:val="es-MX"/>
        </w:rPr>
        <w:t xml:space="preserve"> Programa 07 “Desarrollo Rural”</w:t>
      </w:r>
      <w:r>
        <w:rPr>
          <w:rFonts w:ascii="Arial" w:hAnsi="Arial" w:cs="Arial"/>
          <w:lang w:val="es-MX"/>
        </w:rPr>
        <w:t xml:space="preserve"> en el M</w:t>
      </w:r>
      <w:r w:rsidR="001170BB">
        <w:rPr>
          <w:rFonts w:ascii="Arial" w:hAnsi="Arial" w:cs="Arial"/>
          <w:lang w:val="es-MX"/>
        </w:rPr>
        <w:t>GAP</w:t>
      </w:r>
      <w:r>
        <w:rPr>
          <w:rFonts w:ascii="Arial" w:hAnsi="Arial" w:cs="Arial"/>
          <w:lang w:val="es-MX"/>
        </w:rPr>
        <w:t xml:space="preserve">, cuya Unidad Ejecutora es </w:t>
      </w:r>
      <w:r>
        <w:rPr>
          <w:rFonts w:ascii="Arial" w:hAnsi="Arial" w:cs="Arial"/>
        </w:rPr>
        <w:t>la Dirección General de</w:t>
      </w:r>
      <w:r w:rsidR="00DE5644">
        <w:rPr>
          <w:rFonts w:ascii="Arial" w:hAnsi="Arial" w:cs="Arial"/>
        </w:rPr>
        <w:t xml:space="preserve"> Desarrollo Rural, la que tiene</w:t>
      </w:r>
      <w:r>
        <w:rPr>
          <w:rFonts w:ascii="Arial" w:hAnsi="Arial" w:cs="Arial"/>
        </w:rPr>
        <w:t xml:space="preserve"> entre otros cometidos, ejecutar los planes y programas dirigidos a brindar asistencia y apoyo a las familias rurales;</w:t>
      </w:r>
    </w:p>
    <w:p w:rsidR="00BD3B8E" w:rsidRDefault="008C0F38" w:rsidP="00BD3B8E">
      <w:pPr>
        <w:spacing w:line="360" w:lineRule="auto"/>
        <w:ind w:firstLine="3119"/>
        <w:jc w:val="both"/>
        <w:rPr>
          <w:rFonts w:ascii="Arial" w:hAnsi="Arial" w:cs="Arial"/>
        </w:rPr>
      </w:pPr>
      <w:r w:rsidRPr="00BD3B8E">
        <w:rPr>
          <w:rFonts w:ascii="Arial" w:hAnsi="Arial" w:cs="Arial"/>
          <w:b/>
          <w:bCs/>
        </w:rPr>
        <w:t>2)</w:t>
      </w:r>
      <w:r w:rsidR="00BD3B8E">
        <w:rPr>
          <w:rFonts w:ascii="Arial" w:hAnsi="Arial" w:cs="Arial"/>
        </w:rPr>
        <w:t xml:space="preserve"> que el A</w:t>
      </w:r>
      <w:r w:rsidR="00DE5644" w:rsidRPr="00BD3B8E">
        <w:rPr>
          <w:rFonts w:ascii="Arial" w:hAnsi="Arial" w:cs="Arial"/>
        </w:rPr>
        <w:t>rtículo 383 de la L</w:t>
      </w:r>
      <w:r w:rsidRPr="00BD3B8E">
        <w:rPr>
          <w:rFonts w:ascii="Arial" w:hAnsi="Arial" w:cs="Arial"/>
        </w:rPr>
        <w:t xml:space="preserve">ey </w:t>
      </w:r>
      <w:r w:rsidR="00DE5644" w:rsidRPr="00BD3B8E">
        <w:rPr>
          <w:rFonts w:ascii="Arial" w:hAnsi="Arial" w:cs="Arial"/>
        </w:rPr>
        <w:t xml:space="preserve">Nº </w:t>
      </w:r>
      <w:r w:rsidRPr="00BD3B8E">
        <w:rPr>
          <w:rFonts w:ascii="Arial" w:hAnsi="Arial" w:cs="Arial"/>
        </w:rPr>
        <w:t>18.719 de 27 de diciembre de 2010 creó el “Fondo de Desarrollo Rural” con el cometido de elaborar y financiar los planes y proyecto</w:t>
      </w:r>
      <w:r w:rsidR="002E11C4" w:rsidRPr="00BD3B8E">
        <w:rPr>
          <w:rFonts w:ascii="Arial" w:hAnsi="Arial" w:cs="Arial"/>
        </w:rPr>
        <w:t>s</w:t>
      </w:r>
      <w:r w:rsidRPr="00BD3B8E">
        <w:rPr>
          <w:rFonts w:ascii="Arial" w:hAnsi="Arial" w:cs="Arial"/>
        </w:rPr>
        <w:t xml:space="preserve"> de desarrollo rural, cuya administra</w:t>
      </w:r>
      <w:r w:rsidR="00BD3B8E">
        <w:rPr>
          <w:rFonts w:ascii="Arial" w:hAnsi="Arial" w:cs="Arial"/>
        </w:rPr>
        <w:softHyphen/>
      </w:r>
      <w:r w:rsidRPr="00BD3B8E">
        <w:rPr>
          <w:rFonts w:ascii="Arial" w:hAnsi="Arial" w:cs="Arial"/>
        </w:rPr>
        <w:t>ción y ejecución, de conformidad con lo</w:t>
      </w:r>
      <w:r w:rsidR="00DE5644" w:rsidRPr="00BD3B8E">
        <w:rPr>
          <w:rFonts w:ascii="Arial" w:hAnsi="Arial" w:cs="Arial"/>
        </w:rPr>
        <w:t xml:space="preserve"> dispuesto por el D</w:t>
      </w:r>
      <w:r w:rsidRPr="00BD3B8E">
        <w:rPr>
          <w:rFonts w:ascii="Arial" w:hAnsi="Arial" w:cs="Arial"/>
        </w:rPr>
        <w:t>ecreto Nº 296/011 reglamentario del citado Fondo, quedó a cargo de la Dirección General de Desarrollo Rural</w:t>
      </w:r>
      <w:r w:rsidR="00DE5644" w:rsidRPr="00BD3B8E">
        <w:rPr>
          <w:rFonts w:ascii="Arial" w:hAnsi="Arial" w:cs="Arial"/>
        </w:rPr>
        <w:t>,</w:t>
      </w:r>
      <w:r w:rsidRPr="00BD3B8E">
        <w:rPr>
          <w:rFonts w:ascii="Arial" w:hAnsi="Arial" w:cs="Arial"/>
        </w:rPr>
        <w:t xml:space="preserve"> para lo cual se autoriza al MGAP a realizar convenios con ins</w:t>
      </w:r>
      <w:r w:rsidR="00BD3B8E">
        <w:rPr>
          <w:rFonts w:ascii="Arial" w:hAnsi="Arial" w:cs="Arial"/>
        </w:rPr>
        <w:t>tituciones públicas o privadas;</w:t>
      </w:r>
    </w:p>
    <w:p w:rsidR="008C0F38" w:rsidRDefault="008C0F38" w:rsidP="00BD3B8E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que el procedimiento realizado se ajustó a lo establecido en el contrato de Préstamo Nº 8099-UY y a las bases de la convocatoria; </w:t>
      </w:r>
    </w:p>
    <w:p w:rsidR="008C0F38" w:rsidRDefault="008C0F38" w:rsidP="00BD3B8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</w:rPr>
        <w:t>a lo expuesto y a lo dispuesto por el Artículo 211 Literal B) de la Constitución de la República;</w:t>
      </w:r>
    </w:p>
    <w:p w:rsidR="008C0F38" w:rsidRDefault="008C0F38" w:rsidP="008C0F38">
      <w:pPr>
        <w:pStyle w:val="Ttulo1"/>
      </w:pPr>
      <w:r>
        <w:t>EL TRIBUNAL ACUERDA</w:t>
      </w:r>
    </w:p>
    <w:p w:rsidR="008C0F38" w:rsidRDefault="001170BB" w:rsidP="008C0F38">
      <w:pPr>
        <w:pStyle w:val="Textoindependiente"/>
        <w:numPr>
          <w:ilvl w:val="0"/>
          <w:numId w:val="1"/>
        </w:numPr>
      </w:pPr>
      <w:r>
        <w:t>No formular observaciones y c</w:t>
      </w:r>
      <w:r w:rsidR="0031088F">
        <w:t>ometer</w:t>
      </w:r>
      <w:r w:rsidR="008C0F38">
        <w:t xml:space="preserve"> al Contador Auditor </w:t>
      </w:r>
      <w:r w:rsidR="00BD3B8E">
        <w:t>destacado ante</w:t>
      </w:r>
      <w:r w:rsidR="008C0F38">
        <w:t xml:space="preserve"> el Ministerio de Ganadería, Agricultura y Pesca la intervención del gasto por un monto total de hasta US$ </w:t>
      </w:r>
      <w:r w:rsidR="00B67F40">
        <w:t>1</w:t>
      </w:r>
      <w:r w:rsidR="00BD3B8E">
        <w:t>:</w:t>
      </w:r>
      <w:r w:rsidR="00B67F40">
        <w:t>619.837</w:t>
      </w:r>
      <w:r w:rsidR="008C0F38" w:rsidRPr="0030748F">
        <w:t>,</w:t>
      </w:r>
      <w:r w:rsidR="008C0F38">
        <w:t xml:space="preserve"> previa verificación de su imputación con cargo a </w:t>
      </w:r>
      <w:r>
        <w:t>G</w:t>
      </w:r>
      <w:r w:rsidR="008C0F38">
        <w:t>rupo adecuado con disponibilidad suficiente</w:t>
      </w:r>
      <w:r w:rsidR="0031088F">
        <w:t>;</w:t>
      </w:r>
    </w:p>
    <w:p w:rsidR="008C0F38" w:rsidRDefault="008C0F38" w:rsidP="008C0F38">
      <w:pPr>
        <w:pStyle w:val="Textoindependiente"/>
        <w:numPr>
          <w:ilvl w:val="0"/>
          <w:numId w:val="1"/>
        </w:numPr>
      </w:pPr>
      <w:r>
        <w:t xml:space="preserve">Comunicar al Contador Auditor destacado en el Ministerio de Ganadería, Agricultura y Pesca; </w:t>
      </w:r>
    </w:p>
    <w:p w:rsidR="008C0F38" w:rsidRPr="00BD3B8E" w:rsidRDefault="008C0F38" w:rsidP="00BD3B8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Devolver las actuaciones.</w:t>
      </w:r>
    </w:p>
    <w:p w:rsidR="00BD3B8E" w:rsidRDefault="00BD3B8E" w:rsidP="00BD3B8E">
      <w:pPr>
        <w:spacing w:line="360" w:lineRule="auto"/>
        <w:jc w:val="both"/>
        <w:rPr>
          <w:rFonts w:ascii="Arial" w:hAnsi="Arial" w:cs="Arial"/>
        </w:rPr>
      </w:pPr>
    </w:p>
    <w:p w:rsidR="00BD3B8E" w:rsidRPr="00BD3B8E" w:rsidRDefault="00BD3B8E" w:rsidP="00BD3B8E">
      <w:pPr>
        <w:spacing w:line="36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BD3B8E" w:rsidRDefault="00BD3B8E" w:rsidP="00BD3B8E">
      <w:pPr>
        <w:spacing w:line="360" w:lineRule="auto"/>
        <w:ind w:left="340" w:hanging="624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BD3B8E" w:rsidSect="00BD3B8E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49" w:rsidRDefault="00AD0449" w:rsidP="00AD0449">
      <w:r>
        <w:separator/>
      </w:r>
    </w:p>
  </w:endnote>
  <w:endnote w:type="continuationSeparator" w:id="0">
    <w:p w:rsidR="00AD0449" w:rsidRDefault="00AD0449" w:rsidP="00AD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721254"/>
      <w:docPartObj>
        <w:docPartGallery w:val="Page Numbers (Bottom of Page)"/>
        <w:docPartUnique/>
      </w:docPartObj>
    </w:sdtPr>
    <w:sdtContent>
      <w:p w:rsidR="00AD0449" w:rsidRDefault="00AD04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B8E">
          <w:rPr>
            <w:noProof/>
          </w:rPr>
          <w:t>3</w:t>
        </w:r>
        <w:r>
          <w:fldChar w:fldCharType="end"/>
        </w:r>
      </w:p>
    </w:sdtContent>
  </w:sdt>
  <w:p w:rsidR="00AD0449" w:rsidRDefault="00AD04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49" w:rsidRDefault="00AD0449" w:rsidP="00AD0449">
      <w:r>
        <w:separator/>
      </w:r>
    </w:p>
  </w:footnote>
  <w:footnote w:type="continuationSeparator" w:id="0">
    <w:p w:rsidR="00AD0449" w:rsidRDefault="00AD0449" w:rsidP="00AD0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71688"/>
    <w:multiLevelType w:val="hybridMultilevel"/>
    <w:tmpl w:val="8F1E1E40"/>
    <w:lvl w:ilvl="0" w:tplc="D65E899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38"/>
    <w:rsid w:val="00066A0C"/>
    <w:rsid w:val="001170BB"/>
    <w:rsid w:val="00184F18"/>
    <w:rsid w:val="002E11C4"/>
    <w:rsid w:val="0031088F"/>
    <w:rsid w:val="00440AD6"/>
    <w:rsid w:val="004877EE"/>
    <w:rsid w:val="008C0F38"/>
    <w:rsid w:val="00AD0449"/>
    <w:rsid w:val="00B67F40"/>
    <w:rsid w:val="00BD3B8E"/>
    <w:rsid w:val="00DE5644"/>
    <w:rsid w:val="00F2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C0F38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8C0F38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0F3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C0F3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8C0F38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8C0F38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C0F38"/>
    <w:pPr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C0F38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D04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4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04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44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C0F38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8C0F38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0F3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C0F3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8C0F38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8C0F38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C0F38"/>
    <w:pPr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C0F38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D04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4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04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44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2019-06-13T14:47:00Z</cp:lastPrinted>
  <dcterms:created xsi:type="dcterms:W3CDTF">2019-06-13T14:47:00Z</dcterms:created>
  <dcterms:modified xsi:type="dcterms:W3CDTF">2019-06-13T14:47:00Z</dcterms:modified>
</cp:coreProperties>
</file>