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CD" w:rsidRPr="00FF6BCD" w:rsidRDefault="00FF6BCD" w:rsidP="00FF6BCD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bookmarkStart w:id="0" w:name="_GoBack"/>
      <w:bookmarkEnd w:id="0"/>
      <w:r w:rsidRPr="00FF6BCD">
        <w:rPr>
          <w:rFonts w:ascii="Arial" w:hAnsi="Arial" w:cs="Arial"/>
          <w:color w:val="auto"/>
          <w:sz w:val="28"/>
          <w:szCs w:val="28"/>
          <w:lang w:val="es-ES_tradnl"/>
        </w:rPr>
        <w:t xml:space="preserve">RES  </w:t>
      </w:r>
      <w:r>
        <w:rPr>
          <w:rFonts w:ascii="Arial" w:hAnsi="Arial" w:cs="Arial"/>
          <w:color w:val="auto"/>
          <w:sz w:val="28"/>
          <w:szCs w:val="28"/>
          <w:lang w:val="es-ES_tradnl"/>
        </w:rPr>
        <w:t>1425</w:t>
      </w:r>
      <w:r w:rsidRPr="00FF6BCD">
        <w:rPr>
          <w:rFonts w:ascii="Arial" w:hAnsi="Arial" w:cs="Arial"/>
          <w:color w:val="auto"/>
          <w:sz w:val="28"/>
          <w:szCs w:val="28"/>
          <w:lang w:val="es-ES_tradnl"/>
        </w:rPr>
        <w:t>/19</w:t>
      </w:r>
    </w:p>
    <w:p w:rsidR="00FF6BCD" w:rsidRPr="00FF6BCD" w:rsidRDefault="00FF6BCD" w:rsidP="00FF6BCD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Cs w:val="24"/>
          <w:lang w:val="es-ES_tradnl"/>
        </w:rPr>
      </w:pPr>
    </w:p>
    <w:p w:rsidR="00FF6BCD" w:rsidRPr="00FF6BCD" w:rsidRDefault="00FF6BCD" w:rsidP="00FF6BCD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FF6BCD">
        <w:rPr>
          <w:rFonts w:ascii="Arial" w:hAnsi="Arial" w:cs="Arial"/>
          <w:color w:val="auto"/>
          <w:szCs w:val="24"/>
          <w:lang w:val="es-ES_tradnl"/>
        </w:rPr>
        <w:t>RESOLUCION ADOPTADA POR EL</w:t>
      </w:r>
    </w:p>
    <w:p w:rsidR="00FF6BCD" w:rsidRPr="00FF6BCD" w:rsidRDefault="00FF6BCD" w:rsidP="00FF6BCD">
      <w:pPr>
        <w:tabs>
          <w:tab w:val="left" w:pos="-720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FF6BCD" w:rsidRPr="00FF6BCD" w:rsidRDefault="00FF6BCD" w:rsidP="00FF6BCD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FF6BCD">
        <w:rPr>
          <w:rFonts w:ascii="Arial" w:hAnsi="Arial" w:cs="Arial"/>
          <w:color w:val="auto"/>
          <w:szCs w:val="24"/>
          <w:lang w:val="es-ES_tradnl"/>
        </w:rPr>
        <w:t>TRIBUNAL DE CUENTAS</w:t>
      </w:r>
    </w:p>
    <w:p w:rsidR="00FF6BCD" w:rsidRPr="00FF6BCD" w:rsidRDefault="00FF6BCD" w:rsidP="00FF6BCD">
      <w:pPr>
        <w:tabs>
          <w:tab w:val="left" w:pos="-720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FF6BCD" w:rsidRPr="00FF6BCD" w:rsidRDefault="00FF6BCD" w:rsidP="00FF6BCD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FF6BCD">
        <w:rPr>
          <w:rFonts w:ascii="Arial" w:hAnsi="Arial" w:cs="Arial"/>
          <w:color w:val="auto"/>
          <w:szCs w:val="24"/>
          <w:lang w:val="es-ES_tradnl"/>
        </w:rPr>
        <w:t xml:space="preserve">EN SESION DE FECHA 12 DE JUNIO  </w:t>
      </w:r>
      <w:r w:rsidRPr="00FF6BCD">
        <w:rPr>
          <w:rFonts w:ascii="Helvetica" w:hAnsi="Helvetica"/>
          <w:color w:val="auto"/>
          <w:szCs w:val="24"/>
          <w:lang w:val="es-ES_tradnl"/>
        </w:rPr>
        <w:t>DE 2019</w:t>
      </w:r>
    </w:p>
    <w:p w:rsidR="00FF6BCD" w:rsidRPr="00FF6BCD" w:rsidRDefault="00FF6BCD" w:rsidP="00FF6BCD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FF6BCD" w:rsidRPr="00FF6BCD" w:rsidRDefault="00FF6BCD" w:rsidP="00FF6BCD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UY"/>
        </w:rPr>
      </w:pPr>
      <w:r w:rsidRPr="00FF6BCD">
        <w:rPr>
          <w:rFonts w:ascii="Arial" w:hAnsi="Arial" w:cs="Arial"/>
          <w:color w:val="auto"/>
          <w:szCs w:val="24"/>
          <w:lang w:val="es-UY"/>
        </w:rPr>
        <w:t>(E. E. Nº 201</w:t>
      </w:r>
      <w:r>
        <w:rPr>
          <w:rFonts w:ascii="Arial" w:hAnsi="Arial" w:cs="Arial"/>
          <w:color w:val="auto"/>
          <w:szCs w:val="24"/>
          <w:lang w:val="es-UY"/>
        </w:rPr>
        <w:t>7</w:t>
      </w:r>
      <w:r w:rsidRPr="00FF6BCD">
        <w:rPr>
          <w:rFonts w:ascii="Arial" w:hAnsi="Arial" w:cs="Arial"/>
          <w:color w:val="auto"/>
          <w:szCs w:val="24"/>
          <w:lang w:val="es-UY"/>
        </w:rPr>
        <w:t>-17-1-000</w:t>
      </w:r>
      <w:r>
        <w:rPr>
          <w:rFonts w:ascii="Arial" w:hAnsi="Arial" w:cs="Arial"/>
          <w:color w:val="auto"/>
          <w:szCs w:val="24"/>
          <w:lang w:val="es-UY"/>
        </w:rPr>
        <w:t>7161</w:t>
      </w:r>
      <w:r w:rsidRPr="00FF6BCD">
        <w:rPr>
          <w:rFonts w:ascii="Arial" w:hAnsi="Arial" w:cs="Arial"/>
          <w:color w:val="auto"/>
          <w:szCs w:val="24"/>
          <w:lang w:val="es-UY"/>
        </w:rPr>
        <w:t xml:space="preserve">, </w:t>
      </w:r>
      <w:proofErr w:type="spellStart"/>
      <w:r w:rsidRPr="00FF6BCD">
        <w:rPr>
          <w:rFonts w:ascii="Arial" w:hAnsi="Arial" w:cs="Arial"/>
          <w:color w:val="auto"/>
          <w:szCs w:val="24"/>
          <w:lang w:val="es-UY"/>
        </w:rPr>
        <w:t>Ent</w:t>
      </w:r>
      <w:proofErr w:type="spellEnd"/>
      <w:r w:rsidRPr="00FF6BCD">
        <w:rPr>
          <w:rFonts w:ascii="Arial" w:hAnsi="Arial" w:cs="Arial"/>
          <w:color w:val="auto"/>
          <w:szCs w:val="24"/>
          <w:lang w:val="es-UY"/>
        </w:rPr>
        <w:t xml:space="preserve">. N° </w:t>
      </w:r>
      <w:r>
        <w:rPr>
          <w:rFonts w:ascii="Arial" w:hAnsi="Arial" w:cs="Arial"/>
          <w:color w:val="auto"/>
          <w:szCs w:val="24"/>
          <w:lang w:val="es-UY"/>
        </w:rPr>
        <w:t>1943</w:t>
      </w:r>
      <w:r w:rsidRPr="00FF6BCD">
        <w:rPr>
          <w:rFonts w:ascii="Arial" w:hAnsi="Arial" w:cs="Arial"/>
          <w:color w:val="auto"/>
          <w:szCs w:val="24"/>
          <w:lang w:val="es-UY"/>
        </w:rPr>
        <w:t>/</w:t>
      </w:r>
      <w:r>
        <w:rPr>
          <w:rFonts w:ascii="Arial" w:hAnsi="Arial" w:cs="Arial"/>
          <w:color w:val="auto"/>
          <w:szCs w:val="24"/>
          <w:lang w:val="es-UY"/>
        </w:rPr>
        <w:t>19)</w:t>
      </w:r>
    </w:p>
    <w:p w:rsidR="001E00AC" w:rsidRDefault="001E00AC" w:rsidP="00083C37">
      <w:pPr>
        <w:spacing w:line="360" w:lineRule="auto"/>
        <w:ind w:left="-426"/>
        <w:jc w:val="both"/>
        <w:rPr>
          <w:rFonts w:ascii="Arial" w:hAnsi="Arial"/>
          <w:color w:val="auto"/>
          <w:szCs w:val="24"/>
          <w:lang w:val="es-UY"/>
        </w:rPr>
      </w:pPr>
    </w:p>
    <w:p w:rsidR="00157248" w:rsidRDefault="00157248" w:rsidP="00FF6BCD">
      <w:pPr>
        <w:spacing w:line="360" w:lineRule="auto"/>
        <w:ind w:firstLine="708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166A40">
        <w:rPr>
          <w:rFonts w:ascii="Arial" w:hAnsi="Arial"/>
          <w:color w:val="auto"/>
          <w:szCs w:val="24"/>
          <w:lang w:val="es-UY"/>
        </w:rPr>
        <w:t xml:space="preserve">VISTO: </w:t>
      </w:r>
      <w:r w:rsidR="007C141D">
        <w:rPr>
          <w:rFonts w:ascii="Arial" w:hAnsi="Arial"/>
          <w:b w:val="0"/>
          <w:color w:val="auto"/>
          <w:szCs w:val="24"/>
          <w:lang w:val="es-UY"/>
        </w:rPr>
        <w:t xml:space="preserve">las actuaciones remitidas por </w:t>
      </w:r>
      <w:r w:rsidR="007E7BF3">
        <w:rPr>
          <w:rFonts w:ascii="Arial" w:hAnsi="Arial"/>
          <w:b w:val="0"/>
          <w:color w:val="auto"/>
          <w:szCs w:val="24"/>
          <w:lang w:val="es-UY"/>
        </w:rPr>
        <w:t>el Contador Delegado</w:t>
      </w:r>
      <w:r w:rsidRPr="00166A40">
        <w:rPr>
          <w:rFonts w:ascii="Arial" w:hAnsi="Arial"/>
          <w:b w:val="0"/>
          <w:color w:val="auto"/>
          <w:szCs w:val="24"/>
          <w:lang w:val="es-UY"/>
        </w:rPr>
        <w:t xml:space="preserve"> e</w:t>
      </w:r>
      <w:r w:rsidR="00DE55CC">
        <w:rPr>
          <w:rFonts w:ascii="Arial" w:hAnsi="Arial"/>
          <w:b w:val="0"/>
          <w:color w:val="auto"/>
          <w:szCs w:val="24"/>
          <w:lang w:val="es-UY"/>
        </w:rPr>
        <w:t>n</w:t>
      </w:r>
      <w:r w:rsidRPr="00166A40">
        <w:rPr>
          <w:rFonts w:ascii="Arial" w:hAnsi="Arial"/>
          <w:b w:val="0"/>
          <w:color w:val="auto"/>
          <w:szCs w:val="24"/>
          <w:lang w:val="es-UY"/>
        </w:rPr>
        <w:t xml:space="preserve"> la Intendencia de Montevideo, relacionadas con la</w:t>
      </w:r>
      <w:r w:rsidR="00445838">
        <w:rPr>
          <w:rFonts w:ascii="Arial" w:hAnsi="Arial"/>
          <w:b w:val="0"/>
          <w:color w:val="auto"/>
          <w:szCs w:val="24"/>
          <w:lang w:val="es-UY"/>
        </w:rPr>
        <w:t xml:space="preserve"> ampliación del gasto emergente de la</w:t>
      </w:r>
      <w:r w:rsidRPr="00166A40">
        <w:rPr>
          <w:rFonts w:ascii="Arial" w:hAnsi="Arial"/>
          <w:b w:val="0"/>
          <w:color w:val="auto"/>
          <w:szCs w:val="24"/>
          <w:lang w:val="es-UY"/>
        </w:rPr>
        <w:t xml:space="preserve"> Licitación Pública Nº </w:t>
      </w:r>
      <w:r w:rsidR="007C141D">
        <w:rPr>
          <w:rFonts w:ascii="Arial" w:hAnsi="Arial"/>
          <w:b w:val="0"/>
          <w:color w:val="auto"/>
          <w:szCs w:val="24"/>
          <w:lang w:val="es-UY"/>
        </w:rPr>
        <w:t>327596</w:t>
      </w:r>
      <w:r w:rsidRPr="00732CCF">
        <w:rPr>
          <w:rFonts w:ascii="Arial" w:hAnsi="Arial"/>
          <w:b w:val="0"/>
          <w:color w:val="auto"/>
          <w:szCs w:val="24"/>
          <w:lang w:val="es-UY"/>
        </w:rPr>
        <w:t>/1</w:t>
      </w:r>
      <w:r>
        <w:rPr>
          <w:rFonts w:ascii="Arial" w:hAnsi="Arial"/>
          <w:b w:val="0"/>
          <w:color w:val="auto"/>
          <w:szCs w:val="24"/>
          <w:lang w:val="es-UY"/>
        </w:rPr>
        <w:t xml:space="preserve">, convocada para la </w:t>
      </w:r>
      <w:r w:rsidR="00751C2B">
        <w:rPr>
          <w:rFonts w:ascii="Arial" w:hAnsi="Arial"/>
          <w:b w:val="0"/>
          <w:color w:val="auto"/>
          <w:szCs w:val="24"/>
          <w:lang w:val="es-UY"/>
        </w:rPr>
        <w:t xml:space="preserve">ejecución de </w:t>
      </w:r>
      <w:r w:rsidR="007C141D">
        <w:rPr>
          <w:rFonts w:ascii="Arial" w:hAnsi="Arial"/>
          <w:b w:val="0"/>
          <w:color w:val="auto"/>
          <w:szCs w:val="24"/>
          <w:lang w:val="es-UY"/>
        </w:rPr>
        <w:t xml:space="preserve">remociones y reposiciones en pavimentos de hormigón en varias calles de Montevideo; </w:t>
      </w:r>
    </w:p>
    <w:p w:rsidR="007E7BF3" w:rsidRDefault="00FD3405" w:rsidP="00FF6BCD">
      <w:pPr>
        <w:spacing w:line="360" w:lineRule="auto"/>
        <w:ind w:firstLine="708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RESULTANDO: 1</w:t>
      </w:r>
      <w:r w:rsidR="00157248" w:rsidRPr="00DF45D1">
        <w:rPr>
          <w:rFonts w:ascii="Arial" w:hAnsi="Arial"/>
          <w:color w:val="auto"/>
          <w:szCs w:val="24"/>
          <w:lang w:val="es-UY"/>
        </w:rPr>
        <w:t>)</w:t>
      </w:r>
      <w:r w:rsidR="00157248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436055" w:rsidRPr="00AC62CE">
        <w:rPr>
          <w:rFonts w:ascii="Arial" w:hAnsi="Arial" w:cs="Arial"/>
          <w:b w:val="0"/>
          <w:szCs w:val="24"/>
        </w:rPr>
        <w:t xml:space="preserve">que por Resolución N° </w:t>
      </w:r>
      <w:r w:rsidR="00436055">
        <w:rPr>
          <w:rFonts w:ascii="Arial" w:hAnsi="Arial" w:cs="Arial"/>
          <w:b w:val="0"/>
          <w:szCs w:val="24"/>
        </w:rPr>
        <w:t>4652/17 de fecha 23/10</w:t>
      </w:r>
      <w:r w:rsidR="00436055" w:rsidRPr="00AC62CE">
        <w:rPr>
          <w:rFonts w:ascii="Arial" w:hAnsi="Arial" w:cs="Arial"/>
          <w:b w:val="0"/>
          <w:szCs w:val="24"/>
        </w:rPr>
        <w:t>/17</w:t>
      </w:r>
      <w:r w:rsidR="00436055">
        <w:rPr>
          <w:rFonts w:ascii="Arial" w:hAnsi="Arial" w:cs="Arial"/>
          <w:b w:val="0"/>
          <w:szCs w:val="24"/>
        </w:rPr>
        <w:t xml:space="preserve"> el Ejecutivo Departamental dispuso la adjudicación a la firma GRINOR S.A</w:t>
      </w:r>
      <w:r w:rsidR="00436055" w:rsidRPr="00AC62CE">
        <w:rPr>
          <w:rFonts w:ascii="Arial" w:hAnsi="Arial" w:cs="Arial"/>
          <w:b w:val="0"/>
          <w:szCs w:val="24"/>
        </w:rPr>
        <w:t xml:space="preserve">. </w:t>
      </w:r>
      <w:r w:rsidR="00436055">
        <w:rPr>
          <w:rFonts w:ascii="Arial" w:hAnsi="Arial" w:cs="Arial"/>
          <w:b w:val="0"/>
          <w:szCs w:val="24"/>
        </w:rPr>
        <w:t xml:space="preserve">con un costo de </w:t>
      </w:r>
      <w:r w:rsidR="000F62F6">
        <w:rPr>
          <w:rFonts w:ascii="Arial" w:hAnsi="Arial"/>
          <w:b w:val="0"/>
          <w:bCs/>
          <w:color w:val="auto"/>
          <w:szCs w:val="24"/>
          <w:lang w:val="es-UY"/>
        </w:rPr>
        <w:t>$ 114:095.882,5, IVA,</w:t>
      </w:r>
      <w:r w:rsidR="00DE55CC">
        <w:rPr>
          <w:rFonts w:ascii="Arial" w:hAnsi="Arial"/>
          <w:b w:val="0"/>
          <w:bCs/>
          <w:color w:val="auto"/>
          <w:szCs w:val="24"/>
          <w:lang w:val="es-UY"/>
        </w:rPr>
        <w:t xml:space="preserve"> un 20</w:t>
      </w:r>
      <w:r w:rsidR="00436055">
        <w:rPr>
          <w:rFonts w:ascii="Arial" w:hAnsi="Arial"/>
          <w:b w:val="0"/>
          <w:bCs/>
          <w:color w:val="auto"/>
          <w:szCs w:val="24"/>
          <w:lang w:val="es-UY"/>
        </w:rPr>
        <w:t>% de trabajos imprevistos y aportes sociales</w:t>
      </w:r>
      <w:r w:rsidR="00436055" w:rsidRPr="00436055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436055">
        <w:rPr>
          <w:rFonts w:ascii="Arial" w:hAnsi="Arial"/>
          <w:b w:val="0"/>
          <w:bCs/>
          <w:color w:val="auto"/>
          <w:szCs w:val="24"/>
          <w:lang w:val="es-UY"/>
        </w:rPr>
        <w:t>incluidos</w:t>
      </w:r>
      <w:r w:rsidR="00436055">
        <w:rPr>
          <w:rFonts w:ascii="Arial" w:hAnsi="Arial" w:cs="Arial"/>
          <w:b w:val="0"/>
          <w:szCs w:val="24"/>
        </w:rPr>
        <w:t>;</w:t>
      </w:r>
    </w:p>
    <w:p w:rsidR="00431A3F" w:rsidRDefault="007E7BF3" w:rsidP="00FF6BCD">
      <w:pPr>
        <w:spacing w:line="360" w:lineRule="auto"/>
        <w:ind w:firstLine="426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color w:val="auto"/>
          <w:szCs w:val="24"/>
          <w:lang w:val="es-UY"/>
        </w:rPr>
        <w:tab/>
        <w:t xml:space="preserve"> </w:t>
      </w:r>
      <w:r>
        <w:rPr>
          <w:rFonts w:ascii="Arial" w:hAnsi="Arial"/>
          <w:b w:val="0"/>
          <w:color w:val="auto"/>
          <w:szCs w:val="24"/>
          <w:lang w:val="es-UY"/>
        </w:rPr>
        <w:tab/>
        <w:t xml:space="preserve"> </w:t>
      </w:r>
      <w:r>
        <w:rPr>
          <w:rFonts w:ascii="Arial" w:hAnsi="Arial"/>
          <w:b w:val="0"/>
          <w:color w:val="auto"/>
          <w:szCs w:val="24"/>
          <w:lang w:val="es-UY"/>
        </w:rPr>
        <w:tab/>
      </w:r>
      <w:r w:rsidRPr="00436055">
        <w:rPr>
          <w:rFonts w:ascii="Arial" w:hAnsi="Arial"/>
          <w:color w:val="auto"/>
          <w:szCs w:val="24"/>
          <w:lang w:val="es-UY"/>
        </w:rPr>
        <w:t xml:space="preserve"> </w:t>
      </w:r>
      <w:r w:rsidR="00FF6BCD">
        <w:rPr>
          <w:rFonts w:ascii="Arial" w:hAnsi="Arial"/>
          <w:color w:val="auto"/>
          <w:szCs w:val="24"/>
          <w:lang w:val="es-UY"/>
        </w:rPr>
        <w:t xml:space="preserve">    </w:t>
      </w:r>
      <w:r w:rsidRPr="00436055">
        <w:rPr>
          <w:rFonts w:ascii="Arial" w:hAnsi="Arial"/>
          <w:color w:val="auto"/>
          <w:szCs w:val="24"/>
          <w:lang w:val="es-UY"/>
        </w:rPr>
        <w:t>2)</w:t>
      </w:r>
      <w:r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431A3F" w:rsidRPr="00B7565C">
        <w:rPr>
          <w:rFonts w:ascii="Arial" w:hAnsi="Arial" w:cs="Arial"/>
          <w:b w:val="0"/>
          <w:szCs w:val="24"/>
        </w:rPr>
        <w:t xml:space="preserve">que mediante Resolución </w:t>
      </w:r>
      <w:r w:rsidR="00431A3F">
        <w:rPr>
          <w:rFonts w:ascii="Arial" w:hAnsi="Arial" w:cs="Arial"/>
          <w:b w:val="0"/>
          <w:szCs w:val="24"/>
        </w:rPr>
        <w:t xml:space="preserve">N° 3858/17 </w:t>
      </w:r>
      <w:r w:rsidR="00431A3F" w:rsidRPr="00B7565C">
        <w:rPr>
          <w:rFonts w:ascii="Arial" w:hAnsi="Arial" w:cs="Arial"/>
          <w:b w:val="0"/>
          <w:szCs w:val="24"/>
        </w:rPr>
        <w:t>en Sesión de f</w:t>
      </w:r>
      <w:r w:rsidR="00431A3F">
        <w:rPr>
          <w:rFonts w:ascii="Arial" w:hAnsi="Arial" w:cs="Arial"/>
          <w:b w:val="0"/>
          <w:szCs w:val="24"/>
        </w:rPr>
        <w:t>echa 22/11</w:t>
      </w:r>
      <w:r w:rsidR="00431A3F" w:rsidRPr="00B7565C">
        <w:rPr>
          <w:rFonts w:ascii="Arial" w:hAnsi="Arial" w:cs="Arial"/>
          <w:b w:val="0"/>
          <w:szCs w:val="24"/>
        </w:rPr>
        <w:t xml:space="preserve">/2017 </w:t>
      </w:r>
      <w:r w:rsidR="00431A3F">
        <w:rPr>
          <w:rFonts w:ascii="Arial" w:hAnsi="Arial" w:cs="Arial"/>
          <w:b w:val="0"/>
          <w:szCs w:val="24"/>
        </w:rPr>
        <w:t>este Tribunal cometió</w:t>
      </w:r>
      <w:r>
        <w:rPr>
          <w:rFonts w:ascii="Arial" w:hAnsi="Arial" w:cs="Arial"/>
          <w:b w:val="0"/>
          <w:szCs w:val="24"/>
        </w:rPr>
        <w:t xml:space="preserve"> la intervención del gasto al Contador Delegado</w:t>
      </w:r>
      <w:r w:rsidR="00431A3F">
        <w:rPr>
          <w:rFonts w:ascii="Arial" w:hAnsi="Arial" w:cs="Arial"/>
          <w:b w:val="0"/>
          <w:szCs w:val="24"/>
        </w:rPr>
        <w:t xml:space="preserve"> en la Intendencia de Montevideo, quien </w:t>
      </w:r>
      <w:r w:rsidR="00CB63CD">
        <w:rPr>
          <w:rFonts w:ascii="Arial" w:hAnsi="Arial" w:cs="Arial"/>
          <w:b w:val="0"/>
          <w:szCs w:val="24"/>
        </w:rPr>
        <w:t>en fecha 06/12/2017</w:t>
      </w:r>
      <w:r w:rsidR="00431A3F">
        <w:rPr>
          <w:rFonts w:ascii="Arial" w:hAnsi="Arial" w:cs="Arial"/>
          <w:b w:val="0"/>
          <w:szCs w:val="24"/>
        </w:rPr>
        <w:t xml:space="preserve"> </w:t>
      </w:r>
      <w:r w:rsidR="00CB63CD">
        <w:rPr>
          <w:rFonts w:ascii="Arial" w:hAnsi="Arial" w:cs="Arial"/>
          <w:b w:val="0"/>
          <w:szCs w:val="24"/>
        </w:rPr>
        <w:t xml:space="preserve">intervino </w:t>
      </w:r>
      <w:r w:rsidR="00431A3F">
        <w:rPr>
          <w:rFonts w:ascii="Arial" w:hAnsi="Arial" w:cs="Arial"/>
          <w:b w:val="0"/>
          <w:szCs w:val="24"/>
        </w:rPr>
        <w:t xml:space="preserve">preventivamente el gasto de </w:t>
      </w:r>
      <w:r w:rsidR="00431A3F">
        <w:rPr>
          <w:rFonts w:ascii="Arial" w:hAnsi="Arial"/>
          <w:b w:val="0"/>
          <w:bCs/>
          <w:color w:val="auto"/>
          <w:szCs w:val="24"/>
          <w:lang w:val="es-UY"/>
        </w:rPr>
        <w:t>$ 114:095.882,5 e IVA incluidos y un 20% de trabajos imprevistos a favor de la firma</w:t>
      </w:r>
      <w:r w:rsidR="00431A3F">
        <w:rPr>
          <w:rFonts w:ascii="Arial" w:hAnsi="Arial" w:cs="Arial"/>
          <w:b w:val="0"/>
          <w:szCs w:val="24"/>
        </w:rPr>
        <w:t xml:space="preserve"> </w:t>
      </w:r>
      <w:proofErr w:type="spellStart"/>
      <w:r w:rsidR="00431A3F">
        <w:rPr>
          <w:rFonts w:ascii="Arial" w:hAnsi="Arial"/>
          <w:b w:val="0"/>
          <w:bCs/>
          <w:color w:val="auto"/>
          <w:szCs w:val="24"/>
          <w:lang w:val="es-UY"/>
        </w:rPr>
        <w:t>Grinor</w:t>
      </w:r>
      <w:proofErr w:type="spellEnd"/>
      <w:r w:rsidR="00431A3F">
        <w:rPr>
          <w:rFonts w:ascii="Arial" w:hAnsi="Arial"/>
          <w:b w:val="0"/>
          <w:bCs/>
          <w:color w:val="auto"/>
          <w:szCs w:val="24"/>
          <w:lang w:val="es-UY"/>
        </w:rPr>
        <w:t xml:space="preserve"> S.A.;</w:t>
      </w:r>
    </w:p>
    <w:p w:rsidR="00332897" w:rsidRDefault="002D486D" w:rsidP="00FF6BCD">
      <w:pPr>
        <w:spacing w:line="360" w:lineRule="auto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                               </w:t>
      </w:r>
      <w:r w:rsidR="00FF6BCD">
        <w:rPr>
          <w:rFonts w:ascii="Arial" w:hAnsi="Arial"/>
          <w:color w:val="auto"/>
          <w:szCs w:val="24"/>
          <w:lang w:val="es-UY"/>
        </w:rPr>
        <w:t xml:space="preserve">          </w:t>
      </w:r>
      <w:r w:rsidR="007E7BF3">
        <w:rPr>
          <w:rFonts w:ascii="Arial" w:hAnsi="Arial"/>
          <w:color w:val="auto"/>
          <w:szCs w:val="24"/>
          <w:lang w:val="es-UY"/>
        </w:rPr>
        <w:t>3</w:t>
      </w:r>
      <w:r w:rsidR="00F24D62" w:rsidRPr="00F24D62">
        <w:rPr>
          <w:rFonts w:ascii="Arial" w:hAnsi="Arial"/>
          <w:color w:val="auto"/>
          <w:szCs w:val="24"/>
          <w:lang w:val="es-UY"/>
        </w:rPr>
        <w:t>)</w:t>
      </w:r>
      <w:r w:rsidR="00F24D62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CB63CD">
        <w:rPr>
          <w:rFonts w:ascii="Arial" w:hAnsi="Arial"/>
          <w:b w:val="0"/>
          <w:color w:val="auto"/>
          <w:szCs w:val="24"/>
          <w:lang w:val="es-UY"/>
        </w:rPr>
        <w:t xml:space="preserve">que </w:t>
      </w:r>
      <w:r w:rsidR="00332897">
        <w:rPr>
          <w:rFonts w:ascii="Arial" w:hAnsi="Arial"/>
          <w:b w:val="0"/>
          <w:color w:val="auto"/>
          <w:szCs w:val="24"/>
          <w:lang w:val="es-UY"/>
        </w:rPr>
        <w:t>en fecha 31/03/2017 la División Vialidad ajustó las ejecuciones 2018 configurándose las</w:t>
      </w:r>
      <w:r w:rsidR="00CB63CD">
        <w:rPr>
          <w:rFonts w:ascii="Arial" w:hAnsi="Arial"/>
          <w:b w:val="0"/>
          <w:color w:val="auto"/>
          <w:szCs w:val="24"/>
          <w:lang w:val="es-UY"/>
        </w:rPr>
        <w:t xml:space="preserve"> modificaciones de distribución de contrato </w:t>
      </w:r>
      <w:r w:rsidR="00332897">
        <w:rPr>
          <w:rFonts w:ascii="Arial" w:hAnsi="Arial"/>
          <w:b w:val="0"/>
          <w:color w:val="auto"/>
          <w:szCs w:val="24"/>
          <w:lang w:val="es-UY"/>
        </w:rPr>
        <w:t>por la s</w:t>
      </w:r>
      <w:r w:rsidR="00DB775B">
        <w:rPr>
          <w:rFonts w:ascii="Arial" w:hAnsi="Arial"/>
          <w:b w:val="0"/>
          <w:color w:val="auto"/>
          <w:szCs w:val="24"/>
          <w:lang w:val="es-UY"/>
        </w:rPr>
        <w:t xml:space="preserve">uma de $ 6.000.000, la que luego fue </w:t>
      </w:r>
      <w:r w:rsidR="00332897">
        <w:rPr>
          <w:rFonts w:ascii="Arial" w:hAnsi="Arial"/>
          <w:b w:val="0"/>
          <w:color w:val="auto"/>
          <w:szCs w:val="24"/>
          <w:lang w:val="es-UY"/>
        </w:rPr>
        <w:t>observada por el Contador Delegado del Tribunal de Cuentas por contravenir lo dispuesto en el ar</w:t>
      </w:r>
      <w:r w:rsidR="00DB775B">
        <w:rPr>
          <w:rFonts w:ascii="Arial" w:hAnsi="Arial"/>
          <w:b w:val="0"/>
          <w:color w:val="auto"/>
          <w:szCs w:val="24"/>
          <w:lang w:val="es-UY"/>
        </w:rPr>
        <w:t>tículo 15 del T.O.C.A.F.</w:t>
      </w:r>
      <w:r w:rsidR="00332897">
        <w:rPr>
          <w:rFonts w:ascii="Arial" w:hAnsi="Arial"/>
          <w:b w:val="0"/>
          <w:color w:val="auto"/>
          <w:szCs w:val="24"/>
          <w:lang w:val="es-UY"/>
        </w:rPr>
        <w:t>;</w:t>
      </w:r>
    </w:p>
    <w:p w:rsidR="007A5E1C" w:rsidRDefault="00332897" w:rsidP="00FF6BCD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/>
          <w:color w:val="auto"/>
          <w:szCs w:val="24"/>
          <w:lang w:val="es-UY"/>
        </w:rPr>
        <w:t xml:space="preserve"> </w:t>
      </w:r>
      <w:r>
        <w:rPr>
          <w:rFonts w:ascii="Arial" w:hAnsi="Arial"/>
          <w:color w:val="auto"/>
          <w:szCs w:val="24"/>
          <w:lang w:val="es-UY"/>
        </w:rPr>
        <w:tab/>
        <w:t xml:space="preserve"> </w:t>
      </w:r>
      <w:r w:rsidR="00FF6BCD">
        <w:rPr>
          <w:rFonts w:ascii="Arial" w:hAnsi="Arial"/>
          <w:color w:val="auto"/>
          <w:szCs w:val="24"/>
          <w:lang w:val="es-UY"/>
        </w:rPr>
        <w:t xml:space="preserve">                   </w:t>
      </w:r>
      <w:r w:rsidR="007E7BF3">
        <w:rPr>
          <w:rFonts w:ascii="Arial" w:hAnsi="Arial"/>
          <w:color w:val="auto"/>
          <w:szCs w:val="24"/>
          <w:lang w:val="es-UY"/>
        </w:rPr>
        <w:t>4</w:t>
      </w:r>
      <w:r>
        <w:rPr>
          <w:rFonts w:ascii="Arial" w:hAnsi="Arial"/>
          <w:color w:val="auto"/>
          <w:szCs w:val="24"/>
          <w:lang w:val="es-UY"/>
        </w:rPr>
        <w:t xml:space="preserve">) </w:t>
      </w:r>
      <w:r>
        <w:rPr>
          <w:rFonts w:ascii="Arial" w:hAnsi="Arial" w:cs="Arial"/>
          <w:b w:val="0"/>
          <w:szCs w:val="24"/>
        </w:rPr>
        <w:t xml:space="preserve">que por Resolución N° 47/19 de fecha 07/01/2019 el Intendente reitera el gasto por la suma de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$ 6.000.000 </w:t>
      </w:r>
      <w:r>
        <w:rPr>
          <w:rFonts w:ascii="Arial" w:hAnsi="Arial" w:cs="Arial"/>
          <w:b w:val="0"/>
          <w:szCs w:val="24"/>
        </w:rPr>
        <w:t xml:space="preserve">considerando que la imputación con cargo al déficit </w:t>
      </w:r>
      <w:r>
        <w:rPr>
          <w:rFonts w:ascii="Arial" w:hAnsi="Arial"/>
          <w:b w:val="0"/>
          <w:color w:val="auto"/>
          <w:szCs w:val="24"/>
          <w:lang w:val="es-UY"/>
        </w:rPr>
        <w:t>fue autorizada con cargo a f</w:t>
      </w:r>
      <w:r w:rsidR="007A5E1C">
        <w:rPr>
          <w:rFonts w:ascii="Arial" w:hAnsi="Arial"/>
          <w:b w:val="0"/>
          <w:color w:val="auto"/>
          <w:szCs w:val="24"/>
          <w:lang w:val="es-UY"/>
        </w:rPr>
        <w:t xml:space="preserve">ondos no </w:t>
      </w:r>
      <w:r w:rsidR="007A5E1C">
        <w:rPr>
          <w:rFonts w:ascii="Arial" w:hAnsi="Arial"/>
          <w:b w:val="0"/>
          <w:color w:val="auto"/>
          <w:szCs w:val="24"/>
          <w:lang w:val="es-UY"/>
        </w:rPr>
        <w:lastRenderedPageBreak/>
        <w:t>presupuestados por la Unidad Gestión P</w:t>
      </w:r>
      <w:r>
        <w:rPr>
          <w:rFonts w:ascii="Arial" w:hAnsi="Arial"/>
          <w:b w:val="0"/>
          <w:color w:val="auto"/>
          <w:szCs w:val="24"/>
          <w:lang w:val="es-UY"/>
        </w:rPr>
        <w:t>resupuestal del Departamento de Movilidad</w:t>
      </w:r>
      <w:r w:rsidR="00DB775B" w:rsidRPr="00DB775B">
        <w:rPr>
          <w:rFonts w:ascii="Arial" w:hAnsi="Arial"/>
          <w:b w:val="0"/>
          <w:color w:val="auto"/>
          <w:szCs w:val="24"/>
          <w:lang w:val="es-UY"/>
        </w:rPr>
        <w:t>,</w:t>
      </w:r>
      <w:r w:rsidR="00DB775B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DB775B" w:rsidRPr="00DB775B">
        <w:rPr>
          <w:rFonts w:ascii="Arial" w:hAnsi="Arial"/>
          <w:b w:val="0"/>
          <w:color w:val="auto"/>
          <w:szCs w:val="24"/>
          <w:lang w:val="es-UY"/>
        </w:rPr>
        <w:t xml:space="preserve">la que fue intervenida por reiteración por la Contadora Delegada de este Tribunal en fecha </w:t>
      </w:r>
      <w:r w:rsidR="00DB775B">
        <w:rPr>
          <w:rFonts w:ascii="Arial" w:hAnsi="Arial"/>
          <w:b w:val="0"/>
          <w:color w:val="auto"/>
          <w:szCs w:val="24"/>
          <w:lang w:val="es-UY"/>
        </w:rPr>
        <w:t>21/01/2019</w:t>
      </w:r>
      <w:r>
        <w:rPr>
          <w:rFonts w:ascii="Arial" w:hAnsi="Arial" w:cs="Arial"/>
          <w:b w:val="0"/>
          <w:szCs w:val="24"/>
        </w:rPr>
        <w:t>;</w:t>
      </w:r>
    </w:p>
    <w:p w:rsidR="000F62F6" w:rsidRDefault="007A5E1C" w:rsidP="00FF6BCD">
      <w:pPr>
        <w:spacing w:line="360" w:lineRule="auto"/>
        <w:ind w:firstLine="708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 </w:t>
      </w:r>
      <w:r>
        <w:rPr>
          <w:rFonts w:ascii="Arial" w:hAnsi="Arial"/>
          <w:color w:val="auto"/>
          <w:szCs w:val="24"/>
          <w:lang w:val="es-UY"/>
        </w:rPr>
        <w:tab/>
      </w:r>
      <w:r w:rsidR="007E7BF3">
        <w:rPr>
          <w:rFonts w:ascii="Arial" w:hAnsi="Arial"/>
          <w:color w:val="auto"/>
          <w:szCs w:val="24"/>
          <w:lang w:val="es-UY"/>
        </w:rPr>
        <w:t xml:space="preserve"> </w:t>
      </w:r>
      <w:r w:rsidR="00FF6BCD">
        <w:rPr>
          <w:rFonts w:ascii="Arial" w:hAnsi="Arial"/>
          <w:color w:val="auto"/>
          <w:szCs w:val="24"/>
          <w:lang w:val="es-UY"/>
        </w:rPr>
        <w:t xml:space="preserve">                   </w:t>
      </w:r>
      <w:r w:rsidR="007E7BF3">
        <w:rPr>
          <w:rFonts w:ascii="Arial" w:hAnsi="Arial"/>
          <w:color w:val="auto"/>
          <w:szCs w:val="24"/>
          <w:lang w:val="es-UY"/>
        </w:rPr>
        <w:t>5</w:t>
      </w:r>
      <w:r w:rsidRPr="007A5E1C">
        <w:rPr>
          <w:rFonts w:ascii="Arial" w:hAnsi="Arial"/>
          <w:color w:val="auto"/>
          <w:szCs w:val="24"/>
          <w:lang w:val="es-UY"/>
        </w:rPr>
        <w:t xml:space="preserve">) </w:t>
      </w:r>
      <w:r w:rsidRPr="007A5E1C">
        <w:rPr>
          <w:rFonts w:ascii="Arial" w:hAnsi="Arial"/>
          <w:b w:val="0"/>
          <w:color w:val="auto"/>
          <w:szCs w:val="24"/>
          <w:lang w:val="es-UY"/>
        </w:rPr>
        <w:t xml:space="preserve">que por Resolución N° </w:t>
      </w:r>
      <w:r>
        <w:rPr>
          <w:rFonts w:ascii="Arial" w:hAnsi="Arial"/>
          <w:b w:val="0"/>
          <w:color w:val="auto"/>
          <w:szCs w:val="24"/>
          <w:lang w:val="es-UY"/>
        </w:rPr>
        <w:t>1990/19 de fecha 29/04/2019</w:t>
      </w:r>
      <w:r w:rsidRPr="007A5E1C">
        <w:rPr>
          <w:rFonts w:ascii="Arial" w:hAnsi="Arial"/>
          <w:b w:val="0"/>
          <w:color w:val="auto"/>
          <w:szCs w:val="24"/>
          <w:lang w:val="es-UY"/>
        </w:rPr>
        <w:t xml:space="preserve"> la adjudicación fue ampliada </w:t>
      </w:r>
      <w:r w:rsidR="004B464A">
        <w:rPr>
          <w:rFonts w:ascii="Arial" w:hAnsi="Arial"/>
          <w:b w:val="0"/>
          <w:color w:val="auto"/>
          <w:szCs w:val="24"/>
          <w:lang w:val="es-UY"/>
        </w:rPr>
        <w:t xml:space="preserve">por el Intendente </w:t>
      </w:r>
      <w:r w:rsidRPr="007A5E1C">
        <w:rPr>
          <w:rFonts w:ascii="Arial" w:hAnsi="Arial"/>
          <w:b w:val="0"/>
          <w:color w:val="auto"/>
          <w:szCs w:val="24"/>
          <w:lang w:val="es-UY"/>
        </w:rPr>
        <w:t xml:space="preserve">en un </w:t>
      </w:r>
      <w:r>
        <w:rPr>
          <w:rFonts w:ascii="Arial" w:hAnsi="Arial"/>
          <w:b w:val="0"/>
          <w:color w:val="auto"/>
          <w:szCs w:val="24"/>
          <w:lang w:val="es-UY"/>
        </w:rPr>
        <w:t>50</w:t>
      </w:r>
      <w:r w:rsidRPr="007A5E1C">
        <w:rPr>
          <w:rFonts w:ascii="Arial" w:hAnsi="Arial"/>
          <w:b w:val="0"/>
          <w:color w:val="auto"/>
          <w:szCs w:val="24"/>
          <w:lang w:val="es-UY"/>
        </w:rPr>
        <w:t xml:space="preserve"> % por la suma de $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57:077.441,66 </w:t>
      </w:r>
      <w:r w:rsidRPr="007A5E1C">
        <w:rPr>
          <w:rFonts w:ascii="Arial" w:hAnsi="Arial"/>
          <w:b w:val="0"/>
          <w:color w:val="auto"/>
          <w:szCs w:val="24"/>
          <w:lang w:val="es-UY"/>
        </w:rPr>
        <w:t>incluido</w:t>
      </w:r>
      <w:r>
        <w:rPr>
          <w:rFonts w:ascii="Arial" w:hAnsi="Arial"/>
          <w:b w:val="0"/>
          <w:color w:val="auto"/>
          <w:szCs w:val="24"/>
          <w:lang w:val="es-UY"/>
        </w:rPr>
        <w:t>s</w:t>
      </w:r>
      <w:r w:rsidRPr="007A5E1C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color w:val="auto"/>
          <w:szCs w:val="24"/>
          <w:lang w:val="es-UY"/>
        </w:rPr>
        <w:t>IVA</w:t>
      </w:r>
      <w:r w:rsidRPr="007A5E1C">
        <w:rPr>
          <w:rFonts w:ascii="Arial" w:hAnsi="Arial"/>
          <w:b w:val="0"/>
          <w:color w:val="auto"/>
          <w:szCs w:val="24"/>
          <w:lang w:val="es-UY"/>
        </w:rPr>
        <w:t xml:space="preserve">, imprevistos y </w:t>
      </w:r>
      <w:r>
        <w:rPr>
          <w:rFonts w:ascii="Arial" w:hAnsi="Arial"/>
          <w:b w:val="0"/>
          <w:color w:val="auto"/>
          <w:szCs w:val="24"/>
          <w:lang w:val="es-UY"/>
        </w:rPr>
        <w:t>aportes</w:t>
      </w:r>
      <w:r w:rsidR="002A1082">
        <w:rPr>
          <w:rFonts w:ascii="Arial" w:hAnsi="Arial"/>
          <w:b w:val="0"/>
          <w:color w:val="auto"/>
          <w:szCs w:val="24"/>
          <w:lang w:val="es-UY"/>
        </w:rPr>
        <w:t xml:space="preserve"> sociales</w:t>
      </w:r>
      <w:r w:rsidRPr="007A5E1C">
        <w:rPr>
          <w:rFonts w:ascii="Arial" w:hAnsi="Arial"/>
          <w:b w:val="0"/>
          <w:color w:val="auto"/>
          <w:szCs w:val="24"/>
          <w:lang w:val="es-UY"/>
        </w:rPr>
        <w:t>;</w:t>
      </w:r>
    </w:p>
    <w:p w:rsidR="002A1082" w:rsidRPr="000F62F6" w:rsidRDefault="002A1082" w:rsidP="00FF6BCD">
      <w:pPr>
        <w:spacing w:line="360" w:lineRule="auto"/>
        <w:ind w:firstLine="708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0F62F6">
        <w:rPr>
          <w:rFonts w:cs="Arial"/>
          <w:lang w:val="es-ES_tradnl"/>
        </w:rPr>
        <w:t xml:space="preserve">     </w:t>
      </w:r>
      <w:r w:rsidR="00FF6BCD">
        <w:rPr>
          <w:rFonts w:cs="Arial"/>
          <w:lang w:val="es-ES_tradnl"/>
        </w:rPr>
        <w:t xml:space="preserve">          </w:t>
      </w:r>
      <w:r w:rsidR="007E7BF3" w:rsidRPr="000F62F6">
        <w:rPr>
          <w:rFonts w:ascii="Arial" w:hAnsi="Arial"/>
          <w:color w:val="auto"/>
          <w:szCs w:val="24"/>
          <w:lang w:val="es-UY"/>
        </w:rPr>
        <w:t>6</w:t>
      </w:r>
      <w:r w:rsidRPr="000F62F6">
        <w:rPr>
          <w:rFonts w:ascii="Arial" w:hAnsi="Arial"/>
          <w:color w:val="auto"/>
          <w:szCs w:val="24"/>
          <w:lang w:val="es-UY"/>
        </w:rPr>
        <w:t>)</w:t>
      </w:r>
      <w:r w:rsidRPr="000F62F6">
        <w:rPr>
          <w:rFonts w:ascii="Arial" w:hAnsi="Arial"/>
          <w:b w:val="0"/>
          <w:color w:val="auto"/>
          <w:szCs w:val="24"/>
          <w:lang w:val="es-UY"/>
        </w:rPr>
        <w:t xml:space="preserve"> que consta la conformidad del adjudicatario para la ampliación proyectada;</w:t>
      </w:r>
    </w:p>
    <w:p w:rsidR="00ED6354" w:rsidRDefault="002A1082" w:rsidP="00FF6BCD">
      <w:pPr>
        <w:spacing w:line="360" w:lineRule="auto"/>
        <w:ind w:firstLine="1134"/>
        <w:jc w:val="both"/>
        <w:rPr>
          <w:rFonts w:ascii="Arial" w:hAnsi="Arial" w:cs="Arial"/>
          <w:b w:val="0"/>
          <w:color w:val="auto"/>
          <w:szCs w:val="24"/>
          <w:lang w:val="es-ES_tradnl"/>
        </w:rPr>
      </w:pPr>
      <w:r w:rsidRPr="00A078B0">
        <w:rPr>
          <w:rFonts w:cs="Arial"/>
          <w:lang w:val="es-ES_tradnl"/>
        </w:rPr>
        <w:t xml:space="preserve">  </w:t>
      </w:r>
      <w:r>
        <w:rPr>
          <w:rFonts w:cs="Arial"/>
          <w:lang w:val="es-ES_tradnl"/>
        </w:rPr>
        <w:t xml:space="preserve">  </w:t>
      </w:r>
      <w:r w:rsidR="007E7BF3">
        <w:rPr>
          <w:rFonts w:cs="Arial"/>
          <w:lang w:val="es-ES_tradnl"/>
        </w:rPr>
        <w:t xml:space="preserve"> </w:t>
      </w:r>
      <w:r w:rsidR="00FF6BCD">
        <w:rPr>
          <w:rFonts w:cs="Arial"/>
          <w:lang w:val="es-ES_tradnl"/>
        </w:rPr>
        <w:t xml:space="preserve">       </w:t>
      </w:r>
      <w:r w:rsidR="007E7BF3">
        <w:rPr>
          <w:rFonts w:ascii="Arial" w:hAnsi="Arial" w:cs="Arial"/>
          <w:color w:val="auto"/>
          <w:szCs w:val="24"/>
          <w:lang w:val="es-ES_tradnl"/>
        </w:rPr>
        <w:t>7</w:t>
      </w:r>
      <w:r w:rsidRPr="002A1082">
        <w:rPr>
          <w:rFonts w:ascii="Arial" w:hAnsi="Arial" w:cs="Arial"/>
          <w:color w:val="auto"/>
          <w:szCs w:val="24"/>
          <w:lang w:val="es-ES_tradnl"/>
        </w:rPr>
        <w:t>)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 xml:space="preserve"> que según información </w:t>
      </w:r>
      <w:r w:rsidR="00EA1F18">
        <w:rPr>
          <w:rFonts w:ascii="Arial" w:hAnsi="Arial" w:cs="Arial"/>
          <w:b w:val="0"/>
          <w:color w:val="auto"/>
          <w:szCs w:val="24"/>
          <w:lang w:val="es-ES_tradnl"/>
        </w:rPr>
        <w:t>contable de fecha 09/05/2018 la suma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 xml:space="preserve"> de $ 57</w:t>
      </w:r>
      <w:r w:rsidR="004B464A">
        <w:rPr>
          <w:rFonts w:ascii="Arial" w:hAnsi="Arial" w:cs="Arial"/>
          <w:b w:val="0"/>
          <w:color w:val="auto"/>
          <w:szCs w:val="24"/>
          <w:lang w:val="es-ES_tradnl"/>
        </w:rPr>
        <w:t>.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>077</w:t>
      </w:r>
      <w:r w:rsidR="004B464A">
        <w:rPr>
          <w:rFonts w:ascii="Arial" w:hAnsi="Arial" w:cs="Arial"/>
          <w:b w:val="0"/>
          <w:color w:val="auto"/>
          <w:szCs w:val="24"/>
          <w:lang w:val="es-ES_tradnl"/>
        </w:rPr>
        <w:t>.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>451,66</w:t>
      </w:r>
      <w:r>
        <w:rPr>
          <w:rFonts w:ascii="Arial" w:hAnsi="Arial" w:cs="Arial"/>
          <w:b w:val="0"/>
          <w:color w:val="auto"/>
          <w:szCs w:val="24"/>
          <w:lang w:val="es-ES_tradnl"/>
        </w:rPr>
        <w:t xml:space="preserve"> se cargaron a la Actividad 503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>00</w:t>
      </w:r>
      <w:r>
        <w:rPr>
          <w:rFonts w:ascii="Arial" w:hAnsi="Arial" w:cs="Arial"/>
          <w:b w:val="0"/>
          <w:color w:val="auto"/>
          <w:szCs w:val="24"/>
          <w:lang w:val="es-ES_tradnl"/>
        </w:rPr>
        <w:t>2303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 xml:space="preserve"> Derivado 38</w:t>
      </w:r>
      <w:r>
        <w:rPr>
          <w:rFonts w:ascii="Arial" w:hAnsi="Arial" w:cs="Arial"/>
          <w:b w:val="0"/>
          <w:color w:val="auto"/>
          <w:szCs w:val="24"/>
          <w:lang w:val="es-ES_tradnl"/>
        </w:rPr>
        <w:t>7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 xml:space="preserve">000 por concepto de obra y leyes sociales, indicándose </w:t>
      </w:r>
      <w:r w:rsidR="004B464A">
        <w:rPr>
          <w:rFonts w:ascii="Arial" w:hAnsi="Arial" w:cs="Arial"/>
          <w:b w:val="0"/>
          <w:color w:val="auto"/>
          <w:szCs w:val="24"/>
          <w:lang w:val="es-ES_tradnl"/>
        </w:rPr>
        <w:t xml:space="preserve">por el Contador Delegado </w:t>
      </w:r>
      <w:r w:rsidRPr="002A1082">
        <w:rPr>
          <w:rFonts w:ascii="Arial" w:hAnsi="Arial" w:cs="Arial"/>
          <w:b w:val="0"/>
          <w:color w:val="auto"/>
          <w:szCs w:val="24"/>
          <w:lang w:val="es-ES_tradnl"/>
        </w:rPr>
        <w:t xml:space="preserve">que </w:t>
      </w:r>
      <w:r>
        <w:rPr>
          <w:rFonts w:ascii="Arial" w:hAnsi="Arial" w:cs="Arial"/>
          <w:b w:val="0"/>
          <w:color w:val="auto"/>
          <w:szCs w:val="24"/>
          <w:lang w:val="es-ES_tradnl"/>
        </w:rPr>
        <w:t>son imputaciones sin disponibilidad;</w:t>
      </w:r>
    </w:p>
    <w:p w:rsidR="00ED6354" w:rsidRPr="00ED6354" w:rsidRDefault="00157248" w:rsidP="00FF6BCD">
      <w:pPr>
        <w:spacing w:line="360" w:lineRule="auto"/>
        <w:ind w:firstLine="851"/>
        <w:jc w:val="both"/>
        <w:rPr>
          <w:rFonts w:ascii="Arial" w:hAnsi="Arial" w:cs="Arial"/>
          <w:b w:val="0"/>
          <w:color w:val="auto"/>
          <w:szCs w:val="24"/>
          <w:lang w:val="es-ES_tradnl"/>
        </w:rPr>
      </w:pPr>
      <w:r w:rsidRPr="00420E96">
        <w:rPr>
          <w:rFonts w:ascii="Arial" w:hAnsi="Arial" w:cs="Arial"/>
          <w:bCs/>
          <w:color w:val="auto"/>
        </w:rPr>
        <w:t>CONSIDERANDO:</w:t>
      </w:r>
      <w:r>
        <w:rPr>
          <w:rFonts w:ascii="Arial" w:hAnsi="Arial" w:cs="Arial"/>
          <w:bCs/>
          <w:color w:val="auto"/>
        </w:rPr>
        <w:t xml:space="preserve"> </w:t>
      </w:r>
      <w:r w:rsidR="00ED6354">
        <w:rPr>
          <w:rFonts w:ascii="Arial" w:hAnsi="Arial" w:cs="Arial"/>
          <w:bCs/>
          <w:color w:val="auto"/>
        </w:rPr>
        <w:t xml:space="preserve">1) </w:t>
      </w:r>
      <w:r w:rsidR="00ED6354">
        <w:rPr>
          <w:rFonts w:ascii="Arial" w:hAnsi="Arial" w:cs="Arial"/>
          <w:b w:val="0"/>
        </w:rPr>
        <w:t>que la ampliación dispuesta encuadra en lo previsto por el artículo 74 del TOCAF;</w:t>
      </w:r>
    </w:p>
    <w:p w:rsidR="000F7E79" w:rsidRDefault="004E6247" w:rsidP="00FF6BCD">
      <w:pPr>
        <w:spacing w:line="360" w:lineRule="auto"/>
        <w:jc w:val="both"/>
        <w:rPr>
          <w:rFonts w:ascii="Arial" w:hAnsi="Arial" w:cs="Arial"/>
          <w:b w:val="0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ab/>
        <w:t xml:space="preserve"> </w:t>
      </w:r>
      <w:r>
        <w:rPr>
          <w:rFonts w:ascii="Arial" w:hAnsi="Arial" w:cs="Arial"/>
          <w:bCs/>
          <w:color w:val="auto"/>
        </w:rPr>
        <w:tab/>
        <w:t xml:space="preserve"> </w:t>
      </w:r>
      <w:r>
        <w:rPr>
          <w:rFonts w:ascii="Arial" w:hAnsi="Arial" w:cs="Arial"/>
          <w:bCs/>
          <w:color w:val="auto"/>
        </w:rPr>
        <w:tab/>
        <w:t xml:space="preserve">     </w:t>
      </w:r>
      <w:r w:rsidR="00DA4AE9" w:rsidRPr="00DA4AE9">
        <w:rPr>
          <w:rFonts w:ascii="Arial" w:hAnsi="Arial" w:cs="Arial"/>
          <w:bCs/>
          <w:color w:val="auto"/>
        </w:rPr>
        <w:t>2)</w:t>
      </w:r>
      <w:r w:rsidR="00D00B73">
        <w:rPr>
          <w:rFonts w:ascii="Arial" w:hAnsi="Arial" w:cs="Arial"/>
          <w:bCs/>
          <w:color w:val="auto"/>
        </w:rPr>
        <w:t xml:space="preserve"> </w:t>
      </w:r>
      <w:r w:rsidR="002D5CD6">
        <w:rPr>
          <w:rFonts w:ascii="Arial" w:hAnsi="Arial" w:cs="Arial"/>
          <w:b w:val="0"/>
          <w:bCs/>
          <w:color w:val="auto"/>
        </w:rPr>
        <w:t>que no obstante, se contravino lo dispuesto por el Art. 15 del T.O.C.A.F., en cuanto la imputación remitid</w:t>
      </w:r>
      <w:r w:rsidR="00ED6354">
        <w:rPr>
          <w:rFonts w:ascii="Arial" w:hAnsi="Arial" w:cs="Arial"/>
          <w:b w:val="0"/>
          <w:bCs/>
          <w:color w:val="auto"/>
        </w:rPr>
        <w:t>a, según informa el Contador</w:t>
      </w:r>
      <w:r w:rsidR="002D5CD6">
        <w:rPr>
          <w:rFonts w:ascii="Arial" w:hAnsi="Arial" w:cs="Arial"/>
          <w:b w:val="0"/>
          <w:bCs/>
          <w:color w:val="auto"/>
        </w:rPr>
        <w:t xml:space="preserve"> Delegad</w:t>
      </w:r>
      <w:r w:rsidR="00ED6354">
        <w:rPr>
          <w:rFonts w:ascii="Arial" w:hAnsi="Arial" w:cs="Arial"/>
          <w:b w:val="0"/>
          <w:bCs/>
          <w:color w:val="auto"/>
        </w:rPr>
        <w:t>o</w:t>
      </w:r>
      <w:r w:rsidR="002D5CD6">
        <w:rPr>
          <w:rFonts w:ascii="Arial" w:hAnsi="Arial" w:cs="Arial"/>
          <w:b w:val="0"/>
          <w:bCs/>
          <w:color w:val="auto"/>
        </w:rPr>
        <w:t xml:space="preserve"> son </w:t>
      </w:r>
      <w:r w:rsidR="002D5CD6">
        <w:rPr>
          <w:rFonts w:ascii="Arial" w:hAnsi="Arial" w:cs="Arial"/>
          <w:b w:val="0"/>
          <w:color w:val="auto"/>
          <w:szCs w:val="24"/>
          <w:lang w:val="es-ES_tradnl"/>
        </w:rPr>
        <w:t>imputaciones sin disponibilidad</w:t>
      </w:r>
      <w:r w:rsidR="002D5CD6">
        <w:rPr>
          <w:rFonts w:ascii="Arial" w:hAnsi="Arial" w:cs="Arial"/>
          <w:b w:val="0"/>
          <w:bCs/>
          <w:color w:val="auto"/>
        </w:rPr>
        <w:t>;</w:t>
      </w:r>
    </w:p>
    <w:p w:rsidR="00157248" w:rsidRPr="00613971" w:rsidRDefault="00157248" w:rsidP="00FF6BCD">
      <w:pPr>
        <w:spacing w:line="360" w:lineRule="auto"/>
        <w:ind w:firstLine="851"/>
        <w:jc w:val="both"/>
        <w:rPr>
          <w:rFonts w:ascii="Arial" w:hAnsi="Arial" w:cs="Arial"/>
          <w:bCs/>
          <w:color w:val="auto"/>
        </w:rPr>
      </w:pPr>
      <w:r w:rsidRPr="001E6CE5">
        <w:rPr>
          <w:rFonts w:ascii="Arial" w:hAnsi="Arial" w:cs="Arial"/>
          <w:lang w:val="es-UY"/>
        </w:rPr>
        <w:t xml:space="preserve">ATENTO: </w:t>
      </w:r>
      <w:r w:rsidRPr="001E6CE5">
        <w:rPr>
          <w:rFonts w:ascii="Arial" w:hAnsi="Arial" w:cs="Arial"/>
          <w:b w:val="0"/>
          <w:bCs/>
          <w:lang w:val="es-UY"/>
        </w:rPr>
        <w:t xml:space="preserve">a lo precedentemente expuesto y a lo establecido en el </w:t>
      </w:r>
      <w:r w:rsidR="00EA1F18">
        <w:rPr>
          <w:rFonts w:ascii="Arial" w:hAnsi="Arial" w:cs="Arial"/>
          <w:b w:val="0"/>
          <w:bCs/>
          <w:lang w:val="es-UY"/>
        </w:rPr>
        <w:t>A</w:t>
      </w:r>
      <w:r w:rsidRPr="001E6CE5">
        <w:rPr>
          <w:rFonts w:ascii="Arial" w:hAnsi="Arial" w:cs="Arial"/>
          <w:b w:val="0"/>
          <w:bCs/>
          <w:lang w:val="es-UY"/>
        </w:rPr>
        <w:t xml:space="preserve">rtículo 211 </w:t>
      </w:r>
      <w:r w:rsidR="00EA1F18">
        <w:rPr>
          <w:rFonts w:ascii="Arial" w:hAnsi="Arial" w:cs="Arial"/>
          <w:b w:val="0"/>
          <w:bCs/>
          <w:lang w:val="es-UY"/>
        </w:rPr>
        <w:t>L</w:t>
      </w:r>
      <w:r w:rsidRPr="001E6CE5">
        <w:rPr>
          <w:rFonts w:ascii="Arial" w:hAnsi="Arial" w:cs="Arial"/>
          <w:b w:val="0"/>
          <w:bCs/>
          <w:lang w:val="es-UY"/>
        </w:rPr>
        <w:t>iteral B) de la Constitución de la República;</w:t>
      </w:r>
    </w:p>
    <w:p w:rsidR="00157248" w:rsidRDefault="000C52FF" w:rsidP="00083C37">
      <w:pPr>
        <w:spacing w:line="360" w:lineRule="auto"/>
        <w:ind w:left="-426"/>
        <w:jc w:val="center"/>
        <w:rPr>
          <w:rFonts w:ascii="Arial" w:hAnsi="Arial" w:cs="Arial"/>
          <w:b w:val="0"/>
          <w:bCs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EL TRIBUNAL ACUERDA</w:t>
      </w:r>
      <w:r w:rsidR="00DA0116">
        <w:rPr>
          <w:rFonts w:ascii="Arial" w:hAnsi="Arial" w:cs="Arial"/>
          <w:b w:val="0"/>
          <w:bCs/>
          <w:lang w:val="es-UY"/>
        </w:rPr>
        <w:t xml:space="preserve"> </w:t>
      </w:r>
    </w:p>
    <w:p w:rsidR="00E40382" w:rsidRDefault="00E40382" w:rsidP="00FF6BCD">
      <w:pPr>
        <w:numPr>
          <w:ilvl w:val="0"/>
          <w:numId w:val="2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Observar el gasto y; </w:t>
      </w:r>
    </w:p>
    <w:p w:rsidR="00E40382" w:rsidRDefault="00E40382" w:rsidP="00FF6BCD">
      <w:pPr>
        <w:numPr>
          <w:ilvl w:val="0"/>
          <w:numId w:val="2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Devolver las actuaciones</w:t>
      </w:r>
      <w:r w:rsidR="00EA1F18">
        <w:rPr>
          <w:rFonts w:ascii="Arial" w:hAnsi="Arial" w:cs="Arial"/>
          <w:b w:val="0"/>
          <w:bCs/>
          <w:szCs w:val="24"/>
        </w:rPr>
        <w:t>.</w:t>
      </w:r>
    </w:p>
    <w:p w:rsidR="00E40382" w:rsidRDefault="00E40382" w:rsidP="00FF6BCD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</w:p>
    <w:p w:rsidR="00FF6BCD" w:rsidRDefault="00FF6BCD" w:rsidP="00FF6BCD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</w:p>
    <w:p w:rsidR="00FF6BCD" w:rsidRDefault="00FF6BCD" w:rsidP="00FF6BCD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</w:p>
    <w:p w:rsidR="00FF6BCD" w:rsidRDefault="00FF6BCD" w:rsidP="00FF6BCD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</w:p>
    <w:p w:rsidR="00FF6BCD" w:rsidRDefault="00FF6BCD" w:rsidP="00FF6BCD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bCs/>
          <w:szCs w:val="24"/>
        </w:rPr>
        <w:t>cr</w:t>
      </w:r>
      <w:proofErr w:type="spellEnd"/>
      <w:proofErr w:type="gramEnd"/>
    </w:p>
    <w:sectPr w:rsidR="00FF6BCD" w:rsidSect="00D14BB1"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D3" w:rsidRDefault="006775D3">
      <w:r>
        <w:separator/>
      </w:r>
    </w:p>
  </w:endnote>
  <w:endnote w:type="continuationSeparator" w:id="0">
    <w:p w:rsidR="006775D3" w:rsidRDefault="0067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D3" w:rsidRDefault="006775D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14BB1">
      <w:rPr>
        <w:noProof/>
      </w:rPr>
      <w:t>1</w:t>
    </w:r>
    <w:r>
      <w:fldChar w:fldCharType="end"/>
    </w:r>
  </w:p>
  <w:p w:rsidR="006775D3" w:rsidRDefault="006775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D3" w:rsidRDefault="006775D3">
      <w:r>
        <w:separator/>
      </w:r>
    </w:p>
  </w:footnote>
  <w:footnote w:type="continuationSeparator" w:id="0">
    <w:p w:rsidR="006775D3" w:rsidRDefault="0067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06486"/>
    <w:multiLevelType w:val="hybridMultilevel"/>
    <w:tmpl w:val="C4B26684"/>
    <w:lvl w:ilvl="0" w:tplc="0C0A0011">
      <w:start w:val="1"/>
      <w:numFmt w:val="decimal"/>
      <w:lvlText w:val="%1)"/>
      <w:lvlJc w:val="left"/>
      <w:pPr>
        <w:ind w:left="294" w:hanging="360"/>
      </w:p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7"/>
  </w:num>
  <w:num w:numId="9">
    <w:abstractNumId w:val="4"/>
  </w:num>
  <w:num w:numId="10">
    <w:abstractNumId w:val="11"/>
  </w:num>
  <w:num w:numId="11">
    <w:abstractNumId w:val="20"/>
  </w:num>
  <w:num w:numId="12">
    <w:abstractNumId w:val="22"/>
  </w:num>
  <w:num w:numId="13">
    <w:abstractNumId w:val="25"/>
  </w:num>
  <w:num w:numId="14">
    <w:abstractNumId w:val="6"/>
  </w:num>
  <w:num w:numId="15">
    <w:abstractNumId w:val="16"/>
  </w:num>
  <w:num w:numId="16">
    <w:abstractNumId w:val="18"/>
  </w:num>
  <w:num w:numId="17">
    <w:abstractNumId w:val="21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4"/>
  </w:num>
  <w:num w:numId="25">
    <w:abstractNumId w:val="12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E"/>
    <w:rsid w:val="000006DF"/>
    <w:rsid w:val="00002D7C"/>
    <w:rsid w:val="00003CE2"/>
    <w:rsid w:val="00011F31"/>
    <w:rsid w:val="00036202"/>
    <w:rsid w:val="0003693C"/>
    <w:rsid w:val="0004016C"/>
    <w:rsid w:val="00043232"/>
    <w:rsid w:val="00046F03"/>
    <w:rsid w:val="00053092"/>
    <w:rsid w:val="000734E9"/>
    <w:rsid w:val="000769B0"/>
    <w:rsid w:val="00076FDE"/>
    <w:rsid w:val="0008339E"/>
    <w:rsid w:val="00083C37"/>
    <w:rsid w:val="000A4927"/>
    <w:rsid w:val="000B7825"/>
    <w:rsid w:val="000C52FF"/>
    <w:rsid w:val="000D617F"/>
    <w:rsid w:val="000E3AF9"/>
    <w:rsid w:val="000F1D47"/>
    <w:rsid w:val="000F5340"/>
    <w:rsid w:val="000F62F6"/>
    <w:rsid w:val="000F68B6"/>
    <w:rsid w:val="000F7E79"/>
    <w:rsid w:val="00110863"/>
    <w:rsid w:val="001222D7"/>
    <w:rsid w:val="0012349C"/>
    <w:rsid w:val="00131601"/>
    <w:rsid w:val="00132469"/>
    <w:rsid w:val="00132D18"/>
    <w:rsid w:val="001473B8"/>
    <w:rsid w:val="00157248"/>
    <w:rsid w:val="001631AF"/>
    <w:rsid w:val="001658DA"/>
    <w:rsid w:val="00166A40"/>
    <w:rsid w:val="001714E1"/>
    <w:rsid w:val="0017288B"/>
    <w:rsid w:val="00183458"/>
    <w:rsid w:val="0018567F"/>
    <w:rsid w:val="00186D45"/>
    <w:rsid w:val="001B0CF2"/>
    <w:rsid w:val="001B1C11"/>
    <w:rsid w:val="001C05AD"/>
    <w:rsid w:val="001C0BA5"/>
    <w:rsid w:val="001D202B"/>
    <w:rsid w:val="001D4FC7"/>
    <w:rsid w:val="001E00AC"/>
    <w:rsid w:val="001E2854"/>
    <w:rsid w:val="001E6CE5"/>
    <w:rsid w:val="001F7521"/>
    <w:rsid w:val="002019FD"/>
    <w:rsid w:val="002027EA"/>
    <w:rsid w:val="00227697"/>
    <w:rsid w:val="00233083"/>
    <w:rsid w:val="00254054"/>
    <w:rsid w:val="00263B12"/>
    <w:rsid w:val="00263C40"/>
    <w:rsid w:val="00277462"/>
    <w:rsid w:val="00283A49"/>
    <w:rsid w:val="00291132"/>
    <w:rsid w:val="00295DC5"/>
    <w:rsid w:val="002A1082"/>
    <w:rsid w:val="002C1F30"/>
    <w:rsid w:val="002C3FA2"/>
    <w:rsid w:val="002C7777"/>
    <w:rsid w:val="002D4186"/>
    <w:rsid w:val="002D486D"/>
    <w:rsid w:val="002D5CD6"/>
    <w:rsid w:val="002E07A6"/>
    <w:rsid w:val="002F03DF"/>
    <w:rsid w:val="002F7809"/>
    <w:rsid w:val="003018D7"/>
    <w:rsid w:val="00317877"/>
    <w:rsid w:val="00320E0D"/>
    <w:rsid w:val="003211BE"/>
    <w:rsid w:val="00324924"/>
    <w:rsid w:val="00327599"/>
    <w:rsid w:val="00332897"/>
    <w:rsid w:val="0034117F"/>
    <w:rsid w:val="00342F9C"/>
    <w:rsid w:val="003518AE"/>
    <w:rsid w:val="00356485"/>
    <w:rsid w:val="003578B6"/>
    <w:rsid w:val="00373376"/>
    <w:rsid w:val="00375E30"/>
    <w:rsid w:val="003804E7"/>
    <w:rsid w:val="00392483"/>
    <w:rsid w:val="00395A5A"/>
    <w:rsid w:val="003A14A7"/>
    <w:rsid w:val="003A1F8A"/>
    <w:rsid w:val="003B4684"/>
    <w:rsid w:val="003C69F7"/>
    <w:rsid w:val="003D4FF5"/>
    <w:rsid w:val="003E0E13"/>
    <w:rsid w:val="003E1644"/>
    <w:rsid w:val="0041237B"/>
    <w:rsid w:val="00416D81"/>
    <w:rsid w:val="00420E96"/>
    <w:rsid w:val="00426070"/>
    <w:rsid w:val="00431A3F"/>
    <w:rsid w:val="00432E36"/>
    <w:rsid w:val="00436055"/>
    <w:rsid w:val="0043618B"/>
    <w:rsid w:val="004411E0"/>
    <w:rsid w:val="00442586"/>
    <w:rsid w:val="00445838"/>
    <w:rsid w:val="00446C0B"/>
    <w:rsid w:val="004635FA"/>
    <w:rsid w:val="00483AB9"/>
    <w:rsid w:val="00487447"/>
    <w:rsid w:val="004A29EE"/>
    <w:rsid w:val="004B3111"/>
    <w:rsid w:val="004B464A"/>
    <w:rsid w:val="004B4DE1"/>
    <w:rsid w:val="004C307D"/>
    <w:rsid w:val="004D29D8"/>
    <w:rsid w:val="004E26CF"/>
    <w:rsid w:val="004E6247"/>
    <w:rsid w:val="004F2216"/>
    <w:rsid w:val="004F47A8"/>
    <w:rsid w:val="004F5D80"/>
    <w:rsid w:val="00537411"/>
    <w:rsid w:val="00542616"/>
    <w:rsid w:val="00544805"/>
    <w:rsid w:val="0056334F"/>
    <w:rsid w:val="0056564F"/>
    <w:rsid w:val="005A0299"/>
    <w:rsid w:val="005A6071"/>
    <w:rsid w:val="005A7A03"/>
    <w:rsid w:val="005B1471"/>
    <w:rsid w:val="005C08C8"/>
    <w:rsid w:val="005C114C"/>
    <w:rsid w:val="005E3B2D"/>
    <w:rsid w:val="005F253E"/>
    <w:rsid w:val="005F5F07"/>
    <w:rsid w:val="00613971"/>
    <w:rsid w:val="00617E0B"/>
    <w:rsid w:val="00623A4A"/>
    <w:rsid w:val="00633F5A"/>
    <w:rsid w:val="00635010"/>
    <w:rsid w:val="006372D1"/>
    <w:rsid w:val="006530A7"/>
    <w:rsid w:val="006546BF"/>
    <w:rsid w:val="006669D3"/>
    <w:rsid w:val="006775D3"/>
    <w:rsid w:val="00697608"/>
    <w:rsid w:val="006B3EB9"/>
    <w:rsid w:val="006B5AF7"/>
    <w:rsid w:val="006D1627"/>
    <w:rsid w:val="006E71A6"/>
    <w:rsid w:val="006F346D"/>
    <w:rsid w:val="006F49B4"/>
    <w:rsid w:val="00717F61"/>
    <w:rsid w:val="0072053E"/>
    <w:rsid w:val="00726A82"/>
    <w:rsid w:val="00730DAB"/>
    <w:rsid w:val="00732CCF"/>
    <w:rsid w:val="007449CA"/>
    <w:rsid w:val="007452FB"/>
    <w:rsid w:val="00745D51"/>
    <w:rsid w:val="00751C2B"/>
    <w:rsid w:val="00752130"/>
    <w:rsid w:val="0076603A"/>
    <w:rsid w:val="00767BD2"/>
    <w:rsid w:val="00781B88"/>
    <w:rsid w:val="0078391E"/>
    <w:rsid w:val="00797D22"/>
    <w:rsid w:val="007A5E1C"/>
    <w:rsid w:val="007C0502"/>
    <w:rsid w:val="007C141D"/>
    <w:rsid w:val="007C3280"/>
    <w:rsid w:val="007D11F9"/>
    <w:rsid w:val="007D4E45"/>
    <w:rsid w:val="007E7BF3"/>
    <w:rsid w:val="007F0720"/>
    <w:rsid w:val="007F1490"/>
    <w:rsid w:val="00810C29"/>
    <w:rsid w:val="00817C44"/>
    <w:rsid w:val="008458DD"/>
    <w:rsid w:val="008500C6"/>
    <w:rsid w:val="00852ECE"/>
    <w:rsid w:val="008530B9"/>
    <w:rsid w:val="00853FD9"/>
    <w:rsid w:val="008769E3"/>
    <w:rsid w:val="00884AA7"/>
    <w:rsid w:val="0088553E"/>
    <w:rsid w:val="008B3E26"/>
    <w:rsid w:val="008B7F40"/>
    <w:rsid w:val="008D41DF"/>
    <w:rsid w:val="008D6CD7"/>
    <w:rsid w:val="008E2E0E"/>
    <w:rsid w:val="008F3769"/>
    <w:rsid w:val="008F5D77"/>
    <w:rsid w:val="009033DA"/>
    <w:rsid w:val="00916052"/>
    <w:rsid w:val="00921FAE"/>
    <w:rsid w:val="00942831"/>
    <w:rsid w:val="00943022"/>
    <w:rsid w:val="00970E65"/>
    <w:rsid w:val="00996F86"/>
    <w:rsid w:val="009B5E02"/>
    <w:rsid w:val="009C2F78"/>
    <w:rsid w:val="009D03CD"/>
    <w:rsid w:val="009E41F4"/>
    <w:rsid w:val="00A0063D"/>
    <w:rsid w:val="00A1023A"/>
    <w:rsid w:val="00A14617"/>
    <w:rsid w:val="00A171D6"/>
    <w:rsid w:val="00A25B07"/>
    <w:rsid w:val="00A350A9"/>
    <w:rsid w:val="00A45E35"/>
    <w:rsid w:val="00A47360"/>
    <w:rsid w:val="00A54FCA"/>
    <w:rsid w:val="00A57248"/>
    <w:rsid w:val="00A74681"/>
    <w:rsid w:val="00A951DF"/>
    <w:rsid w:val="00AA06B4"/>
    <w:rsid w:val="00AD2825"/>
    <w:rsid w:val="00AF7CD5"/>
    <w:rsid w:val="00B04D12"/>
    <w:rsid w:val="00B06048"/>
    <w:rsid w:val="00B460C2"/>
    <w:rsid w:val="00B52F2C"/>
    <w:rsid w:val="00B56732"/>
    <w:rsid w:val="00B64B7C"/>
    <w:rsid w:val="00B65C42"/>
    <w:rsid w:val="00B805ED"/>
    <w:rsid w:val="00BA21E6"/>
    <w:rsid w:val="00BB1825"/>
    <w:rsid w:val="00BB3F7D"/>
    <w:rsid w:val="00BB436D"/>
    <w:rsid w:val="00BC14A8"/>
    <w:rsid w:val="00BC5E2E"/>
    <w:rsid w:val="00BD33C5"/>
    <w:rsid w:val="00BD688C"/>
    <w:rsid w:val="00BE5A6C"/>
    <w:rsid w:val="00BF475A"/>
    <w:rsid w:val="00BF5E70"/>
    <w:rsid w:val="00C01CDD"/>
    <w:rsid w:val="00C025C1"/>
    <w:rsid w:val="00C0553D"/>
    <w:rsid w:val="00C06AE4"/>
    <w:rsid w:val="00C35853"/>
    <w:rsid w:val="00C41CCF"/>
    <w:rsid w:val="00C42E4D"/>
    <w:rsid w:val="00C6017B"/>
    <w:rsid w:val="00C6045C"/>
    <w:rsid w:val="00C667E0"/>
    <w:rsid w:val="00C85D51"/>
    <w:rsid w:val="00C86D08"/>
    <w:rsid w:val="00C93B69"/>
    <w:rsid w:val="00CB2533"/>
    <w:rsid w:val="00CB63CD"/>
    <w:rsid w:val="00CF41A6"/>
    <w:rsid w:val="00D00B73"/>
    <w:rsid w:val="00D01C7C"/>
    <w:rsid w:val="00D04E37"/>
    <w:rsid w:val="00D14BB1"/>
    <w:rsid w:val="00D14BE2"/>
    <w:rsid w:val="00D32E17"/>
    <w:rsid w:val="00D34E26"/>
    <w:rsid w:val="00D73749"/>
    <w:rsid w:val="00D76E24"/>
    <w:rsid w:val="00DA0116"/>
    <w:rsid w:val="00DA294B"/>
    <w:rsid w:val="00DA4AE9"/>
    <w:rsid w:val="00DB775B"/>
    <w:rsid w:val="00DD36B5"/>
    <w:rsid w:val="00DE55CC"/>
    <w:rsid w:val="00DF45D1"/>
    <w:rsid w:val="00DF61A6"/>
    <w:rsid w:val="00E00B2D"/>
    <w:rsid w:val="00E03A22"/>
    <w:rsid w:val="00E30340"/>
    <w:rsid w:val="00E40382"/>
    <w:rsid w:val="00E40CAB"/>
    <w:rsid w:val="00E750E7"/>
    <w:rsid w:val="00E82027"/>
    <w:rsid w:val="00E973F4"/>
    <w:rsid w:val="00EA158D"/>
    <w:rsid w:val="00EA1F18"/>
    <w:rsid w:val="00EA3ACD"/>
    <w:rsid w:val="00EA5232"/>
    <w:rsid w:val="00EB56F4"/>
    <w:rsid w:val="00EC2A84"/>
    <w:rsid w:val="00ED1F95"/>
    <w:rsid w:val="00ED6354"/>
    <w:rsid w:val="00F06650"/>
    <w:rsid w:val="00F12CC3"/>
    <w:rsid w:val="00F15414"/>
    <w:rsid w:val="00F20C15"/>
    <w:rsid w:val="00F24D62"/>
    <w:rsid w:val="00F62EBE"/>
    <w:rsid w:val="00F8646E"/>
    <w:rsid w:val="00FB5A78"/>
    <w:rsid w:val="00FC0FA8"/>
    <w:rsid w:val="00FC6BE0"/>
    <w:rsid w:val="00FD09F8"/>
    <w:rsid w:val="00FD3405"/>
    <w:rsid w:val="00FD5A79"/>
    <w:rsid w:val="00FE10E6"/>
    <w:rsid w:val="00FE43C3"/>
    <w:rsid w:val="00FE5336"/>
    <w:rsid w:val="00FE6985"/>
    <w:rsid w:val="00FE6AD0"/>
    <w:rsid w:val="00FF23AF"/>
    <w:rsid w:val="00FF32CC"/>
    <w:rsid w:val="00FF5317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  <w:style w:type="character" w:customStyle="1" w:styleId="Ttulo4Car">
    <w:name w:val="Título 4 Car"/>
    <w:link w:val="Ttulo4"/>
    <w:rsid w:val="003804E7"/>
    <w:rPr>
      <w:rFonts w:ascii="Arial" w:hAnsi="Arial" w:cs="Arial"/>
      <w:bCs/>
      <w:color w:val="000000"/>
      <w:sz w:val="24"/>
      <w:u w:val="single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3804E7"/>
    <w:rPr>
      <w:rFonts w:ascii="Arial" w:hAnsi="Arial" w:cs="Arial"/>
      <w:bCs/>
      <w:color w:val="000000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  <w:style w:type="character" w:customStyle="1" w:styleId="Ttulo4Car">
    <w:name w:val="Título 4 Car"/>
    <w:link w:val="Ttulo4"/>
    <w:rsid w:val="003804E7"/>
    <w:rPr>
      <w:rFonts w:ascii="Arial" w:hAnsi="Arial" w:cs="Arial"/>
      <w:bCs/>
      <w:color w:val="000000"/>
      <w:sz w:val="24"/>
      <w:u w:val="single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3804E7"/>
    <w:rPr>
      <w:rFonts w:ascii="Arial" w:hAnsi="Arial" w:cs="Arial"/>
      <w:bCs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730E-9D02-4CA8-ABFA-C30BA311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2831</CharactersWithSpaces>
  <SharedDoc>false</SharedDoc>
  <HLinks>
    <vt:vector size="6" baseType="variant">
      <vt:variant>
        <vt:i4>7995411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documentos\LICITACIONES\Montevideo\2017-17-1-0006129-LP-317494-1-PARQUE-CAPURRO.doc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Miriam Cristina Rivero</cp:lastModifiedBy>
  <cp:revision>2</cp:revision>
  <cp:lastPrinted>2019-06-13T16:07:00Z</cp:lastPrinted>
  <dcterms:created xsi:type="dcterms:W3CDTF">2019-06-13T16:07:00Z</dcterms:created>
  <dcterms:modified xsi:type="dcterms:W3CDTF">2019-06-13T16:07:00Z</dcterms:modified>
</cp:coreProperties>
</file>