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0B1" w:rsidRPr="002460B1" w:rsidRDefault="002460B1" w:rsidP="002460B1">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2460B1">
        <w:rPr>
          <w:rFonts w:ascii="Arial" w:eastAsia="Times New Roman" w:hAnsi="Arial" w:cs="Arial"/>
          <w:b/>
          <w:sz w:val="28"/>
          <w:szCs w:val="28"/>
          <w:lang w:val="es-ES_tradnl" w:eastAsia="es-ES"/>
        </w:rPr>
        <w:t>RES</w:t>
      </w:r>
      <w:r w:rsidR="00282FDC">
        <w:rPr>
          <w:rFonts w:ascii="Arial" w:eastAsia="Times New Roman" w:hAnsi="Arial" w:cs="Arial"/>
          <w:b/>
          <w:sz w:val="28"/>
          <w:szCs w:val="28"/>
          <w:lang w:val="es-ES_tradnl" w:eastAsia="es-ES"/>
        </w:rPr>
        <w:t>.</w:t>
      </w:r>
      <w:r w:rsidRPr="002460B1">
        <w:rPr>
          <w:rFonts w:ascii="Arial" w:eastAsia="Times New Roman" w:hAnsi="Arial" w:cs="Arial"/>
          <w:b/>
          <w:sz w:val="28"/>
          <w:szCs w:val="28"/>
          <w:lang w:val="es-ES_tradnl" w:eastAsia="es-ES"/>
        </w:rPr>
        <w:t xml:space="preserve"> </w:t>
      </w:r>
      <w:r>
        <w:rPr>
          <w:rFonts w:ascii="Arial" w:eastAsia="Times New Roman" w:hAnsi="Arial" w:cs="Arial"/>
          <w:b/>
          <w:sz w:val="28"/>
          <w:szCs w:val="28"/>
          <w:lang w:val="es-ES_tradnl" w:eastAsia="es-ES"/>
        </w:rPr>
        <w:t>1413</w:t>
      </w:r>
      <w:r w:rsidRPr="002460B1">
        <w:rPr>
          <w:rFonts w:ascii="Arial" w:eastAsia="Times New Roman" w:hAnsi="Arial" w:cs="Arial"/>
          <w:b/>
          <w:sz w:val="28"/>
          <w:szCs w:val="28"/>
          <w:lang w:val="es-ES_tradnl" w:eastAsia="es-ES"/>
        </w:rPr>
        <w:t>/19</w:t>
      </w:r>
    </w:p>
    <w:p w:rsidR="002460B1" w:rsidRPr="002460B1" w:rsidRDefault="002460B1" w:rsidP="002460B1">
      <w:pPr>
        <w:tabs>
          <w:tab w:val="center" w:pos="4253"/>
        </w:tabs>
        <w:suppressAutoHyphens/>
        <w:spacing w:after="0" w:line="240" w:lineRule="auto"/>
        <w:jc w:val="center"/>
        <w:rPr>
          <w:rFonts w:ascii="Arial" w:eastAsia="Times New Roman" w:hAnsi="Arial" w:cs="Arial"/>
          <w:b/>
          <w:sz w:val="24"/>
          <w:szCs w:val="24"/>
          <w:lang w:val="es-ES_tradnl" w:eastAsia="es-ES"/>
        </w:rPr>
      </w:pPr>
      <w:r w:rsidRPr="002460B1">
        <w:rPr>
          <w:rFonts w:ascii="Arial" w:eastAsia="Times New Roman" w:hAnsi="Arial" w:cs="Arial"/>
          <w:b/>
          <w:sz w:val="24"/>
          <w:szCs w:val="24"/>
          <w:lang w:val="es-ES_tradnl" w:eastAsia="es-ES"/>
        </w:rPr>
        <w:t>RESOLUCION ADOPTADA POR EL</w:t>
      </w:r>
    </w:p>
    <w:p w:rsidR="002460B1" w:rsidRPr="002460B1" w:rsidRDefault="002460B1" w:rsidP="002460B1">
      <w:pPr>
        <w:tabs>
          <w:tab w:val="left" w:pos="-720"/>
        </w:tabs>
        <w:suppressAutoHyphens/>
        <w:spacing w:after="0" w:line="240" w:lineRule="auto"/>
        <w:jc w:val="center"/>
        <w:rPr>
          <w:rFonts w:ascii="Arial" w:eastAsia="Times New Roman" w:hAnsi="Arial" w:cs="Arial"/>
          <w:b/>
          <w:sz w:val="24"/>
          <w:szCs w:val="24"/>
          <w:lang w:val="es-ES_tradnl" w:eastAsia="es-ES"/>
        </w:rPr>
      </w:pPr>
    </w:p>
    <w:p w:rsidR="002460B1" w:rsidRPr="002460B1" w:rsidRDefault="002460B1" w:rsidP="002460B1">
      <w:pPr>
        <w:tabs>
          <w:tab w:val="center" w:pos="4253"/>
        </w:tabs>
        <w:suppressAutoHyphens/>
        <w:spacing w:after="0" w:line="240" w:lineRule="auto"/>
        <w:jc w:val="center"/>
        <w:rPr>
          <w:rFonts w:ascii="Arial" w:eastAsia="Times New Roman" w:hAnsi="Arial" w:cs="Arial"/>
          <w:b/>
          <w:sz w:val="24"/>
          <w:szCs w:val="24"/>
          <w:lang w:val="es-ES_tradnl" w:eastAsia="es-ES"/>
        </w:rPr>
      </w:pPr>
      <w:r w:rsidRPr="002460B1">
        <w:rPr>
          <w:rFonts w:ascii="Arial" w:eastAsia="Times New Roman" w:hAnsi="Arial" w:cs="Arial"/>
          <w:b/>
          <w:sz w:val="24"/>
          <w:szCs w:val="24"/>
          <w:lang w:val="es-ES_tradnl" w:eastAsia="es-ES"/>
        </w:rPr>
        <w:t>TRIBUNAL DE CUENTAS</w:t>
      </w:r>
    </w:p>
    <w:p w:rsidR="002460B1" w:rsidRPr="002460B1" w:rsidRDefault="002460B1" w:rsidP="002460B1">
      <w:pPr>
        <w:tabs>
          <w:tab w:val="left" w:pos="-720"/>
        </w:tabs>
        <w:suppressAutoHyphens/>
        <w:spacing w:after="0" w:line="240" w:lineRule="auto"/>
        <w:jc w:val="center"/>
        <w:rPr>
          <w:rFonts w:ascii="Arial" w:eastAsia="Times New Roman" w:hAnsi="Arial" w:cs="Arial"/>
          <w:b/>
          <w:sz w:val="24"/>
          <w:szCs w:val="24"/>
          <w:lang w:val="es-ES_tradnl" w:eastAsia="es-ES"/>
        </w:rPr>
      </w:pPr>
    </w:p>
    <w:p w:rsidR="002460B1" w:rsidRPr="002460B1" w:rsidRDefault="002460B1" w:rsidP="002460B1">
      <w:pPr>
        <w:tabs>
          <w:tab w:val="center" w:pos="4253"/>
        </w:tabs>
        <w:suppressAutoHyphens/>
        <w:spacing w:after="0" w:line="240" w:lineRule="auto"/>
        <w:jc w:val="center"/>
        <w:rPr>
          <w:rFonts w:ascii="Arial" w:eastAsia="Times New Roman" w:hAnsi="Arial" w:cs="Arial"/>
          <w:b/>
          <w:sz w:val="24"/>
          <w:szCs w:val="24"/>
          <w:lang w:val="es-ES_tradnl" w:eastAsia="es-ES"/>
        </w:rPr>
      </w:pPr>
      <w:r w:rsidRPr="002460B1">
        <w:rPr>
          <w:rFonts w:ascii="Arial" w:eastAsia="Times New Roman" w:hAnsi="Arial" w:cs="Arial"/>
          <w:b/>
          <w:sz w:val="24"/>
          <w:szCs w:val="24"/>
          <w:lang w:val="es-ES_tradnl" w:eastAsia="es-ES"/>
        </w:rPr>
        <w:t xml:space="preserve">EN SESION DE FECHA 12 DE JUNIO </w:t>
      </w:r>
      <w:r w:rsidRPr="002460B1">
        <w:rPr>
          <w:rFonts w:ascii="Helvetica" w:eastAsia="Times New Roman" w:hAnsi="Helvetica" w:cs="Times New Roman"/>
          <w:b/>
          <w:sz w:val="24"/>
          <w:szCs w:val="24"/>
          <w:lang w:val="es-ES_tradnl" w:eastAsia="es-ES"/>
        </w:rPr>
        <w:t>DE 2019</w:t>
      </w:r>
    </w:p>
    <w:p w:rsidR="002460B1" w:rsidRPr="002460B1" w:rsidRDefault="002460B1" w:rsidP="002460B1">
      <w:pPr>
        <w:tabs>
          <w:tab w:val="center" w:pos="4253"/>
        </w:tabs>
        <w:suppressAutoHyphens/>
        <w:spacing w:after="0" w:line="240" w:lineRule="auto"/>
        <w:jc w:val="center"/>
        <w:rPr>
          <w:rFonts w:ascii="Arial" w:eastAsia="Times New Roman" w:hAnsi="Arial" w:cs="Arial"/>
          <w:b/>
          <w:sz w:val="24"/>
          <w:szCs w:val="24"/>
          <w:lang w:val="es-ES_tradnl" w:eastAsia="es-ES"/>
        </w:rPr>
      </w:pPr>
    </w:p>
    <w:p w:rsidR="002460B1" w:rsidRPr="002460B1" w:rsidRDefault="002460B1" w:rsidP="002460B1">
      <w:pPr>
        <w:tabs>
          <w:tab w:val="center" w:pos="4253"/>
        </w:tabs>
        <w:suppressAutoHyphens/>
        <w:spacing w:after="0" w:line="240" w:lineRule="auto"/>
        <w:jc w:val="center"/>
        <w:rPr>
          <w:rFonts w:ascii="Arial" w:eastAsia="Times New Roman" w:hAnsi="Arial" w:cs="Arial"/>
          <w:b/>
          <w:sz w:val="24"/>
          <w:szCs w:val="24"/>
          <w:lang w:val="es-UY" w:eastAsia="es-ES"/>
        </w:rPr>
      </w:pPr>
      <w:r w:rsidRPr="002460B1">
        <w:rPr>
          <w:rFonts w:ascii="Arial" w:eastAsia="Times New Roman" w:hAnsi="Arial" w:cs="Arial"/>
          <w:b/>
          <w:sz w:val="24"/>
          <w:szCs w:val="24"/>
          <w:lang w:val="es-UY" w:eastAsia="es-ES"/>
        </w:rPr>
        <w:t>(E. E. Nº 201</w:t>
      </w:r>
      <w:r>
        <w:rPr>
          <w:rFonts w:ascii="Arial" w:eastAsia="Times New Roman" w:hAnsi="Arial" w:cs="Arial"/>
          <w:b/>
          <w:sz w:val="24"/>
          <w:szCs w:val="24"/>
          <w:lang w:val="es-UY" w:eastAsia="es-ES"/>
        </w:rPr>
        <w:t>9</w:t>
      </w:r>
      <w:r w:rsidRPr="002460B1">
        <w:rPr>
          <w:rFonts w:ascii="Arial" w:eastAsia="Times New Roman" w:hAnsi="Arial" w:cs="Arial"/>
          <w:b/>
          <w:sz w:val="24"/>
          <w:szCs w:val="24"/>
          <w:lang w:val="es-UY" w:eastAsia="es-ES"/>
        </w:rPr>
        <w:t>-17-1-000</w:t>
      </w:r>
      <w:r>
        <w:rPr>
          <w:rFonts w:ascii="Arial" w:eastAsia="Times New Roman" w:hAnsi="Arial" w:cs="Arial"/>
          <w:b/>
          <w:sz w:val="24"/>
          <w:szCs w:val="24"/>
          <w:lang w:val="es-UY" w:eastAsia="es-ES"/>
        </w:rPr>
        <w:t>2435</w:t>
      </w:r>
      <w:r w:rsidRPr="002460B1">
        <w:rPr>
          <w:rFonts w:ascii="Arial" w:eastAsia="Times New Roman" w:hAnsi="Arial" w:cs="Arial"/>
          <w:b/>
          <w:sz w:val="24"/>
          <w:szCs w:val="24"/>
          <w:lang w:val="es-UY" w:eastAsia="es-ES"/>
        </w:rPr>
        <w:t xml:space="preserve">, </w:t>
      </w:r>
      <w:proofErr w:type="spellStart"/>
      <w:r w:rsidRPr="002460B1">
        <w:rPr>
          <w:rFonts w:ascii="Arial" w:eastAsia="Times New Roman" w:hAnsi="Arial" w:cs="Arial"/>
          <w:b/>
          <w:sz w:val="24"/>
          <w:szCs w:val="24"/>
          <w:lang w:val="es-UY" w:eastAsia="es-ES"/>
        </w:rPr>
        <w:t>Ent</w:t>
      </w:r>
      <w:proofErr w:type="spellEnd"/>
      <w:r w:rsidRPr="002460B1">
        <w:rPr>
          <w:rFonts w:ascii="Arial" w:eastAsia="Times New Roman" w:hAnsi="Arial" w:cs="Arial"/>
          <w:b/>
          <w:sz w:val="24"/>
          <w:szCs w:val="24"/>
          <w:lang w:val="es-UY" w:eastAsia="es-ES"/>
        </w:rPr>
        <w:t xml:space="preserve">. N° </w:t>
      </w:r>
      <w:r>
        <w:rPr>
          <w:rFonts w:ascii="Arial" w:eastAsia="Times New Roman" w:hAnsi="Arial" w:cs="Arial"/>
          <w:b/>
          <w:sz w:val="24"/>
          <w:szCs w:val="24"/>
          <w:lang w:val="es-UY" w:eastAsia="es-ES"/>
        </w:rPr>
        <w:t>1932</w:t>
      </w:r>
      <w:r w:rsidRPr="002460B1">
        <w:rPr>
          <w:rFonts w:ascii="Arial" w:eastAsia="Times New Roman" w:hAnsi="Arial" w:cs="Arial"/>
          <w:b/>
          <w:sz w:val="24"/>
          <w:szCs w:val="24"/>
          <w:lang w:val="es-UY" w:eastAsia="es-ES"/>
        </w:rPr>
        <w:t>/</w:t>
      </w:r>
      <w:r>
        <w:rPr>
          <w:rFonts w:ascii="Arial" w:eastAsia="Times New Roman" w:hAnsi="Arial" w:cs="Arial"/>
          <w:b/>
          <w:sz w:val="24"/>
          <w:szCs w:val="24"/>
          <w:lang w:val="es-UY" w:eastAsia="es-ES"/>
        </w:rPr>
        <w:t>19)</w:t>
      </w:r>
    </w:p>
    <w:p w:rsidR="002460B1" w:rsidRDefault="00D10771" w:rsidP="004B34D5">
      <w:pPr>
        <w:spacing w:line="360" w:lineRule="auto"/>
        <w:jc w:val="both"/>
        <w:rPr>
          <w:rFonts w:ascii="Arial" w:hAnsi="Arial" w:cs="Arial"/>
          <w:b/>
          <w:sz w:val="24"/>
          <w:szCs w:val="24"/>
        </w:rPr>
      </w:pPr>
      <w:r w:rsidRPr="004B34D5">
        <w:rPr>
          <w:rFonts w:ascii="Arial" w:hAnsi="Arial" w:cs="Arial"/>
          <w:b/>
          <w:sz w:val="24"/>
          <w:szCs w:val="24"/>
        </w:rPr>
        <w:t xml:space="preserve"> </w:t>
      </w:r>
    </w:p>
    <w:p w:rsidR="00D10771" w:rsidRPr="004B34D5" w:rsidRDefault="00D10771" w:rsidP="00282FDC">
      <w:pPr>
        <w:spacing w:after="0" w:line="360" w:lineRule="auto"/>
        <w:ind w:firstLine="851"/>
        <w:jc w:val="both"/>
        <w:rPr>
          <w:rFonts w:ascii="Arial" w:hAnsi="Arial" w:cs="Arial"/>
          <w:sz w:val="24"/>
          <w:szCs w:val="24"/>
        </w:rPr>
      </w:pPr>
      <w:r w:rsidRPr="004B34D5">
        <w:rPr>
          <w:rFonts w:ascii="Arial" w:hAnsi="Arial" w:cs="Arial"/>
          <w:b/>
          <w:sz w:val="24"/>
          <w:szCs w:val="24"/>
        </w:rPr>
        <w:t>VISTO</w:t>
      </w:r>
      <w:r w:rsidRPr="00282FDC">
        <w:rPr>
          <w:rFonts w:ascii="Arial" w:hAnsi="Arial" w:cs="Arial"/>
          <w:b/>
          <w:sz w:val="24"/>
          <w:szCs w:val="24"/>
        </w:rPr>
        <w:t>:</w:t>
      </w:r>
      <w:r w:rsidRPr="004B34D5">
        <w:rPr>
          <w:rFonts w:ascii="Arial" w:hAnsi="Arial" w:cs="Arial"/>
          <w:sz w:val="24"/>
          <w:szCs w:val="24"/>
        </w:rPr>
        <w:t xml:space="preserve"> las actuaciones remitidas por el Ministerio de Vivienda, Ordenamiento Territorial y Medio Ambiente relacionadas con la Licitación Pública Nº 19/002/2018, para el diseño y construcción de un mínimo de 30 viviendas para activos en la ciudad de Tacuarembó, mediante el sistema de C</w:t>
      </w:r>
      <w:r w:rsidR="002460B1">
        <w:rPr>
          <w:rFonts w:ascii="Arial" w:hAnsi="Arial" w:cs="Arial"/>
          <w:sz w:val="24"/>
          <w:szCs w:val="24"/>
        </w:rPr>
        <w:t>ontrato de Obra “Llave en Mano”, en el Padrón N° 10.261;</w:t>
      </w:r>
    </w:p>
    <w:p w:rsidR="00D10771" w:rsidRPr="004B34D5" w:rsidRDefault="00D10771" w:rsidP="00282FDC">
      <w:pPr>
        <w:spacing w:after="0" w:line="360" w:lineRule="auto"/>
        <w:ind w:firstLine="851"/>
        <w:jc w:val="both"/>
        <w:rPr>
          <w:rFonts w:ascii="Arial" w:hAnsi="Arial" w:cs="Arial"/>
          <w:sz w:val="24"/>
          <w:szCs w:val="24"/>
        </w:rPr>
      </w:pPr>
      <w:r w:rsidRPr="004B34D5">
        <w:rPr>
          <w:rFonts w:ascii="Arial" w:hAnsi="Arial" w:cs="Arial"/>
          <w:b/>
          <w:sz w:val="24"/>
          <w:szCs w:val="24"/>
        </w:rPr>
        <w:t>RESULTANDO</w:t>
      </w:r>
      <w:r w:rsidRPr="00282FDC">
        <w:rPr>
          <w:rFonts w:ascii="Arial" w:hAnsi="Arial" w:cs="Arial"/>
          <w:b/>
          <w:sz w:val="24"/>
          <w:szCs w:val="24"/>
        </w:rPr>
        <w:t>:</w:t>
      </w:r>
      <w:r w:rsidRPr="004B34D5">
        <w:rPr>
          <w:rFonts w:ascii="Arial" w:hAnsi="Arial" w:cs="Arial"/>
          <w:sz w:val="24"/>
          <w:szCs w:val="24"/>
        </w:rPr>
        <w:t xml:space="preserve"> </w:t>
      </w:r>
      <w:r w:rsidRPr="002460B1">
        <w:rPr>
          <w:rFonts w:ascii="Arial" w:hAnsi="Arial" w:cs="Arial"/>
          <w:b/>
          <w:sz w:val="24"/>
          <w:szCs w:val="24"/>
        </w:rPr>
        <w:t>1)</w:t>
      </w:r>
      <w:r w:rsidRPr="004B34D5">
        <w:rPr>
          <w:rFonts w:ascii="Arial" w:hAnsi="Arial" w:cs="Arial"/>
          <w:sz w:val="24"/>
          <w:szCs w:val="24"/>
        </w:rPr>
        <w:t xml:space="preserve"> que cumplidos los trámites de estilo (publicaciones e invitaciones), al Acto de Apertura realizado con fecha 11 de diciembre de 2018, luego de ser concedida la prórroga de la apertura solicitada, se presentaron ocho oferentes: CIEMSA CONSTRUCCIONES E INSTALACIONES ELECTROM, CLEMER S.A., CONAMI LTDA.,EBITAL S.A.,FEDAL S.A., JOSÉ CUJÓ S.A., PRODIE S.A. y SCHMIDT PREMOLDEADOS S.A;</w:t>
      </w:r>
    </w:p>
    <w:p w:rsidR="00D10771" w:rsidRPr="004B34D5" w:rsidRDefault="00D10771" w:rsidP="00282FDC">
      <w:pPr>
        <w:spacing w:after="0" w:line="360" w:lineRule="auto"/>
        <w:ind w:firstLine="2694"/>
        <w:jc w:val="both"/>
        <w:rPr>
          <w:rFonts w:ascii="Arial" w:hAnsi="Arial" w:cs="Arial"/>
          <w:sz w:val="24"/>
          <w:szCs w:val="24"/>
        </w:rPr>
      </w:pPr>
      <w:r w:rsidRPr="002460B1">
        <w:rPr>
          <w:rFonts w:ascii="Arial" w:hAnsi="Arial" w:cs="Arial"/>
          <w:b/>
          <w:sz w:val="24"/>
          <w:szCs w:val="24"/>
        </w:rPr>
        <w:t>2)</w:t>
      </w:r>
      <w:r w:rsidRPr="004B34D5">
        <w:rPr>
          <w:rFonts w:ascii="Arial" w:hAnsi="Arial" w:cs="Arial"/>
          <w:sz w:val="24"/>
          <w:szCs w:val="24"/>
        </w:rPr>
        <w:t xml:space="preserve"> que oportunamente</w:t>
      </w:r>
      <w:r w:rsidR="002B7DC3">
        <w:rPr>
          <w:rFonts w:ascii="Arial" w:hAnsi="Arial" w:cs="Arial"/>
          <w:sz w:val="24"/>
          <w:szCs w:val="24"/>
        </w:rPr>
        <w:t>,</w:t>
      </w:r>
      <w:r w:rsidRPr="004B34D5">
        <w:rPr>
          <w:rFonts w:ascii="Arial" w:hAnsi="Arial" w:cs="Arial"/>
          <w:sz w:val="24"/>
          <w:szCs w:val="24"/>
        </w:rPr>
        <w:t xml:space="preserve"> al amparo de lo preceptuado en el artículo 7.3 del Pliego de Bases y Condiciones Particulares, rotulado “Apertura electrónica y publicación d</w:t>
      </w:r>
      <w:r w:rsidR="002B7DC3">
        <w:rPr>
          <w:rFonts w:ascii="Arial" w:hAnsi="Arial" w:cs="Arial"/>
          <w:sz w:val="24"/>
          <w:szCs w:val="24"/>
        </w:rPr>
        <w:t>e las ofertas”, la empresa CIEM</w:t>
      </w:r>
      <w:r w:rsidRPr="004B34D5">
        <w:rPr>
          <w:rFonts w:ascii="Arial" w:hAnsi="Arial" w:cs="Arial"/>
          <w:sz w:val="24"/>
          <w:szCs w:val="24"/>
        </w:rPr>
        <w:t>SA LTDA, formuló observaciones, siendo las mismas analizadas por la Comisión Asesora de Adjudicaciones;</w:t>
      </w:r>
    </w:p>
    <w:p w:rsidR="00D10771" w:rsidRPr="004B34D5" w:rsidRDefault="00D10771" w:rsidP="00282FDC">
      <w:pPr>
        <w:spacing w:after="0" w:line="360" w:lineRule="auto"/>
        <w:ind w:firstLine="2694"/>
        <w:jc w:val="both"/>
        <w:rPr>
          <w:rFonts w:ascii="Arial" w:hAnsi="Arial" w:cs="Arial"/>
          <w:sz w:val="24"/>
          <w:szCs w:val="24"/>
        </w:rPr>
      </w:pPr>
      <w:r w:rsidRPr="002460B1">
        <w:rPr>
          <w:rFonts w:ascii="Arial" w:hAnsi="Arial" w:cs="Arial"/>
          <w:b/>
          <w:sz w:val="24"/>
          <w:szCs w:val="24"/>
        </w:rPr>
        <w:t>3)</w:t>
      </w:r>
      <w:r w:rsidRPr="004B34D5">
        <w:rPr>
          <w:rFonts w:ascii="Arial" w:hAnsi="Arial" w:cs="Arial"/>
          <w:sz w:val="24"/>
          <w:szCs w:val="24"/>
        </w:rPr>
        <w:t xml:space="preserve"> que en el marco del mecanismo establecido en el artículo 65 del T.O.C.A.F, se solicitó a los proponentes “CONSTRUCCIONES E INSTALACIONES ELECTROMECÁNICAS S.A. – CIEMSA- y CLEMER S.A., complementar la </w:t>
      </w:r>
      <w:proofErr w:type="gramStart"/>
      <w:r w:rsidRPr="004B34D5">
        <w:rPr>
          <w:rFonts w:ascii="Arial" w:hAnsi="Arial" w:cs="Arial"/>
          <w:sz w:val="24"/>
          <w:szCs w:val="24"/>
        </w:rPr>
        <w:t>documentación</w:t>
      </w:r>
      <w:proofErr w:type="gramEnd"/>
      <w:r w:rsidRPr="004B34D5">
        <w:rPr>
          <w:rFonts w:ascii="Arial" w:hAnsi="Arial" w:cs="Arial"/>
          <w:sz w:val="24"/>
          <w:szCs w:val="24"/>
        </w:rPr>
        <w:t xml:space="preserve"> aportada al momento de la Apertura Electrónica de las ofertas, en Compras Estatales;</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lastRenderedPageBreak/>
        <w:t xml:space="preserve">3.1) </w:t>
      </w:r>
      <w:r w:rsidRPr="004B34D5">
        <w:rPr>
          <w:rFonts w:ascii="Arial" w:hAnsi="Arial" w:cs="Arial"/>
          <w:sz w:val="24"/>
          <w:szCs w:val="24"/>
        </w:rPr>
        <w:t xml:space="preserve">que para el caso del primer oferente, se observó que el Certificado Común (R.N.A.P) N° 1323080 del 03.12.2018, arroja un embargo genérico que pesa sobre la sociedad comercial </w:t>
      </w:r>
      <w:r w:rsidR="002B7DC3">
        <w:rPr>
          <w:rFonts w:ascii="Arial" w:hAnsi="Arial" w:cs="Arial"/>
          <w:sz w:val="24"/>
          <w:szCs w:val="24"/>
        </w:rPr>
        <w:t>mencionada</w:t>
      </w:r>
      <w:r w:rsidRPr="004B34D5">
        <w:rPr>
          <w:rFonts w:ascii="Arial" w:hAnsi="Arial" w:cs="Arial"/>
          <w:sz w:val="24"/>
          <w:szCs w:val="24"/>
        </w:rPr>
        <w:t>, no cumpliendo por lo tanto con lo establecido en el artículo 4.7 rotulado “Recaudos exigidos al momento de presentarse la oferta”: “certificado de Actos Personales por el oferente con inscripciones descartadas por el Escribano, si las hubiere, con fecha dentro de las cuarenta y ocho (48) horas anteriores al día de la recepción de las ofertas”:</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 xml:space="preserve">3.2) </w:t>
      </w:r>
      <w:r w:rsidRPr="004B34D5">
        <w:rPr>
          <w:rFonts w:ascii="Arial" w:hAnsi="Arial" w:cs="Arial"/>
          <w:sz w:val="24"/>
          <w:szCs w:val="24"/>
        </w:rPr>
        <w:t>que la referida empresa, con fecha 14 de febrero de 2019, expresa que “no corresponde la presentación de descartes por Escribano de la inscripción que surge del certificado común de Actos Personales presentado en nuestra oferta”. Referenciando, además, el Decreto 4004/2018, mediante el cual se decreta el levantamiento del embargo especifico, restando únicamente que la información s</w:t>
      </w:r>
      <w:r w:rsidR="005D7F51">
        <w:rPr>
          <w:rFonts w:ascii="Arial" w:hAnsi="Arial" w:cs="Arial"/>
          <w:sz w:val="24"/>
          <w:szCs w:val="24"/>
        </w:rPr>
        <w:t>ea actualizada por el R.N.A.P.;</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3.3)</w:t>
      </w:r>
      <w:r w:rsidRPr="004B34D5">
        <w:rPr>
          <w:rFonts w:ascii="Arial" w:hAnsi="Arial" w:cs="Arial"/>
          <w:sz w:val="24"/>
          <w:szCs w:val="24"/>
        </w:rPr>
        <w:t xml:space="preserve"> que en cuanto a la documentación aportada por CLEMER S.A., no surge acreditada que la misma diera cumplimiento a la Ley N° 19.484, aportando la misma el 18 de febrero de 2019, el Certificado Notarial de Constitución, Vigencia y Representación de la sociedad, donde consta que esta dio cumplimiento a la mencionada Ley;</w:t>
      </w:r>
    </w:p>
    <w:p w:rsidR="00D10771" w:rsidRPr="004B34D5" w:rsidRDefault="00D10771" w:rsidP="00282FDC">
      <w:pPr>
        <w:spacing w:after="0" w:line="360" w:lineRule="auto"/>
        <w:ind w:firstLine="2694"/>
        <w:jc w:val="both"/>
        <w:rPr>
          <w:rFonts w:ascii="Arial" w:hAnsi="Arial" w:cs="Arial"/>
          <w:sz w:val="24"/>
          <w:szCs w:val="24"/>
        </w:rPr>
      </w:pPr>
      <w:r w:rsidRPr="002460B1">
        <w:rPr>
          <w:rFonts w:ascii="Arial" w:hAnsi="Arial" w:cs="Arial"/>
          <w:b/>
          <w:sz w:val="24"/>
          <w:szCs w:val="24"/>
        </w:rPr>
        <w:t>4)</w:t>
      </w:r>
      <w:r w:rsidRPr="004B34D5">
        <w:rPr>
          <w:rFonts w:ascii="Arial" w:hAnsi="Arial" w:cs="Arial"/>
          <w:sz w:val="24"/>
          <w:szCs w:val="24"/>
        </w:rPr>
        <w:t xml:space="preserve"> que del Acta de la Comisión Asesora con fecha 22 de febrero de 2019, surge el análisis de las distintas ofert</w:t>
      </w:r>
      <w:r w:rsidR="005D7F51">
        <w:rPr>
          <w:rFonts w:ascii="Arial" w:hAnsi="Arial" w:cs="Arial"/>
          <w:sz w:val="24"/>
          <w:szCs w:val="24"/>
        </w:rPr>
        <w:t>as presentadas, expresando que:</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4.1)</w:t>
      </w:r>
      <w:r w:rsidRPr="004B34D5">
        <w:rPr>
          <w:rFonts w:ascii="Arial" w:hAnsi="Arial" w:cs="Arial"/>
          <w:sz w:val="24"/>
          <w:szCs w:val="24"/>
        </w:rPr>
        <w:t xml:space="preserve"> con respecto a CONSTRUCCIONES E INSTALACIONES ELECTROMECÁNICAS S.A. - CIEMSA -, se observa la medición de las viviendas de acuerdo al artículo N° 15.2.e del Pliego de Bases y Condiciones Particulares, propuestas por la citada, que fue realizada en forma manual, dado que no fueron suministrados los archivos digitales correspondientes;</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4.2)</w:t>
      </w:r>
      <w:r w:rsidRPr="004B34D5">
        <w:rPr>
          <w:rFonts w:ascii="Arial" w:hAnsi="Arial" w:cs="Arial"/>
          <w:sz w:val="24"/>
          <w:szCs w:val="24"/>
        </w:rPr>
        <w:t xml:space="preserve"> con respecto a las empresas CONAMI LTDA y PRODIE S.A., de acuerdo a lo dispuesto en el artículo 15.2.e del Pliego de Bases y Condiciones Particulares, verificando el metraje de las unidades propuestas por CONAMI LTDA, la Comisión constata que algunas unidades exceden el metraje establecido en el artículo 15.2.e. “se exigirá el estricto cumplimiento del rango de áreas solicitado. De presentarse una variación por fuera de dicho rango será motivo de descalificación y la oferta será rechazada”;</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4.2.1)</w:t>
      </w:r>
      <w:r w:rsidRPr="004B34D5">
        <w:rPr>
          <w:rFonts w:ascii="Arial" w:hAnsi="Arial" w:cs="Arial"/>
          <w:sz w:val="24"/>
          <w:szCs w:val="24"/>
        </w:rPr>
        <w:t xml:space="preserve"> en cuanto a la propuesta de PRODIE S.A., la medición de las viviendas de acuerdo al artículo 15.2.e del Pliego de Bases y Condiciones Particulares, fue realizada en forma manual dado que los archivos digitales correspondientes (</w:t>
      </w:r>
      <w:proofErr w:type="spellStart"/>
      <w:r w:rsidRPr="004B34D5">
        <w:rPr>
          <w:rFonts w:ascii="Arial" w:hAnsi="Arial" w:cs="Arial"/>
          <w:sz w:val="24"/>
          <w:szCs w:val="24"/>
        </w:rPr>
        <w:t>dwf</w:t>
      </w:r>
      <w:proofErr w:type="spellEnd"/>
      <w:r w:rsidRPr="004B34D5">
        <w:rPr>
          <w:rFonts w:ascii="Arial" w:hAnsi="Arial" w:cs="Arial"/>
          <w:sz w:val="24"/>
          <w:szCs w:val="24"/>
        </w:rPr>
        <w:t>) no se pudieron visualizar. Verificando el metraje de las unidades propuestas, se constata que algunas están por debajo del metraje establecido en el artículo precitado;</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 xml:space="preserve">4.3) </w:t>
      </w:r>
      <w:r w:rsidRPr="004B34D5">
        <w:rPr>
          <w:rFonts w:ascii="Arial" w:hAnsi="Arial" w:cs="Arial"/>
          <w:sz w:val="24"/>
          <w:szCs w:val="24"/>
        </w:rPr>
        <w:t>por estas circunstancias inexorablemente aparejan la desestimación de las ofertas antes las nominadas;</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4.4)</w:t>
      </w:r>
      <w:r w:rsidRPr="004B34D5">
        <w:rPr>
          <w:rFonts w:ascii="Arial" w:hAnsi="Arial" w:cs="Arial"/>
          <w:sz w:val="24"/>
          <w:szCs w:val="24"/>
        </w:rPr>
        <w:t xml:space="preserve"> con respecto a la empresa FEDAL S.A.: cabe señalar que el artículo 15.2.e del Pliego de Bases y Condiciones Particulares establece: “la oferta, independientemente de la cantidad de viviendas ofertadas, cumplirá con la distribución porcentual”. Verificada la distribución porcentual de las viviendas propuestas por la sociedad referida, la Comisión Asesora constata que no cumple con el rango mínimo solicitado para las viviendas de 3 dormitorios, circunstancia que, al amparo de lo establecido en el artículo 8.2.1.b del pliego (“Será insubsanable”) apareja inexorablemente la desestimación de su oferta;</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4.5)</w:t>
      </w:r>
      <w:r w:rsidRPr="004B34D5">
        <w:rPr>
          <w:rFonts w:ascii="Arial" w:hAnsi="Arial" w:cs="Arial"/>
          <w:sz w:val="24"/>
          <w:szCs w:val="24"/>
        </w:rPr>
        <w:t xml:space="preserve"> con relación a la empresa SCHMIDT PREMOLDEADOS S.A., presenta incumplimientos insubsanables de acuerdo a lo establecido en el precitado artículo 8.2.1.b del Pliego de Bases y Condiciones Particulares que establece </w:t>
      </w:r>
      <w:proofErr w:type="gramStart"/>
      <w:r w:rsidRPr="004B34D5">
        <w:rPr>
          <w:rFonts w:ascii="Arial" w:hAnsi="Arial" w:cs="Arial"/>
          <w:sz w:val="24"/>
          <w:szCs w:val="24"/>
        </w:rPr>
        <w:t>que</w:t>
      </w:r>
      <w:proofErr w:type="gramEnd"/>
      <w:r w:rsidRPr="004B34D5">
        <w:rPr>
          <w:rFonts w:ascii="Arial" w:hAnsi="Arial" w:cs="Arial"/>
          <w:sz w:val="24"/>
          <w:szCs w:val="24"/>
        </w:rPr>
        <w:t xml:space="preserve"> “Será insubsanable (…) la ausencia de la propuesta propiamente dicha con el detalle de la oferta definiendo la cantidad y el precio de las viviendas ofertadas, de acuerdo al modelo propuesto en Anexo III firmado por el representante legal de la empresa”. Adicionalmente es de verse la ausencia de los recaudos exigidos en los artículos 4.7.3, 4.7.6, 4.7.7, 4.7.8, 4.7.10 y 4.7.11 del respectivo Pliego, así como también del Anexo IV de dicho documento (Certificación Técnica de Responsable Técnico del Proyecto Arquitectónico);</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4.5.1)</w:t>
      </w:r>
      <w:r w:rsidRPr="004B34D5">
        <w:rPr>
          <w:rFonts w:ascii="Arial" w:hAnsi="Arial" w:cs="Arial"/>
          <w:sz w:val="24"/>
          <w:szCs w:val="24"/>
        </w:rPr>
        <w:t xml:space="preserve"> conforme a lo expuesto y en aplicación de lo establecido en el artículo 8.2.1.b (“será insubsanable”) deviene inevitable la desestimación de su oferta;</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4.6)</w:t>
      </w:r>
      <w:r w:rsidRPr="004B34D5">
        <w:rPr>
          <w:rFonts w:ascii="Arial" w:hAnsi="Arial" w:cs="Arial"/>
          <w:sz w:val="24"/>
          <w:szCs w:val="24"/>
        </w:rPr>
        <w:t xml:space="preserve"> con respecto a JOSÉ CUJÓ S.A, de acuerdo a lo establecido por el artículo 77 del T.O.C.A.F (Certificado R.N.E.O.P) cabe agregar que, en el proceso de estudio, análisis y evaluación de su oferta, se comprueba que del certificado N° 218/2/7844, expedido el 8 de noviembre de 2018, en el numeral 3, surge lo siguiente: “registra incumplimiento/sanciones/irregularidades. Consultar. Obra de ejecución – Atrasos: plazo y/o calidad”;</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4.7)</w:t>
      </w:r>
      <w:r w:rsidRPr="004B34D5">
        <w:rPr>
          <w:rFonts w:ascii="Arial" w:hAnsi="Arial" w:cs="Arial"/>
          <w:sz w:val="24"/>
          <w:szCs w:val="24"/>
        </w:rPr>
        <w:t xml:space="preserve"> </w:t>
      </w:r>
      <w:r w:rsidR="005D7F51">
        <w:rPr>
          <w:rFonts w:ascii="Arial" w:hAnsi="Arial" w:cs="Arial"/>
          <w:sz w:val="24"/>
          <w:szCs w:val="24"/>
        </w:rPr>
        <w:t>s</w:t>
      </w:r>
      <w:r w:rsidRPr="004B34D5">
        <w:rPr>
          <w:rFonts w:ascii="Arial" w:hAnsi="Arial" w:cs="Arial"/>
          <w:sz w:val="24"/>
          <w:szCs w:val="24"/>
        </w:rPr>
        <w:t xml:space="preserve">e realizó la Evaluación de las ofertas en lo que respecta a las propuestas Urbano-Arquitectónica y Económica, siendo los puntajes totales los siguientes: CIEMSA 91.50 puntos, J. CUJÓ S.A. 89.28 puntos, CLEMER S.A. 81.21 puntos. En mérito de lo analizado, la Comisión Asesora estima que tres empresas estarían en condiciones de contratar en el siguiente orden: CONSTRUCCIONES E INSTALACIONES </w:t>
      </w:r>
      <w:r w:rsidR="00716A79">
        <w:rPr>
          <w:rFonts w:ascii="Arial" w:hAnsi="Arial" w:cs="Arial"/>
          <w:sz w:val="24"/>
          <w:szCs w:val="24"/>
        </w:rPr>
        <w:t>ELECTROMECÁNICAS S.A. - CIEMSA</w:t>
      </w:r>
      <w:r w:rsidRPr="004B34D5">
        <w:rPr>
          <w:rFonts w:ascii="Arial" w:hAnsi="Arial" w:cs="Arial"/>
          <w:sz w:val="24"/>
          <w:szCs w:val="24"/>
        </w:rPr>
        <w:t>, JOSÉ CUJÓ S.A. y CLEMER S.A.;</w:t>
      </w:r>
    </w:p>
    <w:p w:rsidR="00D10771" w:rsidRPr="004B34D5" w:rsidRDefault="00D10771" w:rsidP="004B34D5">
      <w:pPr>
        <w:spacing w:line="360" w:lineRule="auto"/>
        <w:jc w:val="both"/>
        <w:rPr>
          <w:rFonts w:ascii="Arial" w:hAnsi="Arial" w:cs="Arial"/>
          <w:sz w:val="24"/>
          <w:szCs w:val="24"/>
        </w:rPr>
      </w:pPr>
      <w:r w:rsidRPr="002460B1">
        <w:rPr>
          <w:rFonts w:ascii="Arial" w:hAnsi="Arial" w:cs="Arial"/>
          <w:b/>
          <w:sz w:val="24"/>
          <w:szCs w:val="24"/>
        </w:rPr>
        <w:t>4.8)</w:t>
      </w:r>
      <w:r w:rsidRPr="004B34D5">
        <w:rPr>
          <w:rFonts w:ascii="Arial" w:hAnsi="Arial" w:cs="Arial"/>
          <w:sz w:val="24"/>
          <w:szCs w:val="24"/>
        </w:rPr>
        <w:t xml:space="preserve"> </w:t>
      </w:r>
      <w:r w:rsidR="005D7F51">
        <w:rPr>
          <w:rFonts w:ascii="Arial" w:hAnsi="Arial" w:cs="Arial"/>
          <w:sz w:val="24"/>
          <w:szCs w:val="24"/>
        </w:rPr>
        <w:t>l</w:t>
      </w:r>
      <w:r w:rsidRPr="004B34D5">
        <w:rPr>
          <w:rFonts w:ascii="Arial" w:hAnsi="Arial" w:cs="Arial"/>
          <w:sz w:val="24"/>
          <w:szCs w:val="24"/>
        </w:rPr>
        <w:t>as conclusiones finales a la que arriba la Comisión Asesora de Adjudicaciones, refieren a adjudicar el presente llamado a la empresa CONSTRUCCIONES E INSTALACIONES ELECTROMECÁNICAS S.A. – CIEMSA – por el total de 27 viviendas, salón comunal y estacionamientos requeridos al precio total de $ 74.763.181 IVA incluido y un monto imponible de $ 14.238.850, de acuerdo a los términos del Pliego de Bases y Condiciones Particulares, siendo el plazo de ejecución de las obras de 395 días calendario. Los totales se desglosan de la siguiente manera: Viviendas $ 70.324.331, Salón comunal $ 2.930.181, Estacionamientos $ 1.508.669, siendo un Total de obras de: $ 74.763.181 y un total por monto imponible de: $ 14.238.850. La erogación prevista se encuentra dentro de las previsiones presupuestales realizadas;</w:t>
      </w:r>
    </w:p>
    <w:p w:rsidR="00D10771" w:rsidRPr="004B34D5" w:rsidRDefault="00D10771" w:rsidP="00282FDC">
      <w:pPr>
        <w:spacing w:after="0" w:line="360" w:lineRule="auto"/>
        <w:ind w:firstLine="2694"/>
        <w:jc w:val="both"/>
        <w:rPr>
          <w:rFonts w:ascii="Arial" w:hAnsi="Arial" w:cs="Arial"/>
          <w:sz w:val="24"/>
          <w:szCs w:val="24"/>
        </w:rPr>
      </w:pPr>
      <w:r w:rsidRPr="002460B1">
        <w:rPr>
          <w:rFonts w:ascii="Arial" w:hAnsi="Arial" w:cs="Arial"/>
          <w:b/>
          <w:sz w:val="24"/>
          <w:szCs w:val="24"/>
        </w:rPr>
        <w:t xml:space="preserve">5) </w:t>
      </w:r>
      <w:r w:rsidRPr="004B34D5">
        <w:rPr>
          <w:rFonts w:ascii="Arial" w:hAnsi="Arial" w:cs="Arial"/>
          <w:sz w:val="24"/>
          <w:szCs w:val="24"/>
        </w:rPr>
        <w:t>que puestas las actuaciones de manifiesto en cumplimiento de lo dispuesto por el artículo 67 del T.O.C.A.F, se formuló descargos por la empresa JOSÉ CUJÓ con fecha 27 de febrero de 2019, no compartiendo algunas calificaciones de la Comisión Asesora respecto a la empresa CIEMSA S.A., que versan sobre aspectos urbanos arquitectónicos, instalación sanitaria, ventilación/ iluminación, SUM, estacionamientos;</w:t>
      </w:r>
    </w:p>
    <w:p w:rsidR="00D10771" w:rsidRPr="004B34D5" w:rsidRDefault="00D10771" w:rsidP="00282FDC">
      <w:pPr>
        <w:spacing w:after="0" w:line="360" w:lineRule="auto"/>
        <w:ind w:firstLine="2694"/>
        <w:jc w:val="both"/>
        <w:rPr>
          <w:rFonts w:ascii="Arial" w:hAnsi="Arial" w:cs="Arial"/>
          <w:sz w:val="24"/>
          <w:szCs w:val="24"/>
        </w:rPr>
      </w:pPr>
      <w:r w:rsidRPr="002460B1">
        <w:rPr>
          <w:rFonts w:ascii="Arial" w:hAnsi="Arial" w:cs="Arial"/>
          <w:b/>
          <w:sz w:val="24"/>
          <w:szCs w:val="24"/>
        </w:rPr>
        <w:t>6)</w:t>
      </w:r>
      <w:r w:rsidRPr="004B34D5">
        <w:rPr>
          <w:rFonts w:ascii="Arial" w:hAnsi="Arial" w:cs="Arial"/>
          <w:sz w:val="24"/>
          <w:szCs w:val="24"/>
        </w:rPr>
        <w:t xml:space="preserve"> que con fecha 18 de marzo de 2019, la Comisión Asesora evacua las observaciones realizadas por JOSÉ CUJÓ, por los fundamentos expuestos y disposiciones citadas oportunamente, ratificando así el dictamen de fecha 22 de febrero del corriente, poniéndose de manifiesto nuevamente las actuaciones, el día 19 de marzo de 2019, realizándose las notificaciones </w:t>
      </w:r>
      <w:proofErr w:type="gramStart"/>
      <w:r w:rsidRPr="004B34D5">
        <w:rPr>
          <w:rFonts w:ascii="Arial" w:hAnsi="Arial" w:cs="Arial"/>
          <w:sz w:val="24"/>
          <w:szCs w:val="24"/>
        </w:rPr>
        <w:t>correspondientes</w:t>
      </w:r>
      <w:proofErr w:type="gramEnd"/>
      <w:r w:rsidRPr="004B34D5">
        <w:rPr>
          <w:rFonts w:ascii="Arial" w:hAnsi="Arial" w:cs="Arial"/>
          <w:sz w:val="24"/>
          <w:szCs w:val="24"/>
        </w:rPr>
        <w:t xml:space="preserve"> a los oferentes;</w:t>
      </w:r>
    </w:p>
    <w:p w:rsidR="00D10771" w:rsidRPr="004B34D5" w:rsidRDefault="00D10771" w:rsidP="00282FDC">
      <w:pPr>
        <w:spacing w:after="0" w:line="360" w:lineRule="auto"/>
        <w:ind w:firstLine="2694"/>
        <w:jc w:val="both"/>
        <w:rPr>
          <w:rFonts w:ascii="Arial" w:hAnsi="Arial" w:cs="Arial"/>
          <w:sz w:val="24"/>
          <w:szCs w:val="24"/>
        </w:rPr>
      </w:pPr>
      <w:r w:rsidRPr="002460B1">
        <w:rPr>
          <w:rFonts w:ascii="Arial" w:hAnsi="Arial" w:cs="Arial"/>
          <w:b/>
          <w:sz w:val="24"/>
          <w:szCs w:val="24"/>
        </w:rPr>
        <w:t>7)</w:t>
      </w:r>
      <w:r w:rsidRPr="004B34D5">
        <w:rPr>
          <w:rFonts w:ascii="Arial" w:hAnsi="Arial" w:cs="Arial"/>
          <w:sz w:val="24"/>
          <w:szCs w:val="24"/>
        </w:rPr>
        <w:t xml:space="preserve"> que luce informe de la División Programación Financiera de fecha 10 de mayo de 2019 y Constancia de Afectación de Crédito Nº 002648 de fecha 13 de mayo de 2019, conteniendo los importes que corresponde comprometer por cada Ejercicio,</w:t>
      </w:r>
      <w:r w:rsidR="002460B1">
        <w:rPr>
          <w:rFonts w:ascii="Arial" w:hAnsi="Arial" w:cs="Arial"/>
          <w:sz w:val="24"/>
          <w:szCs w:val="24"/>
        </w:rPr>
        <w:t xml:space="preserve"> </w:t>
      </w:r>
      <w:r w:rsidRPr="004B34D5">
        <w:rPr>
          <w:rFonts w:ascii="Arial" w:hAnsi="Arial" w:cs="Arial"/>
          <w:sz w:val="24"/>
          <w:szCs w:val="24"/>
        </w:rPr>
        <w:t xml:space="preserve">a saber: ejercicio 2020: </w:t>
      </w:r>
      <w:r w:rsidR="00282FDC">
        <w:rPr>
          <w:rFonts w:ascii="Arial" w:hAnsi="Arial" w:cs="Arial"/>
          <w:sz w:val="24"/>
          <w:szCs w:val="24"/>
        </w:rPr>
        <w:t>$</w:t>
      </w:r>
      <w:r w:rsidRPr="004B34D5">
        <w:rPr>
          <w:rFonts w:ascii="Arial" w:hAnsi="Arial" w:cs="Arial"/>
          <w:sz w:val="24"/>
          <w:szCs w:val="24"/>
        </w:rPr>
        <w:t>68.283.556 ejercicio 2021: $</w:t>
      </w:r>
      <w:r w:rsidR="002460B1">
        <w:rPr>
          <w:rFonts w:ascii="Arial" w:hAnsi="Arial" w:cs="Arial"/>
          <w:sz w:val="24"/>
          <w:szCs w:val="24"/>
        </w:rPr>
        <w:t xml:space="preserve"> </w:t>
      </w:r>
      <w:r w:rsidRPr="004B34D5">
        <w:rPr>
          <w:rFonts w:ascii="Arial" w:hAnsi="Arial" w:cs="Arial"/>
          <w:sz w:val="24"/>
          <w:szCs w:val="24"/>
        </w:rPr>
        <w:t>20.718.475; lo que totaliza la suma de</w:t>
      </w:r>
      <w:r w:rsidR="00282FDC">
        <w:rPr>
          <w:rFonts w:ascii="Arial" w:hAnsi="Arial" w:cs="Arial"/>
          <w:sz w:val="24"/>
          <w:szCs w:val="24"/>
        </w:rPr>
        <w:t xml:space="preserve"> $</w:t>
      </w:r>
      <w:r w:rsidRPr="004B34D5">
        <w:rPr>
          <w:rFonts w:ascii="Arial" w:hAnsi="Arial" w:cs="Arial"/>
          <w:sz w:val="24"/>
          <w:szCs w:val="24"/>
        </w:rPr>
        <w:t>89.002.031;</w:t>
      </w:r>
    </w:p>
    <w:p w:rsidR="00D10771" w:rsidRPr="004B34D5" w:rsidRDefault="00D10771" w:rsidP="00282FDC">
      <w:pPr>
        <w:spacing w:after="0" w:line="360" w:lineRule="auto"/>
        <w:ind w:firstLine="2694"/>
        <w:jc w:val="both"/>
        <w:rPr>
          <w:rFonts w:ascii="Arial" w:hAnsi="Arial" w:cs="Arial"/>
          <w:sz w:val="24"/>
          <w:szCs w:val="24"/>
        </w:rPr>
      </w:pPr>
      <w:r w:rsidRPr="002460B1">
        <w:rPr>
          <w:rFonts w:ascii="Arial" w:hAnsi="Arial" w:cs="Arial"/>
          <w:b/>
          <w:sz w:val="24"/>
          <w:szCs w:val="24"/>
        </w:rPr>
        <w:t>8)</w:t>
      </w:r>
      <w:r w:rsidRPr="004B34D5">
        <w:rPr>
          <w:rFonts w:ascii="Arial" w:hAnsi="Arial" w:cs="Arial"/>
          <w:sz w:val="24"/>
          <w:szCs w:val="24"/>
        </w:rPr>
        <w:t xml:space="preserve"> que se adjunta Proyecto de Resolución del Poder Ejecutivo adjudicando el llamado, no haciendo lugar a la petición administrativa plateada por la empresa JOSÉ CUJÓ S.A, rechazando las ofertas presentadas por los demás oferentes y adjudicando el presente llamado, de acuerdo a lo sugerido por la Comisión Asesora de Adjudicaciones, por un plazo de obra de 395 días corridos y un plazo total de 760 días corridos, con cargo al Fondo Nacional de Vivienda y Urbanización, Proyecto 717 “Nuevas soluciones </w:t>
      </w:r>
      <w:r w:rsidR="002460B1">
        <w:rPr>
          <w:rFonts w:ascii="Arial" w:hAnsi="Arial" w:cs="Arial"/>
          <w:sz w:val="24"/>
          <w:szCs w:val="24"/>
        </w:rPr>
        <w:t xml:space="preserve">  </w:t>
      </w:r>
      <w:r w:rsidRPr="004B34D5">
        <w:rPr>
          <w:rFonts w:ascii="Arial" w:hAnsi="Arial" w:cs="Arial"/>
          <w:sz w:val="24"/>
          <w:szCs w:val="24"/>
        </w:rPr>
        <w:t>Urbano habitacionales”, por</w:t>
      </w:r>
      <w:r w:rsidR="002460B1">
        <w:rPr>
          <w:rFonts w:ascii="Arial" w:hAnsi="Arial" w:cs="Arial"/>
          <w:sz w:val="24"/>
          <w:szCs w:val="24"/>
        </w:rPr>
        <w:t xml:space="preserve"> </w:t>
      </w:r>
      <w:r w:rsidRPr="004B34D5">
        <w:rPr>
          <w:rFonts w:ascii="Arial" w:hAnsi="Arial" w:cs="Arial"/>
          <w:sz w:val="24"/>
          <w:szCs w:val="24"/>
        </w:rPr>
        <w:t>un precio total de obra de $ 74.763.181 IVA incluido y un monto imponible total de $ 14.238</w:t>
      </w:r>
      <w:r w:rsidR="00282FDC">
        <w:rPr>
          <w:rFonts w:ascii="Arial" w:hAnsi="Arial" w:cs="Arial"/>
          <w:sz w:val="24"/>
          <w:szCs w:val="24"/>
        </w:rPr>
        <w:t>.820; totalizando el monto de $89.002.031;</w:t>
      </w:r>
    </w:p>
    <w:p w:rsidR="00D10771" w:rsidRPr="004B34D5" w:rsidRDefault="00D10771" w:rsidP="00282FDC">
      <w:pPr>
        <w:spacing w:after="0" w:line="360" w:lineRule="auto"/>
        <w:ind w:firstLine="851"/>
        <w:jc w:val="both"/>
        <w:rPr>
          <w:rFonts w:ascii="Arial" w:hAnsi="Arial" w:cs="Arial"/>
          <w:sz w:val="24"/>
          <w:szCs w:val="24"/>
        </w:rPr>
      </w:pPr>
      <w:r w:rsidRPr="004B34D5">
        <w:rPr>
          <w:rFonts w:ascii="Arial" w:hAnsi="Arial" w:cs="Arial"/>
          <w:b/>
          <w:sz w:val="24"/>
          <w:szCs w:val="24"/>
        </w:rPr>
        <w:t>CONSIDERANDO</w:t>
      </w:r>
      <w:r w:rsidRPr="00282FDC">
        <w:rPr>
          <w:rFonts w:ascii="Arial" w:hAnsi="Arial" w:cs="Arial"/>
          <w:b/>
          <w:sz w:val="24"/>
          <w:szCs w:val="24"/>
        </w:rPr>
        <w:t>:</w:t>
      </w:r>
      <w:r w:rsidRPr="004B34D5">
        <w:rPr>
          <w:rFonts w:ascii="Arial" w:hAnsi="Arial" w:cs="Arial"/>
          <w:sz w:val="24"/>
          <w:szCs w:val="24"/>
        </w:rPr>
        <w:t xml:space="preserve"> </w:t>
      </w:r>
      <w:r w:rsidRPr="002460B1">
        <w:rPr>
          <w:rFonts w:ascii="Arial" w:hAnsi="Arial" w:cs="Arial"/>
          <w:b/>
          <w:sz w:val="24"/>
          <w:szCs w:val="24"/>
        </w:rPr>
        <w:t>1)</w:t>
      </w:r>
      <w:r w:rsidRPr="004B34D5">
        <w:rPr>
          <w:rFonts w:ascii="Arial" w:hAnsi="Arial" w:cs="Arial"/>
          <w:sz w:val="24"/>
          <w:szCs w:val="24"/>
        </w:rPr>
        <w:t xml:space="preserve"> que el procedimiento licitatorio se enmarca en </w:t>
      </w:r>
      <w:proofErr w:type="gramStart"/>
      <w:r w:rsidRPr="004B34D5">
        <w:rPr>
          <w:rFonts w:ascii="Arial" w:hAnsi="Arial" w:cs="Arial"/>
          <w:sz w:val="24"/>
          <w:szCs w:val="24"/>
        </w:rPr>
        <w:t>las</w:t>
      </w:r>
      <w:proofErr w:type="gramEnd"/>
      <w:r w:rsidRPr="004B34D5">
        <w:rPr>
          <w:rFonts w:ascii="Arial" w:hAnsi="Arial" w:cs="Arial"/>
          <w:sz w:val="24"/>
          <w:szCs w:val="24"/>
        </w:rPr>
        <w:t xml:space="preserve"> normas vigentes (artículo 33 y siguientes del TOCAF);</w:t>
      </w:r>
    </w:p>
    <w:p w:rsidR="00D10771" w:rsidRPr="004B34D5" w:rsidRDefault="00282FDC" w:rsidP="00282FDC">
      <w:pPr>
        <w:spacing w:after="0" w:line="360" w:lineRule="auto"/>
        <w:ind w:firstLine="2977"/>
        <w:jc w:val="both"/>
        <w:rPr>
          <w:rFonts w:ascii="Arial" w:hAnsi="Arial" w:cs="Arial"/>
          <w:sz w:val="24"/>
          <w:szCs w:val="24"/>
        </w:rPr>
      </w:pPr>
      <w:r>
        <w:rPr>
          <w:rFonts w:ascii="Arial" w:hAnsi="Arial" w:cs="Arial"/>
          <w:b/>
          <w:sz w:val="24"/>
          <w:szCs w:val="24"/>
        </w:rPr>
        <w:t xml:space="preserve"> </w:t>
      </w:r>
      <w:r w:rsidR="00D10771" w:rsidRPr="002460B1">
        <w:rPr>
          <w:rFonts w:ascii="Arial" w:hAnsi="Arial" w:cs="Arial"/>
          <w:b/>
          <w:sz w:val="24"/>
          <w:szCs w:val="24"/>
        </w:rPr>
        <w:t>2)</w:t>
      </w:r>
      <w:r w:rsidR="00D10771" w:rsidRPr="004B34D5">
        <w:rPr>
          <w:rFonts w:ascii="Arial" w:hAnsi="Arial" w:cs="Arial"/>
          <w:sz w:val="24"/>
          <w:szCs w:val="24"/>
        </w:rPr>
        <w:t xml:space="preserve"> que la petición administrativa formulada por la empresa JOSÉ CUJÓ fue considerada por la Comisión Asesora de Adjudicaciones, no haciendo lugar a esta, y ratificando su postura contenida en informe de fecha 22.11.2018;</w:t>
      </w:r>
    </w:p>
    <w:p w:rsidR="00D10771" w:rsidRPr="004B34D5" w:rsidRDefault="00282FDC" w:rsidP="00282FDC">
      <w:pPr>
        <w:spacing w:after="0" w:line="360" w:lineRule="auto"/>
        <w:ind w:firstLine="2977"/>
        <w:jc w:val="both"/>
        <w:rPr>
          <w:rFonts w:ascii="Arial" w:hAnsi="Arial" w:cs="Arial"/>
          <w:sz w:val="24"/>
          <w:szCs w:val="24"/>
        </w:rPr>
      </w:pPr>
      <w:r>
        <w:rPr>
          <w:rFonts w:ascii="Arial" w:hAnsi="Arial" w:cs="Arial"/>
          <w:b/>
          <w:sz w:val="24"/>
          <w:szCs w:val="24"/>
        </w:rPr>
        <w:t xml:space="preserve"> </w:t>
      </w:r>
      <w:r w:rsidR="00D10771" w:rsidRPr="002460B1">
        <w:rPr>
          <w:rFonts w:ascii="Arial" w:hAnsi="Arial" w:cs="Arial"/>
          <w:b/>
          <w:sz w:val="24"/>
          <w:szCs w:val="24"/>
        </w:rPr>
        <w:t>3)</w:t>
      </w:r>
      <w:r w:rsidR="00D10771" w:rsidRPr="004B34D5">
        <w:rPr>
          <w:rFonts w:ascii="Arial" w:hAnsi="Arial" w:cs="Arial"/>
          <w:sz w:val="24"/>
          <w:szCs w:val="24"/>
        </w:rPr>
        <w:t xml:space="preserve"> que tratándose de aspectos técnicos, estos fueron evaluados por la Administración actuante;</w:t>
      </w:r>
    </w:p>
    <w:p w:rsidR="00D10771" w:rsidRPr="004B34D5" w:rsidRDefault="00D10771" w:rsidP="00282FDC">
      <w:pPr>
        <w:spacing w:after="0" w:line="360" w:lineRule="auto"/>
        <w:ind w:firstLine="851"/>
        <w:jc w:val="both"/>
        <w:rPr>
          <w:rFonts w:ascii="Arial" w:hAnsi="Arial" w:cs="Arial"/>
          <w:sz w:val="24"/>
          <w:szCs w:val="24"/>
        </w:rPr>
      </w:pPr>
      <w:r w:rsidRPr="004B34D5">
        <w:rPr>
          <w:rFonts w:ascii="Arial" w:hAnsi="Arial" w:cs="Arial"/>
          <w:b/>
          <w:sz w:val="24"/>
          <w:szCs w:val="24"/>
        </w:rPr>
        <w:t>ATENTO</w:t>
      </w:r>
      <w:r w:rsidRPr="00282FDC">
        <w:rPr>
          <w:rFonts w:ascii="Arial" w:hAnsi="Arial" w:cs="Arial"/>
          <w:b/>
          <w:sz w:val="24"/>
          <w:szCs w:val="24"/>
        </w:rPr>
        <w:t>:</w:t>
      </w:r>
      <w:r w:rsidRPr="004B34D5">
        <w:rPr>
          <w:rFonts w:ascii="Arial" w:hAnsi="Arial" w:cs="Arial"/>
          <w:sz w:val="24"/>
          <w:szCs w:val="24"/>
        </w:rPr>
        <w:t xml:space="preserve"> a lo precedentemente expuesto y a lo dispuesto en el artículo 211 literal B) de la Constitución de la República;</w:t>
      </w:r>
    </w:p>
    <w:p w:rsidR="00D10771" w:rsidRPr="004B34D5" w:rsidRDefault="00D10771" w:rsidP="002460B1">
      <w:pPr>
        <w:spacing w:after="0" w:line="360" w:lineRule="auto"/>
        <w:jc w:val="center"/>
        <w:rPr>
          <w:rFonts w:ascii="Arial" w:hAnsi="Arial" w:cs="Arial"/>
          <w:b/>
          <w:sz w:val="24"/>
          <w:szCs w:val="24"/>
        </w:rPr>
      </w:pPr>
      <w:r w:rsidRPr="004B34D5">
        <w:rPr>
          <w:rFonts w:ascii="Arial" w:hAnsi="Arial" w:cs="Arial"/>
          <w:b/>
          <w:sz w:val="24"/>
          <w:szCs w:val="24"/>
        </w:rPr>
        <w:t>EL TRIBUNAL ACUERDA</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1)</w:t>
      </w:r>
      <w:r w:rsidRPr="004B34D5">
        <w:rPr>
          <w:rFonts w:ascii="Arial" w:hAnsi="Arial" w:cs="Arial"/>
          <w:sz w:val="24"/>
          <w:szCs w:val="24"/>
        </w:rPr>
        <w:t xml:space="preserve">  Dictada la Resolución definitiva por el Ordenador competente, cométese al Contador Auditor la intervención de gasto total de $ 89.002.031 impuestos y monto imponible incluidos, discriminado en el Resultando 4) 4.7 y 8), a favor de la empresa CONSTRUCCIONES E INSTALACIONES ELECTROMECÁNICAS S.A. –CIEMSA- previo control de su imputación al rubro adecuado con disponibilidad suficiente, y de lo dispuesto por el artículo 3 de la Ley Nº 18.244 (Deudores Alimentarios) y del Sistema Nacional de Inversión Pública </w:t>
      </w:r>
      <w:r w:rsidR="00282FDC">
        <w:rPr>
          <w:rFonts w:ascii="Arial" w:hAnsi="Arial" w:cs="Arial"/>
          <w:sz w:val="24"/>
          <w:szCs w:val="24"/>
        </w:rPr>
        <w:t>(SNIP);</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2)</w:t>
      </w:r>
      <w:r w:rsidRPr="004B34D5">
        <w:rPr>
          <w:rFonts w:ascii="Arial" w:hAnsi="Arial" w:cs="Arial"/>
          <w:sz w:val="24"/>
          <w:szCs w:val="24"/>
        </w:rPr>
        <w:t xml:space="preserve"> Asimismo, cométese al Contador Auditor la verificación de que la Resolución definitiva concuerde con las condiciones de la contratación sometidas a este Tribunal (artículo 8 de la Ordenanza N° 27 de fecha 22/5/58 en la redacción sustitutiva dispuesta por Resolución de 16/6/2010);</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3)</w:t>
      </w:r>
      <w:r w:rsidRPr="004B34D5">
        <w:rPr>
          <w:rFonts w:ascii="Arial" w:hAnsi="Arial" w:cs="Arial"/>
          <w:sz w:val="24"/>
          <w:szCs w:val="24"/>
        </w:rPr>
        <w:t xml:space="preserve"> Comuníquese al Contador Auditor;</w:t>
      </w:r>
      <w:r w:rsidR="002460B1">
        <w:rPr>
          <w:rFonts w:ascii="Arial" w:hAnsi="Arial" w:cs="Arial"/>
          <w:sz w:val="24"/>
          <w:szCs w:val="24"/>
        </w:rPr>
        <w:t xml:space="preserve"> y</w:t>
      </w:r>
    </w:p>
    <w:p w:rsidR="00D10771" w:rsidRPr="004B34D5" w:rsidRDefault="00D10771" w:rsidP="002460B1">
      <w:pPr>
        <w:spacing w:after="0" w:line="360" w:lineRule="auto"/>
        <w:jc w:val="both"/>
        <w:rPr>
          <w:rFonts w:ascii="Arial" w:hAnsi="Arial" w:cs="Arial"/>
          <w:sz w:val="24"/>
          <w:szCs w:val="24"/>
        </w:rPr>
      </w:pPr>
      <w:r w:rsidRPr="002460B1">
        <w:rPr>
          <w:rFonts w:ascii="Arial" w:hAnsi="Arial" w:cs="Arial"/>
          <w:b/>
          <w:sz w:val="24"/>
          <w:szCs w:val="24"/>
        </w:rPr>
        <w:t>4)</w:t>
      </w:r>
      <w:r w:rsidRPr="004B34D5">
        <w:rPr>
          <w:rFonts w:ascii="Arial" w:hAnsi="Arial" w:cs="Arial"/>
          <w:sz w:val="24"/>
          <w:szCs w:val="24"/>
        </w:rPr>
        <w:t xml:space="preserve"> Devuélvase al Ministerio de Vivienda y Ordenamiento Territorial y Medio Ambiente.-</w:t>
      </w:r>
    </w:p>
    <w:p w:rsidR="0082432B" w:rsidRPr="004B34D5" w:rsidRDefault="002460B1" w:rsidP="004B34D5">
      <w:pPr>
        <w:spacing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82432B" w:rsidRPr="004B34D5" w:rsidSect="002460B1">
      <w:footerReference w:type="default" r:id="rId7"/>
      <w:pgSz w:w="11906" w:h="16838" w:code="9"/>
      <w:pgMar w:top="3402"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0B1" w:rsidRDefault="002460B1" w:rsidP="002460B1">
      <w:pPr>
        <w:spacing w:after="0" w:line="240" w:lineRule="auto"/>
      </w:pPr>
      <w:r>
        <w:separator/>
      </w:r>
    </w:p>
  </w:endnote>
  <w:endnote w:type="continuationSeparator" w:id="0">
    <w:p w:rsidR="002460B1" w:rsidRDefault="002460B1" w:rsidP="00246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84541"/>
      <w:docPartObj>
        <w:docPartGallery w:val="Page Numbers (Bottom of Page)"/>
        <w:docPartUnique/>
      </w:docPartObj>
    </w:sdtPr>
    <w:sdtEndPr/>
    <w:sdtContent>
      <w:p w:rsidR="002460B1" w:rsidRDefault="002460B1">
        <w:pPr>
          <w:pStyle w:val="Piedepgina"/>
          <w:jc w:val="center"/>
        </w:pPr>
        <w:r>
          <w:fldChar w:fldCharType="begin"/>
        </w:r>
        <w:r>
          <w:instrText>PAGE   \* MERGEFORMAT</w:instrText>
        </w:r>
        <w:r>
          <w:fldChar w:fldCharType="separate"/>
        </w:r>
        <w:r w:rsidR="005D7F51">
          <w:rPr>
            <w:noProof/>
          </w:rPr>
          <w:t>1</w:t>
        </w:r>
        <w:r>
          <w:fldChar w:fldCharType="end"/>
        </w:r>
      </w:p>
    </w:sdtContent>
  </w:sdt>
  <w:p w:rsidR="002460B1" w:rsidRDefault="002460B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0B1" w:rsidRDefault="002460B1" w:rsidP="002460B1">
      <w:pPr>
        <w:spacing w:after="0" w:line="240" w:lineRule="auto"/>
      </w:pPr>
      <w:r>
        <w:separator/>
      </w:r>
    </w:p>
  </w:footnote>
  <w:footnote w:type="continuationSeparator" w:id="0">
    <w:p w:rsidR="002460B1" w:rsidRDefault="002460B1" w:rsidP="002460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771"/>
    <w:rsid w:val="002460B1"/>
    <w:rsid w:val="00282FDC"/>
    <w:rsid w:val="002B7DC3"/>
    <w:rsid w:val="004B34D5"/>
    <w:rsid w:val="005D7F51"/>
    <w:rsid w:val="00716A79"/>
    <w:rsid w:val="00BF516F"/>
    <w:rsid w:val="00D10771"/>
    <w:rsid w:val="00D85F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60B1"/>
  </w:style>
  <w:style w:type="paragraph" w:styleId="Piedepgina">
    <w:name w:val="footer"/>
    <w:basedOn w:val="Normal"/>
    <w:link w:val="PiedepginaCar"/>
    <w:uiPriority w:val="99"/>
    <w:unhideWhenUsed/>
    <w:rsid w:val="0024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60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60B1"/>
  </w:style>
  <w:style w:type="paragraph" w:styleId="Piedepgina">
    <w:name w:val="footer"/>
    <w:basedOn w:val="Normal"/>
    <w:link w:val="PiedepginaCar"/>
    <w:uiPriority w:val="99"/>
    <w:unhideWhenUsed/>
    <w:rsid w:val="002460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1664</Words>
  <Characters>9155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2019-06-14T18:40:00Z</cp:lastPrinted>
  <dcterms:created xsi:type="dcterms:W3CDTF">2019-06-14T18:40:00Z</dcterms:created>
  <dcterms:modified xsi:type="dcterms:W3CDTF">2019-07-01T18:35:00Z</dcterms:modified>
</cp:coreProperties>
</file>