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F5E" w:rsidRPr="00786EEB" w:rsidRDefault="000A1F5E" w:rsidP="00786EEB">
      <w:pPr>
        <w:tabs>
          <w:tab w:val="center" w:pos="4253"/>
        </w:tabs>
        <w:suppressAutoHyphens/>
        <w:jc w:val="right"/>
        <w:rPr>
          <w:b/>
          <w:sz w:val="28"/>
          <w:szCs w:val="28"/>
          <w:lang w:val="es-ES_tradnl"/>
        </w:rPr>
      </w:pPr>
      <w:r>
        <w:rPr>
          <w:b/>
          <w:sz w:val="28"/>
          <w:szCs w:val="28"/>
          <w:lang w:val="es-ES_tradnl"/>
        </w:rPr>
        <w:t>RES. 1365/19</w:t>
      </w:r>
    </w:p>
    <w:p w:rsidR="000A1F5E" w:rsidRDefault="000A1F5E" w:rsidP="00786EEB">
      <w:pPr>
        <w:tabs>
          <w:tab w:val="center" w:pos="4253"/>
        </w:tabs>
        <w:suppressAutoHyphens/>
        <w:jc w:val="right"/>
        <w:rPr>
          <w:b/>
          <w:lang w:val="es-ES_tradnl"/>
        </w:rPr>
      </w:pPr>
    </w:p>
    <w:p w:rsidR="000A1F5E" w:rsidRPr="00762B34" w:rsidRDefault="000A1F5E">
      <w:pPr>
        <w:tabs>
          <w:tab w:val="center" w:pos="4253"/>
        </w:tabs>
        <w:suppressAutoHyphens/>
        <w:jc w:val="center"/>
        <w:rPr>
          <w:b/>
          <w:lang w:val="es-ES_tradnl"/>
        </w:rPr>
      </w:pPr>
      <w:r w:rsidRPr="00762B34">
        <w:rPr>
          <w:b/>
          <w:lang w:val="es-ES_tradnl"/>
        </w:rPr>
        <w:t>RESOLUCION ADOPTADA POR EL</w:t>
      </w:r>
    </w:p>
    <w:p w:rsidR="000A1F5E" w:rsidRPr="00762B34" w:rsidRDefault="000A1F5E">
      <w:pPr>
        <w:tabs>
          <w:tab w:val="left" w:pos="-720"/>
        </w:tabs>
        <w:suppressAutoHyphens/>
        <w:jc w:val="center"/>
        <w:rPr>
          <w:b/>
          <w:lang w:val="es-ES_tradnl"/>
        </w:rPr>
      </w:pPr>
    </w:p>
    <w:p w:rsidR="000A1F5E" w:rsidRPr="00762B34" w:rsidRDefault="000A1F5E">
      <w:pPr>
        <w:tabs>
          <w:tab w:val="center" w:pos="4253"/>
        </w:tabs>
        <w:suppressAutoHyphens/>
        <w:jc w:val="center"/>
        <w:rPr>
          <w:b/>
          <w:lang w:val="es-ES_tradnl"/>
        </w:rPr>
      </w:pPr>
      <w:r w:rsidRPr="00762B34">
        <w:rPr>
          <w:b/>
          <w:lang w:val="es-ES_tradnl"/>
        </w:rPr>
        <w:t>TRIBUNAL DE CUENTAS</w:t>
      </w:r>
    </w:p>
    <w:p w:rsidR="000A1F5E" w:rsidRPr="00762B34" w:rsidRDefault="000A1F5E">
      <w:pPr>
        <w:tabs>
          <w:tab w:val="left" w:pos="-720"/>
        </w:tabs>
        <w:suppressAutoHyphens/>
        <w:jc w:val="center"/>
        <w:rPr>
          <w:b/>
          <w:lang w:val="es-ES_tradnl"/>
        </w:rPr>
      </w:pPr>
    </w:p>
    <w:p w:rsidR="000A1F5E" w:rsidRPr="00762B34" w:rsidRDefault="000A1F5E">
      <w:pPr>
        <w:tabs>
          <w:tab w:val="center" w:pos="4253"/>
        </w:tabs>
        <w:suppressAutoHyphens/>
        <w:jc w:val="center"/>
        <w:rPr>
          <w:b/>
          <w:lang w:val="es-ES_tradnl"/>
        </w:rPr>
      </w:pPr>
      <w:r w:rsidRPr="00762B34">
        <w:rPr>
          <w:b/>
          <w:lang w:val="es-ES_tradnl"/>
        </w:rPr>
        <w:t xml:space="preserve">EN SESION DE FECHA </w:t>
      </w:r>
      <w:r>
        <w:rPr>
          <w:b/>
          <w:lang w:val="es-ES_tradnl"/>
        </w:rPr>
        <w:t xml:space="preserve">5 DE JUNIO </w:t>
      </w:r>
      <w:r>
        <w:rPr>
          <w:rFonts w:ascii="Helvetica" w:hAnsi="Helvetica"/>
          <w:b/>
          <w:lang w:val="es-ES_tradnl"/>
        </w:rPr>
        <w:t>DE 2019</w:t>
      </w:r>
    </w:p>
    <w:p w:rsidR="000A1F5E" w:rsidRPr="00762B34" w:rsidRDefault="000A1F5E">
      <w:pPr>
        <w:tabs>
          <w:tab w:val="center" w:pos="4253"/>
        </w:tabs>
        <w:suppressAutoHyphens/>
        <w:jc w:val="center"/>
        <w:rPr>
          <w:b/>
          <w:lang w:val="es-ES_tradnl"/>
        </w:rPr>
      </w:pPr>
    </w:p>
    <w:p w:rsidR="000A1F5E" w:rsidRPr="000A1F5E" w:rsidRDefault="000A1F5E">
      <w:pPr>
        <w:tabs>
          <w:tab w:val="center" w:pos="4253"/>
        </w:tabs>
        <w:suppressAutoHyphens/>
        <w:jc w:val="center"/>
        <w:rPr>
          <w:b/>
          <w:lang w:val="en-US"/>
        </w:rPr>
      </w:pPr>
      <w:r w:rsidRPr="00762B34">
        <w:rPr>
          <w:b/>
          <w:lang w:val="en-US"/>
        </w:rPr>
        <w:t>(</w:t>
      </w:r>
      <w:r w:rsidRPr="000A1F5E">
        <w:rPr>
          <w:b/>
          <w:lang w:val="en-US"/>
        </w:rPr>
        <w:t xml:space="preserve">E. E. Nº </w:t>
      </w:r>
      <w:r w:rsidRPr="000A1F5E">
        <w:rPr>
          <w:b/>
          <w:szCs w:val="24"/>
        </w:rPr>
        <w:t>2019-7-1-0002322</w:t>
      </w:r>
      <w:r w:rsidRPr="000A1F5E">
        <w:rPr>
          <w:b/>
          <w:lang w:val="en-US"/>
        </w:rPr>
        <w:t xml:space="preserve">, </w:t>
      </w:r>
      <w:proofErr w:type="gramStart"/>
      <w:r w:rsidRPr="000A1F5E">
        <w:rPr>
          <w:b/>
          <w:lang w:val="en-US"/>
        </w:rPr>
        <w:t>Ent</w:t>
      </w:r>
      <w:proofErr w:type="gramEnd"/>
      <w:r w:rsidRPr="000A1F5E">
        <w:rPr>
          <w:b/>
          <w:lang w:val="en-US"/>
        </w:rPr>
        <w:t>. N°1843/19)</w:t>
      </w:r>
    </w:p>
    <w:p w:rsidR="00DE28AF" w:rsidRPr="00155B3D" w:rsidRDefault="00DE28AF" w:rsidP="00155B3D">
      <w:pPr>
        <w:spacing w:line="360" w:lineRule="auto"/>
        <w:jc w:val="both"/>
        <w:rPr>
          <w:szCs w:val="24"/>
        </w:rPr>
      </w:pPr>
    </w:p>
    <w:p w:rsidR="00DE28AF" w:rsidRPr="00155B3D" w:rsidRDefault="00DE28AF" w:rsidP="00155B3D">
      <w:pPr>
        <w:pStyle w:val="Textoindependiente"/>
        <w:ind w:firstLine="851"/>
        <w:rPr>
          <w:szCs w:val="24"/>
        </w:rPr>
      </w:pPr>
      <w:r w:rsidRPr="00155B3D">
        <w:rPr>
          <w:b/>
          <w:szCs w:val="24"/>
        </w:rPr>
        <w:t>VISTO:</w:t>
      </w:r>
      <w:r w:rsidRPr="00155B3D">
        <w:rPr>
          <w:szCs w:val="24"/>
        </w:rPr>
        <w:t xml:space="preserve"> las actuaciones remitidas por el Ministerio de</w:t>
      </w:r>
      <w:r w:rsidR="00F668C2" w:rsidRPr="00155B3D">
        <w:rPr>
          <w:szCs w:val="24"/>
        </w:rPr>
        <w:t>l Interior relacionadas con la C</w:t>
      </w:r>
      <w:r w:rsidRPr="00155B3D">
        <w:rPr>
          <w:szCs w:val="24"/>
        </w:rPr>
        <w:t xml:space="preserve">ompra </w:t>
      </w:r>
      <w:r w:rsidR="00F668C2" w:rsidRPr="00155B3D">
        <w:rPr>
          <w:szCs w:val="24"/>
        </w:rPr>
        <w:t>Directa por E</w:t>
      </w:r>
      <w:r w:rsidRPr="00155B3D">
        <w:rPr>
          <w:szCs w:val="24"/>
        </w:rPr>
        <w:t xml:space="preserve">xcepción Nº </w:t>
      </w:r>
      <w:r w:rsidR="00C304F7" w:rsidRPr="00155B3D">
        <w:rPr>
          <w:szCs w:val="24"/>
        </w:rPr>
        <w:t>16</w:t>
      </w:r>
      <w:r w:rsidRPr="00155B3D">
        <w:rPr>
          <w:szCs w:val="24"/>
        </w:rPr>
        <w:t>/201</w:t>
      </w:r>
      <w:r w:rsidR="00C304F7" w:rsidRPr="00155B3D">
        <w:rPr>
          <w:szCs w:val="24"/>
        </w:rPr>
        <w:t>9</w:t>
      </w:r>
      <w:r w:rsidRPr="00155B3D">
        <w:rPr>
          <w:szCs w:val="24"/>
        </w:rPr>
        <w:t>, para el “</w:t>
      </w:r>
      <w:r w:rsidR="00F668C2" w:rsidRPr="00155B3D">
        <w:rPr>
          <w:szCs w:val="24"/>
        </w:rPr>
        <w:t>s</w:t>
      </w:r>
      <w:r w:rsidRPr="00155B3D">
        <w:rPr>
          <w:szCs w:val="24"/>
        </w:rPr>
        <w:t xml:space="preserve">uministro de terminales y accesorios para </w:t>
      </w:r>
      <w:r w:rsidR="00C304F7" w:rsidRPr="00155B3D">
        <w:rPr>
          <w:szCs w:val="24"/>
        </w:rPr>
        <w:t>radiocomunicaciones</w:t>
      </w:r>
      <w:r w:rsidRPr="00155B3D">
        <w:rPr>
          <w:szCs w:val="24"/>
        </w:rPr>
        <w:t xml:space="preserve"> TETRA”, </w:t>
      </w:r>
      <w:r w:rsidR="00330ABC" w:rsidRPr="00155B3D">
        <w:rPr>
          <w:szCs w:val="24"/>
        </w:rPr>
        <w:t xml:space="preserve">al amparo de lo dispuesto por el </w:t>
      </w:r>
      <w:r w:rsidR="00996952">
        <w:rPr>
          <w:szCs w:val="24"/>
        </w:rPr>
        <w:t>a</w:t>
      </w:r>
      <w:r w:rsidR="00330ABC" w:rsidRPr="00155B3D">
        <w:rPr>
          <w:szCs w:val="24"/>
        </w:rPr>
        <w:t xml:space="preserve">rtículo 33, </w:t>
      </w:r>
      <w:r w:rsidR="00996952">
        <w:rPr>
          <w:szCs w:val="24"/>
        </w:rPr>
        <w:t>l</w:t>
      </w:r>
      <w:r w:rsidR="00330ABC" w:rsidRPr="00155B3D">
        <w:rPr>
          <w:szCs w:val="24"/>
        </w:rPr>
        <w:t xml:space="preserve">iteral C, </w:t>
      </w:r>
      <w:r w:rsidR="00996952">
        <w:rPr>
          <w:szCs w:val="24"/>
        </w:rPr>
        <w:t>n</w:t>
      </w:r>
      <w:r w:rsidR="00330ABC" w:rsidRPr="00155B3D">
        <w:rPr>
          <w:szCs w:val="24"/>
        </w:rPr>
        <w:t xml:space="preserve">umeral 3) del TOCAF; </w:t>
      </w:r>
    </w:p>
    <w:p w:rsidR="00682B8B" w:rsidRPr="00155B3D" w:rsidRDefault="00DE28AF" w:rsidP="00155B3D">
      <w:pPr>
        <w:spacing w:line="360" w:lineRule="auto"/>
        <w:ind w:firstLine="708"/>
        <w:jc w:val="both"/>
        <w:rPr>
          <w:szCs w:val="24"/>
        </w:rPr>
      </w:pPr>
      <w:r w:rsidRPr="00155B3D">
        <w:rPr>
          <w:b/>
          <w:bCs/>
          <w:szCs w:val="24"/>
        </w:rPr>
        <w:t xml:space="preserve"> RESULTANDO: 1)</w:t>
      </w:r>
      <w:r w:rsidRPr="00155B3D">
        <w:rPr>
          <w:szCs w:val="24"/>
        </w:rPr>
        <w:t xml:space="preserve"> que </w:t>
      </w:r>
      <w:r w:rsidR="00EE2CF4" w:rsidRPr="00155B3D">
        <w:rPr>
          <w:szCs w:val="24"/>
        </w:rPr>
        <w:t>el Área de Tecnologías de la Información y Comunicación del Ministerio del Interior</w:t>
      </w:r>
      <w:r w:rsidR="00682B8B" w:rsidRPr="00155B3D">
        <w:rPr>
          <w:szCs w:val="24"/>
        </w:rPr>
        <w:t xml:space="preserve"> con fecha 25 de marzo de 2019</w:t>
      </w:r>
      <w:r w:rsidR="00996952">
        <w:rPr>
          <w:szCs w:val="24"/>
        </w:rPr>
        <w:t>,</w:t>
      </w:r>
      <w:r w:rsidR="00682B8B" w:rsidRPr="00155B3D">
        <w:rPr>
          <w:szCs w:val="24"/>
        </w:rPr>
        <w:t xml:space="preserve"> cursa</w:t>
      </w:r>
      <w:r w:rsidR="00996952">
        <w:rPr>
          <w:szCs w:val="24"/>
        </w:rPr>
        <w:t xml:space="preserve"> informe técnico</w:t>
      </w:r>
      <w:r w:rsidR="00682B8B" w:rsidRPr="00155B3D">
        <w:rPr>
          <w:szCs w:val="24"/>
        </w:rPr>
        <w:t xml:space="preserve"> solicit</w:t>
      </w:r>
      <w:r w:rsidR="00996952">
        <w:rPr>
          <w:szCs w:val="24"/>
        </w:rPr>
        <w:t>ando</w:t>
      </w:r>
      <w:r w:rsidR="00682B8B" w:rsidRPr="00155B3D">
        <w:rPr>
          <w:szCs w:val="24"/>
        </w:rPr>
        <w:t xml:space="preserve"> a la Gerencia de Logística</w:t>
      </w:r>
      <w:r w:rsidR="00996952">
        <w:rPr>
          <w:szCs w:val="24"/>
        </w:rPr>
        <w:t>,</w:t>
      </w:r>
      <w:r w:rsidR="00682B8B" w:rsidRPr="00155B3D">
        <w:rPr>
          <w:szCs w:val="24"/>
        </w:rPr>
        <w:t xml:space="preserve"> la compra de equipamientos y repuestos </w:t>
      </w:r>
      <w:r w:rsidR="00996952">
        <w:rPr>
          <w:szCs w:val="24"/>
        </w:rPr>
        <w:t>para</w:t>
      </w:r>
      <w:r w:rsidR="00682B8B" w:rsidRPr="00155B3D">
        <w:rPr>
          <w:szCs w:val="24"/>
        </w:rPr>
        <w:t xml:space="preserve"> las unidades que trabajan con el sistema TETRA, consignando que todo el equipamiento actual y el solicitado es de la marca SEPURA, cuyo proveedor exclusivo de productos y servicios para Uruguay es la empresa VIDARWAY, no pudiendo contratarse los mismos o equivalentes </w:t>
      </w:r>
      <w:r w:rsidR="00F668C2" w:rsidRPr="00155B3D">
        <w:rPr>
          <w:szCs w:val="24"/>
        </w:rPr>
        <w:t>con</w:t>
      </w:r>
      <w:r w:rsidR="00682B8B" w:rsidRPr="00155B3D">
        <w:rPr>
          <w:szCs w:val="24"/>
        </w:rPr>
        <w:t xml:space="preserve"> otro proveedor;</w:t>
      </w:r>
    </w:p>
    <w:p w:rsidR="00682B8B" w:rsidRPr="00155B3D" w:rsidRDefault="00682B8B" w:rsidP="00155B3D">
      <w:pPr>
        <w:spacing w:line="360" w:lineRule="auto"/>
        <w:ind w:firstLine="2694"/>
        <w:jc w:val="both"/>
        <w:rPr>
          <w:szCs w:val="24"/>
        </w:rPr>
      </w:pPr>
      <w:r w:rsidRPr="00155B3D">
        <w:rPr>
          <w:b/>
          <w:szCs w:val="24"/>
        </w:rPr>
        <w:t>2)</w:t>
      </w:r>
      <w:r w:rsidRPr="00155B3D">
        <w:rPr>
          <w:szCs w:val="24"/>
        </w:rPr>
        <w:t xml:space="preserve"> que se adjunta la cotización</w:t>
      </w:r>
      <w:r w:rsidR="00F138E4" w:rsidRPr="00155B3D">
        <w:rPr>
          <w:szCs w:val="24"/>
        </w:rPr>
        <w:t xml:space="preserve"> que fuera solicitada a</w:t>
      </w:r>
      <w:r w:rsidRPr="00155B3D">
        <w:rPr>
          <w:szCs w:val="24"/>
        </w:rPr>
        <w:t xml:space="preserve"> la empresa VIDARWAY S.A., y por informe de</w:t>
      </w:r>
      <w:r w:rsidR="00F668C2" w:rsidRPr="00155B3D">
        <w:rPr>
          <w:szCs w:val="24"/>
        </w:rPr>
        <w:t xml:space="preserve"> </w:t>
      </w:r>
      <w:r w:rsidRPr="00155B3D">
        <w:rPr>
          <w:szCs w:val="24"/>
        </w:rPr>
        <w:t>l</w:t>
      </w:r>
      <w:r w:rsidR="00F668C2" w:rsidRPr="00155B3D">
        <w:rPr>
          <w:szCs w:val="24"/>
        </w:rPr>
        <w:t>a</w:t>
      </w:r>
      <w:r w:rsidRPr="00155B3D">
        <w:rPr>
          <w:szCs w:val="24"/>
        </w:rPr>
        <w:t xml:space="preserve"> Gerente del Área Logística de fecha 27 de marzo de 2019, se autoriza la adquisición de terminales y accesorios para radiocomunicaciones TETRA a favor de la empresa VIDARWAY S.A. por un monto de </w:t>
      </w:r>
      <w:r w:rsidR="00ED1969" w:rsidRPr="00155B3D">
        <w:rPr>
          <w:color w:val="545454"/>
          <w:szCs w:val="24"/>
          <w:shd w:val="clear" w:color="auto" w:fill="FFFFFF"/>
        </w:rPr>
        <w:t>€</w:t>
      </w:r>
      <w:r w:rsidR="00996952">
        <w:rPr>
          <w:color w:val="545454"/>
          <w:szCs w:val="24"/>
          <w:shd w:val="clear" w:color="auto" w:fill="FFFFFF"/>
        </w:rPr>
        <w:t xml:space="preserve"> </w:t>
      </w:r>
      <w:r w:rsidRPr="00155B3D">
        <w:rPr>
          <w:szCs w:val="24"/>
        </w:rPr>
        <w:t xml:space="preserve">382.601 CIF Montevideo más 2% por gastos de importación por </w:t>
      </w:r>
      <w:r w:rsidR="00ED1969" w:rsidRPr="00155B3D">
        <w:rPr>
          <w:color w:val="545454"/>
          <w:szCs w:val="24"/>
          <w:shd w:val="clear" w:color="auto" w:fill="FFFFFF"/>
        </w:rPr>
        <w:t>€</w:t>
      </w:r>
      <w:r w:rsidR="00996952">
        <w:rPr>
          <w:color w:val="545454"/>
          <w:szCs w:val="24"/>
          <w:shd w:val="clear" w:color="auto" w:fill="FFFFFF"/>
        </w:rPr>
        <w:t xml:space="preserve"> </w:t>
      </w:r>
      <w:r w:rsidRPr="00155B3D">
        <w:rPr>
          <w:szCs w:val="24"/>
        </w:rPr>
        <w:t xml:space="preserve">7652 y </w:t>
      </w:r>
      <w:r w:rsidR="00ED1969" w:rsidRPr="00155B3D">
        <w:rPr>
          <w:color w:val="545454"/>
          <w:szCs w:val="24"/>
          <w:shd w:val="clear" w:color="auto" w:fill="FFFFFF"/>
        </w:rPr>
        <w:t>€</w:t>
      </w:r>
      <w:r w:rsidR="00996952">
        <w:rPr>
          <w:color w:val="545454"/>
          <w:szCs w:val="24"/>
          <w:shd w:val="clear" w:color="auto" w:fill="FFFFFF"/>
        </w:rPr>
        <w:t xml:space="preserve"> </w:t>
      </w:r>
      <w:r w:rsidRPr="00155B3D">
        <w:rPr>
          <w:szCs w:val="24"/>
        </w:rPr>
        <w:t>2600 impuestos incluidos</w:t>
      </w:r>
      <w:r w:rsidR="00996952">
        <w:rPr>
          <w:szCs w:val="24"/>
        </w:rPr>
        <w:t xml:space="preserve"> por ítem 8</w:t>
      </w:r>
      <w:r w:rsidRPr="00155B3D">
        <w:rPr>
          <w:szCs w:val="24"/>
        </w:rPr>
        <w:t xml:space="preserve">, lo que totaliza </w:t>
      </w:r>
      <w:r w:rsidR="00F668C2" w:rsidRPr="00155B3D">
        <w:rPr>
          <w:color w:val="545454"/>
          <w:szCs w:val="24"/>
          <w:shd w:val="clear" w:color="auto" w:fill="FFFFFF"/>
        </w:rPr>
        <w:t>€</w:t>
      </w:r>
      <w:r w:rsidR="00996952">
        <w:rPr>
          <w:color w:val="545454"/>
          <w:szCs w:val="24"/>
          <w:shd w:val="clear" w:color="auto" w:fill="FFFFFF"/>
        </w:rPr>
        <w:t xml:space="preserve"> </w:t>
      </w:r>
      <w:r w:rsidRPr="00155B3D">
        <w:rPr>
          <w:szCs w:val="24"/>
        </w:rPr>
        <w:t>392.853;</w:t>
      </w:r>
    </w:p>
    <w:p w:rsidR="00C304F7" w:rsidRPr="00155B3D" w:rsidRDefault="00F138E4" w:rsidP="00155B3D">
      <w:pPr>
        <w:pStyle w:val="Textoindependiente"/>
        <w:ind w:firstLine="2694"/>
        <w:rPr>
          <w:szCs w:val="24"/>
        </w:rPr>
      </w:pPr>
      <w:r w:rsidRPr="00155B3D">
        <w:rPr>
          <w:b/>
          <w:bCs/>
          <w:szCs w:val="24"/>
        </w:rPr>
        <w:t>3</w:t>
      </w:r>
      <w:r w:rsidR="00DE28AF" w:rsidRPr="00155B3D">
        <w:rPr>
          <w:b/>
          <w:bCs/>
          <w:szCs w:val="24"/>
        </w:rPr>
        <w:t>)</w:t>
      </w:r>
      <w:r w:rsidR="00DE28AF" w:rsidRPr="00155B3D">
        <w:rPr>
          <w:szCs w:val="24"/>
        </w:rPr>
        <w:t xml:space="preserve"> que consta</w:t>
      </w:r>
      <w:r w:rsidR="00DE28AF" w:rsidRPr="00155B3D">
        <w:rPr>
          <w:b/>
          <w:bCs/>
          <w:szCs w:val="24"/>
        </w:rPr>
        <w:t xml:space="preserve"> </w:t>
      </w:r>
      <w:r w:rsidR="00DE28AF" w:rsidRPr="00155B3D">
        <w:rPr>
          <w:szCs w:val="24"/>
        </w:rPr>
        <w:t>Documento de Afectación</w:t>
      </w:r>
      <w:r w:rsidR="00C304F7" w:rsidRPr="00155B3D">
        <w:rPr>
          <w:szCs w:val="24"/>
        </w:rPr>
        <w:t xml:space="preserve"> </w:t>
      </w:r>
      <w:r w:rsidR="00DE28AF" w:rsidRPr="00155B3D">
        <w:rPr>
          <w:bCs/>
          <w:szCs w:val="24"/>
        </w:rPr>
        <w:t xml:space="preserve">Nº </w:t>
      </w:r>
      <w:r w:rsidR="00C304F7" w:rsidRPr="00155B3D">
        <w:rPr>
          <w:bCs/>
          <w:szCs w:val="24"/>
        </w:rPr>
        <w:t>829</w:t>
      </w:r>
      <w:r w:rsidR="00DE28AF" w:rsidRPr="00155B3D">
        <w:rPr>
          <w:szCs w:val="24"/>
        </w:rPr>
        <w:t xml:space="preserve">, </w:t>
      </w:r>
      <w:r w:rsidR="00C304F7" w:rsidRPr="00155B3D">
        <w:rPr>
          <w:szCs w:val="24"/>
        </w:rPr>
        <w:t xml:space="preserve">confirmado, </w:t>
      </w:r>
      <w:r w:rsidR="00DE28AF" w:rsidRPr="00155B3D">
        <w:rPr>
          <w:szCs w:val="24"/>
        </w:rPr>
        <w:t>con cargo al Inciso 04, UE 001, Financiamiento 1</w:t>
      </w:r>
      <w:r w:rsidR="00C304F7" w:rsidRPr="00155B3D">
        <w:rPr>
          <w:szCs w:val="24"/>
        </w:rPr>
        <w:t>.</w:t>
      </w:r>
      <w:r w:rsidR="00DE28AF" w:rsidRPr="00155B3D">
        <w:rPr>
          <w:szCs w:val="24"/>
        </w:rPr>
        <w:t xml:space="preserve">2 </w:t>
      </w:r>
      <w:r w:rsidR="00C304F7" w:rsidRPr="00155B3D">
        <w:rPr>
          <w:szCs w:val="24"/>
        </w:rPr>
        <w:t>“</w:t>
      </w:r>
      <w:r w:rsidR="00DE28AF" w:rsidRPr="00155B3D">
        <w:rPr>
          <w:szCs w:val="24"/>
        </w:rPr>
        <w:t xml:space="preserve">Recursos con </w:t>
      </w:r>
      <w:r w:rsidR="00C304F7" w:rsidRPr="00155B3D">
        <w:rPr>
          <w:szCs w:val="24"/>
        </w:rPr>
        <w:t>A</w:t>
      </w:r>
      <w:r w:rsidR="00DE28AF" w:rsidRPr="00155B3D">
        <w:rPr>
          <w:szCs w:val="24"/>
        </w:rPr>
        <w:t xml:space="preserve">fectación </w:t>
      </w:r>
      <w:r w:rsidR="00C304F7" w:rsidRPr="00155B3D">
        <w:rPr>
          <w:szCs w:val="24"/>
        </w:rPr>
        <w:t>E</w:t>
      </w:r>
      <w:r w:rsidR="00DE28AF" w:rsidRPr="00155B3D">
        <w:rPr>
          <w:szCs w:val="24"/>
        </w:rPr>
        <w:t xml:space="preserve">special”, </w:t>
      </w:r>
      <w:proofErr w:type="spellStart"/>
      <w:r w:rsidR="00DE28AF" w:rsidRPr="00155B3D">
        <w:rPr>
          <w:szCs w:val="24"/>
        </w:rPr>
        <w:t>Prog</w:t>
      </w:r>
      <w:proofErr w:type="spellEnd"/>
      <w:r w:rsidR="00DE28AF" w:rsidRPr="00155B3D">
        <w:rPr>
          <w:szCs w:val="24"/>
        </w:rPr>
        <w:t xml:space="preserve">. 460, </w:t>
      </w:r>
      <w:proofErr w:type="spellStart"/>
      <w:r w:rsidR="00DE28AF" w:rsidRPr="00155B3D">
        <w:rPr>
          <w:szCs w:val="24"/>
        </w:rPr>
        <w:t>Proy</w:t>
      </w:r>
      <w:proofErr w:type="spellEnd"/>
      <w:r w:rsidR="00DE28AF" w:rsidRPr="00155B3D">
        <w:rPr>
          <w:szCs w:val="24"/>
        </w:rPr>
        <w:t xml:space="preserve">. 972, </w:t>
      </w:r>
      <w:proofErr w:type="spellStart"/>
      <w:r w:rsidR="00DE28AF" w:rsidRPr="00155B3D">
        <w:rPr>
          <w:szCs w:val="24"/>
        </w:rPr>
        <w:t>Obj.Gas</w:t>
      </w:r>
      <w:proofErr w:type="spellEnd"/>
      <w:r w:rsidR="00DE28AF" w:rsidRPr="00155B3D">
        <w:rPr>
          <w:szCs w:val="24"/>
        </w:rPr>
        <w:t>. 384, TC 3, Descripción: “</w:t>
      </w:r>
      <w:r w:rsidR="00C304F7" w:rsidRPr="00155B3D">
        <w:rPr>
          <w:szCs w:val="24"/>
          <w:lang w:val="es-ES_tradnl"/>
        </w:rPr>
        <w:t>Programas de computación y similares</w:t>
      </w:r>
      <w:r w:rsidR="00DE28AF" w:rsidRPr="00155B3D">
        <w:rPr>
          <w:szCs w:val="24"/>
        </w:rPr>
        <w:t xml:space="preserve">”, por un total nominal de </w:t>
      </w:r>
      <w:r w:rsidR="00C304F7" w:rsidRPr="00155B3D">
        <w:rPr>
          <w:szCs w:val="24"/>
        </w:rPr>
        <w:t>$</w:t>
      </w:r>
      <w:r w:rsidR="00996952">
        <w:rPr>
          <w:szCs w:val="24"/>
        </w:rPr>
        <w:t xml:space="preserve"> </w:t>
      </w:r>
      <w:r w:rsidR="00C304F7" w:rsidRPr="00155B3D">
        <w:rPr>
          <w:szCs w:val="24"/>
          <w:lang w:val="es-ES_tradnl"/>
        </w:rPr>
        <w:t>14.928.414;</w:t>
      </w:r>
    </w:p>
    <w:p w:rsidR="00C304F7" w:rsidRPr="00155B3D" w:rsidRDefault="00F138E4" w:rsidP="00155B3D">
      <w:pPr>
        <w:pStyle w:val="Ttulo3"/>
        <w:spacing w:line="360" w:lineRule="auto"/>
        <w:ind w:firstLine="2694"/>
        <w:jc w:val="both"/>
        <w:rPr>
          <w:rFonts w:cs="Arial"/>
          <w:lang w:val="es-ES"/>
        </w:rPr>
      </w:pPr>
      <w:r w:rsidRPr="00155B3D">
        <w:rPr>
          <w:rFonts w:cs="Arial"/>
        </w:rPr>
        <w:t>4</w:t>
      </w:r>
      <w:r w:rsidR="00DE28AF" w:rsidRPr="00155B3D">
        <w:rPr>
          <w:rFonts w:cs="Arial"/>
        </w:rPr>
        <w:t>)</w:t>
      </w:r>
      <w:r w:rsidR="00DE28AF" w:rsidRPr="00155B3D">
        <w:rPr>
          <w:rFonts w:cs="Arial"/>
          <w:b w:val="0"/>
          <w:bCs w:val="0"/>
        </w:rPr>
        <w:t xml:space="preserve"> que luce Proyecto de Resolución </w:t>
      </w:r>
      <w:r w:rsidR="00C304F7" w:rsidRPr="00155B3D">
        <w:rPr>
          <w:rFonts w:cs="Arial"/>
          <w:b w:val="0"/>
          <w:bCs w:val="0"/>
        </w:rPr>
        <w:t>a dictarse por el Ministro del Interior en ejercicio de atribuciones delegadas</w:t>
      </w:r>
      <w:r w:rsidR="00996952">
        <w:rPr>
          <w:rFonts w:cs="Arial"/>
          <w:b w:val="0"/>
          <w:bCs w:val="0"/>
        </w:rPr>
        <w:t>,</w:t>
      </w:r>
      <w:r w:rsidR="00DE28AF" w:rsidRPr="00155B3D">
        <w:rPr>
          <w:rFonts w:cs="Arial"/>
          <w:b w:val="0"/>
          <w:bCs w:val="0"/>
        </w:rPr>
        <w:t xml:space="preserve"> por el cual se autoriza la presente </w:t>
      </w:r>
      <w:r w:rsidR="00F668C2" w:rsidRPr="00155B3D">
        <w:rPr>
          <w:rFonts w:cs="Arial"/>
          <w:b w:val="0"/>
          <w:bCs w:val="0"/>
        </w:rPr>
        <w:t>Compra D</w:t>
      </w:r>
      <w:r w:rsidR="00DE28AF" w:rsidRPr="00155B3D">
        <w:rPr>
          <w:rFonts w:cs="Arial"/>
          <w:b w:val="0"/>
          <w:bCs w:val="0"/>
        </w:rPr>
        <w:t xml:space="preserve">irecta a la firma </w:t>
      </w:r>
      <w:r w:rsidR="00C304F7" w:rsidRPr="00155B3D">
        <w:rPr>
          <w:rFonts w:cs="Arial"/>
          <w:b w:val="0"/>
          <w:bCs w:val="0"/>
        </w:rPr>
        <w:t>VIDARWAY</w:t>
      </w:r>
      <w:r w:rsidR="00DE28AF" w:rsidRPr="00155B3D">
        <w:rPr>
          <w:rFonts w:cs="Arial"/>
          <w:b w:val="0"/>
          <w:bCs w:val="0"/>
        </w:rPr>
        <w:t xml:space="preserve"> S.A., de acuerdo al detalle allí descripto, por un total de </w:t>
      </w:r>
      <w:r w:rsidR="00ED1969" w:rsidRPr="00155B3D">
        <w:rPr>
          <w:rFonts w:cs="Arial"/>
          <w:b w:val="0"/>
          <w:color w:val="545454"/>
          <w:shd w:val="clear" w:color="auto" w:fill="FFFFFF"/>
        </w:rPr>
        <w:t>€</w:t>
      </w:r>
      <w:r w:rsidR="00996952">
        <w:rPr>
          <w:rFonts w:cs="Arial"/>
          <w:b w:val="0"/>
          <w:color w:val="545454"/>
          <w:shd w:val="clear" w:color="auto" w:fill="FFFFFF"/>
        </w:rPr>
        <w:t xml:space="preserve"> </w:t>
      </w:r>
      <w:r w:rsidR="00C304F7" w:rsidRPr="00155B3D">
        <w:rPr>
          <w:rFonts w:cs="Arial"/>
          <w:b w:val="0"/>
          <w:bCs w:val="0"/>
        </w:rPr>
        <w:t xml:space="preserve">382.601 CIF Montevideo más gastos de </w:t>
      </w:r>
      <w:r w:rsidR="00C304F7" w:rsidRPr="00155B3D">
        <w:rPr>
          <w:rFonts w:cs="Arial"/>
          <w:b w:val="0"/>
          <w:bCs w:val="0"/>
        </w:rPr>
        <w:lastRenderedPageBreak/>
        <w:t xml:space="preserve">importación, </w:t>
      </w:r>
      <w:r w:rsidR="00996952">
        <w:rPr>
          <w:rFonts w:cs="Arial"/>
          <w:b w:val="0"/>
          <w:bCs w:val="0"/>
        </w:rPr>
        <w:t>más</w:t>
      </w:r>
      <w:r w:rsidR="00C304F7" w:rsidRPr="00155B3D">
        <w:rPr>
          <w:rFonts w:cs="Arial"/>
          <w:b w:val="0"/>
          <w:bCs w:val="0"/>
        </w:rPr>
        <w:t xml:space="preserve"> la suma de </w:t>
      </w:r>
      <w:r w:rsidR="00ED1969" w:rsidRPr="00155B3D">
        <w:rPr>
          <w:rFonts w:cs="Arial"/>
          <w:b w:val="0"/>
          <w:color w:val="545454"/>
          <w:shd w:val="clear" w:color="auto" w:fill="FFFFFF"/>
        </w:rPr>
        <w:t>€</w:t>
      </w:r>
      <w:r w:rsidR="00996952">
        <w:rPr>
          <w:rFonts w:cs="Arial"/>
          <w:b w:val="0"/>
          <w:color w:val="545454"/>
          <w:shd w:val="clear" w:color="auto" w:fill="FFFFFF"/>
        </w:rPr>
        <w:t xml:space="preserve"> </w:t>
      </w:r>
      <w:r w:rsidR="00C304F7" w:rsidRPr="00155B3D">
        <w:rPr>
          <w:rFonts w:cs="Arial"/>
          <w:b w:val="0"/>
          <w:bCs w:val="0"/>
        </w:rPr>
        <w:t>2600 impuestos incluidos.</w:t>
      </w:r>
      <w:r w:rsidR="00DE28AF" w:rsidRPr="00155B3D">
        <w:rPr>
          <w:rFonts w:cs="Arial"/>
          <w:b w:val="0"/>
          <w:bCs w:val="0"/>
        </w:rPr>
        <w:t xml:space="preserve"> La erogación se atenderá con cargo al Inciso 04, UE 001, Programa 460, Proyecto 972, O</w:t>
      </w:r>
      <w:r w:rsidR="00C304F7" w:rsidRPr="00155B3D">
        <w:rPr>
          <w:rFonts w:cs="Arial"/>
          <w:b w:val="0"/>
          <w:bCs w:val="0"/>
        </w:rPr>
        <w:t>bjeto del Gasto</w:t>
      </w:r>
      <w:r w:rsidR="00DE28AF" w:rsidRPr="00155B3D">
        <w:rPr>
          <w:rFonts w:cs="Arial"/>
          <w:b w:val="0"/>
          <w:bCs w:val="0"/>
        </w:rPr>
        <w:t xml:space="preserve"> </w:t>
      </w:r>
      <w:r w:rsidR="00C304F7" w:rsidRPr="00155B3D">
        <w:rPr>
          <w:rFonts w:cs="Arial"/>
          <w:b w:val="0"/>
          <w:bCs w:val="0"/>
        </w:rPr>
        <w:t>393</w:t>
      </w:r>
      <w:r w:rsidR="00DE28AF" w:rsidRPr="00155B3D">
        <w:rPr>
          <w:rFonts w:cs="Arial"/>
          <w:b w:val="0"/>
          <w:bCs w:val="0"/>
        </w:rPr>
        <w:t>, Financiación 1.2</w:t>
      </w:r>
      <w:r w:rsidR="00C304F7" w:rsidRPr="00155B3D">
        <w:rPr>
          <w:rFonts w:cs="Arial"/>
          <w:b w:val="0"/>
          <w:bCs w:val="0"/>
        </w:rPr>
        <w:t xml:space="preserve"> “Recursos con Afectación Especial”</w:t>
      </w:r>
      <w:r w:rsidR="00DE28AF" w:rsidRPr="00155B3D">
        <w:rPr>
          <w:rFonts w:cs="Arial"/>
          <w:b w:val="0"/>
          <w:bCs w:val="0"/>
        </w:rPr>
        <w:t>, según A</w:t>
      </w:r>
      <w:r w:rsidR="00C304F7" w:rsidRPr="00155B3D">
        <w:rPr>
          <w:rFonts w:cs="Arial"/>
          <w:b w:val="0"/>
          <w:bCs w:val="0"/>
        </w:rPr>
        <w:t>utorización Para Gastar</w:t>
      </w:r>
      <w:r w:rsidR="00DE28AF" w:rsidRPr="00155B3D">
        <w:rPr>
          <w:rFonts w:cs="Arial"/>
          <w:b w:val="0"/>
          <w:bCs w:val="0"/>
        </w:rPr>
        <w:t xml:space="preserve"> Nº</w:t>
      </w:r>
      <w:r w:rsidR="00C304F7" w:rsidRPr="00155B3D">
        <w:rPr>
          <w:rFonts w:cs="Arial"/>
          <w:b w:val="0"/>
          <w:bCs w:val="0"/>
        </w:rPr>
        <w:t xml:space="preserve"> 829</w:t>
      </w:r>
      <w:r w:rsidR="00DE28AF" w:rsidRPr="00155B3D">
        <w:rPr>
          <w:rFonts w:cs="Arial"/>
          <w:b w:val="0"/>
          <w:bCs w:val="0"/>
        </w:rPr>
        <w:t xml:space="preserve">. Asimismo se establece que la compra proyectada se encuentra amparada en la causal de excepción prevista en el </w:t>
      </w:r>
      <w:r w:rsidR="00F668C2" w:rsidRPr="00155B3D">
        <w:rPr>
          <w:rFonts w:cs="Arial"/>
          <w:b w:val="0"/>
        </w:rPr>
        <w:t xml:space="preserve">numeral 3) del literal C) del </w:t>
      </w:r>
      <w:r w:rsidR="00996952">
        <w:rPr>
          <w:rFonts w:cs="Arial"/>
          <w:b w:val="0"/>
        </w:rPr>
        <w:t>a</w:t>
      </w:r>
      <w:r w:rsidR="00F668C2" w:rsidRPr="00155B3D">
        <w:rPr>
          <w:rFonts w:cs="Arial"/>
          <w:b w:val="0"/>
        </w:rPr>
        <w:t>rtículo 33</w:t>
      </w:r>
      <w:r w:rsidR="00F668C2" w:rsidRPr="00155B3D">
        <w:rPr>
          <w:rFonts w:cs="Arial"/>
        </w:rPr>
        <w:t xml:space="preserve"> </w:t>
      </w:r>
      <w:r w:rsidR="00C304F7" w:rsidRPr="00155B3D">
        <w:rPr>
          <w:rFonts w:cs="Arial"/>
          <w:b w:val="0"/>
          <w:bCs w:val="0"/>
        </w:rPr>
        <w:t>del TOCAF</w:t>
      </w:r>
      <w:r w:rsidR="00DE28AF" w:rsidRPr="00155B3D">
        <w:rPr>
          <w:rFonts w:cs="Arial"/>
          <w:b w:val="0"/>
          <w:bCs w:val="0"/>
        </w:rPr>
        <w:t>;</w:t>
      </w:r>
    </w:p>
    <w:p w:rsidR="00DE28AF" w:rsidRPr="00155B3D" w:rsidRDefault="00DE28AF" w:rsidP="00155B3D">
      <w:pPr>
        <w:tabs>
          <w:tab w:val="left" w:pos="851"/>
        </w:tabs>
        <w:spacing w:line="360" w:lineRule="auto"/>
        <w:ind w:firstLine="851"/>
        <w:jc w:val="both"/>
        <w:rPr>
          <w:szCs w:val="24"/>
          <w:lang w:val="es-MX"/>
        </w:rPr>
      </w:pPr>
      <w:r w:rsidRPr="00155B3D">
        <w:rPr>
          <w:b/>
          <w:bCs/>
          <w:szCs w:val="24"/>
          <w:lang w:val="es-ES_tradnl"/>
        </w:rPr>
        <w:t xml:space="preserve">CONSIDERANDO: </w:t>
      </w:r>
      <w:r w:rsidRPr="00155B3D">
        <w:rPr>
          <w:szCs w:val="24"/>
          <w:lang w:val="es-ES_tradnl"/>
        </w:rPr>
        <w:t xml:space="preserve">que </w:t>
      </w:r>
      <w:r w:rsidRPr="00155B3D">
        <w:rPr>
          <w:szCs w:val="24"/>
          <w:lang w:val="es-UY"/>
        </w:rPr>
        <w:t xml:space="preserve">surgen acreditados </w:t>
      </w:r>
      <w:r w:rsidR="00996952" w:rsidRPr="00996952">
        <w:rPr>
          <w:szCs w:val="24"/>
          <w:lang w:val="es-UY"/>
        </w:rPr>
        <w:t>del informe técnico adjunto</w:t>
      </w:r>
      <w:r w:rsidR="00996952">
        <w:rPr>
          <w:szCs w:val="24"/>
          <w:lang w:val="es-UY"/>
        </w:rPr>
        <w:t>,</w:t>
      </w:r>
      <w:r w:rsidR="00996952" w:rsidRPr="00996952">
        <w:rPr>
          <w:szCs w:val="24"/>
          <w:lang w:val="es-UY"/>
        </w:rPr>
        <w:t xml:space="preserve"> </w:t>
      </w:r>
      <w:r w:rsidRPr="00155B3D">
        <w:rPr>
          <w:szCs w:val="24"/>
          <w:lang w:val="es-UY"/>
        </w:rPr>
        <w:t xml:space="preserve">los fundamentos que habilitan la referida contratación al amparo de </w:t>
      </w:r>
      <w:r w:rsidRPr="00155B3D">
        <w:rPr>
          <w:szCs w:val="24"/>
          <w:lang w:val="es-ES_tradnl"/>
        </w:rPr>
        <w:t>lo dispuesto en el numeral 3) del literal C) del Artículo 33 del TOCAF;</w:t>
      </w:r>
    </w:p>
    <w:p w:rsidR="00DE28AF" w:rsidRDefault="00DE28AF" w:rsidP="00155B3D">
      <w:pPr>
        <w:spacing w:line="360" w:lineRule="auto"/>
        <w:ind w:firstLine="851"/>
        <w:jc w:val="both"/>
        <w:rPr>
          <w:szCs w:val="24"/>
          <w:lang w:val="es-MX"/>
        </w:rPr>
      </w:pPr>
      <w:r w:rsidRPr="00155B3D">
        <w:rPr>
          <w:b/>
          <w:bCs/>
          <w:szCs w:val="24"/>
          <w:lang w:val="es-MX"/>
        </w:rPr>
        <w:t>ATENTO:</w:t>
      </w:r>
      <w:r w:rsidRPr="00155B3D">
        <w:rPr>
          <w:szCs w:val="24"/>
          <w:lang w:val="es-MX"/>
        </w:rPr>
        <w:t xml:space="preserve"> a lo precedentemente expuesto y a lo establecido por el artículo 211 </w:t>
      </w:r>
      <w:r w:rsidR="00996952">
        <w:rPr>
          <w:szCs w:val="24"/>
          <w:lang w:val="es-MX"/>
        </w:rPr>
        <w:t>l</w:t>
      </w:r>
      <w:r w:rsidRPr="00155B3D">
        <w:rPr>
          <w:szCs w:val="24"/>
          <w:lang w:val="es-MX"/>
        </w:rPr>
        <w:t>iteral B) de la Constitución de la República;</w:t>
      </w:r>
    </w:p>
    <w:p w:rsidR="000A1F5E" w:rsidRPr="00155B3D" w:rsidRDefault="000A1F5E" w:rsidP="00155B3D">
      <w:pPr>
        <w:spacing w:line="360" w:lineRule="auto"/>
        <w:ind w:firstLine="851"/>
        <w:jc w:val="both"/>
        <w:rPr>
          <w:szCs w:val="24"/>
          <w:lang w:val="es-MX"/>
        </w:rPr>
      </w:pPr>
    </w:p>
    <w:p w:rsidR="00DE28AF" w:rsidRPr="000A1F5E" w:rsidRDefault="00DE28AF" w:rsidP="000A1F5E">
      <w:pPr>
        <w:pStyle w:val="Ttulo1"/>
        <w:spacing w:line="360" w:lineRule="auto"/>
        <w:rPr>
          <w:rFonts w:cs="Arial"/>
          <w:szCs w:val="24"/>
          <w:u w:val="none"/>
          <w:lang w:val="es-MX"/>
        </w:rPr>
      </w:pPr>
      <w:r w:rsidRPr="00155B3D">
        <w:rPr>
          <w:rFonts w:cs="Arial"/>
          <w:szCs w:val="24"/>
          <w:u w:val="none"/>
          <w:lang w:val="es-MX"/>
        </w:rPr>
        <w:t>EL TRIBUNAL ACUERDA</w:t>
      </w:r>
      <w:r w:rsidRPr="00155B3D">
        <w:rPr>
          <w:szCs w:val="24"/>
        </w:rPr>
        <w:t xml:space="preserve">    </w:t>
      </w:r>
    </w:p>
    <w:p w:rsidR="00DE28AF" w:rsidRPr="00155B3D" w:rsidRDefault="00DE28AF" w:rsidP="000A1F5E">
      <w:pPr>
        <w:pStyle w:val="Textoindependiente"/>
        <w:numPr>
          <w:ilvl w:val="0"/>
          <w:numId w:val="2"/>
        </w:numPr>
        <w:tabs>
          <w:tab w:val="clear" w:pos="1035"/>
          <w:tab w:val="num" w:pos="284"/>
        </w:tabs>
        <w:ind w:left="284" w:hanging="284"/>
        <w:rPr>
          <w:szCs w:val="24"/>
        </w:rPr>
      </w:pPr>
      <w:r w:rsidRPr="00155B3D">
        <w:rPr>
          <w:szCs w:val="24"/>
        </w:rPr>
        <w:t xml:space="preserve">Dictada la Resolución por el Ordenador competente en la forma propuesta, </w:t>
      </w:r>
      <w:bookmarkStart w:id="0" w:name="_GoBack"/>
      <w:r w:rsidRPr="00155B3D">
        <w:rPr>
          <w:szCs w:val="24"/>
        </w:rPr>
        <w:t>cométese al Contador Auditor la intervención del gasto</w:t>
      </w:r>
      <w:r w:rsidR="00F138E4" w:rsidRPr="00155B3D">
        <w:rPr>
          <w:szCs w:val="24"/>
        </w:rPr>
        <w:t xml:space="preserve"> total de </w:t>
      </w:r>
      <w:r w:rsidR="00ED1969" w:rsidRPr="00155B3D">
        <w:rPr>
          <w:color w:val="545454"/>
          <w:szCs w:val="24"/>
          <w:shd w:val="clear" w:color="auto" w:fill="FFFFFF"/>
        </w:rPr>
        <w:t>€</w:t>
      </w:r>
      <w:r w:rsidR="00996952">
        <w:rPr>
          <w:color w:val="545454"/>
          <w:szCs w:val="24"/>
          <w:shd w:val="clear" w:color="auto" w:fill="FFFFFF"/>
        </w:rPr>
        <w:t xml:space="preserve"> </w:t>
      </w:r>
      <w:r w:rsidR="00F138E4" w:rsidRPr="00155B3D">
        <w:rPr>
          <w:szCs w:val="24"/>
        </w:rPr>
        <w:t xml:space="preserve">382.601 CIF Montevideo más gastos de importación, </w:t>
      </w:r>
      <w:r w:rsidR="00996952">
        <w:rPr>
          <w:szCs w:val="24"/>
        </w:rPr>
        <w:t>más</w:t>
      </w:r>
      <w:r w:rsidR="00F138E4" w:rsidRPr="00155B3D">
        <w:rPr>
          <w:szCs w:val="24"/>
        </w:rPr>
        <w:t xml:space="preserve"> la suma de </w:t>
      </w:r>
      <w:r w:rsidR="00ED1969" w:rsidRPr="00155B3D">
        <w:rPr>
          <w:color w:val="545454"/>
          <w:szCs w:val="24"/>
          <w:shd w:val="clear" w:color="auto" w:fill="FFFFFF"/>
        </w:rPr>
        <w:t>€</w:t>
      </w:r>
      <w:r w:rsidR="00996952">
        <w:rPr>
          <w:color w:val="545454"/>
          <w:szCs w:val="24"/>
          <w:shd w:val="clear" w:color="auto" w:fill="FFFFFF"/>
        </w:rPr>
        <w:t xml:space="preserve"> </w:t>
      </w:r>
      <w:r w:rsidR="00F138E4" w:rsidRPr="00155B3D">
        <w:rPr>
          <w:szCs w:val="24"/>
        </w:rPr>
        <w:t>2600 impuestos incluidos,</w:t>
      </w:r>
      <w:r w:rsidRPr="00155B3D">
        <w:rPr>
          <w:szCs w:val="24"/>
        </w:rPr>
        <w:t xml:space="preserve"> </w:t>
      </w:r>
      <w:r w:rsidR="00F138E4" w:rsidRPr="00155B3D">
        <w:rPr>
          <w:szCs w:val="24"/>
        </w:rPr>
        <w:t xml:space="preserve">a favor de la empresa VIDARWAY S.A., </w:t>
      </w:r>
      <w:r w:rsidRPr="00155B3D">
        <w:rPr>
          <w:szCs w:val="24"/>
        </w:rPr>
        <w:t xml:space="preserve">previo control de su imputación </w:t>
      </w:r>
      <w:r w:rsidR="00996952">
        <w:rPr>
          <w:szCs w:val="24"/>
        </w:rPr>
        <w:t>a</w:t>
      </w:r>
      <w:r w:rsidRPr="00155B3D">
        <w:rPr>
          <w:szCs w:val="24"/>
        </w:rPr>
        <w:t xml:space="preserve">l </w:t>
      </w:r>
      <w:r w:rsidR="00996952">
        <w:rPr>
          <w:szCs w:val="24"/>
        </w:rPr>
        <w:t>Rubro</w:t>
      </w:r>
      <w:r w:rsidRPr="00155B3D">
        <w:rPr>
          <w:szCs w:val="24"/>
        </w:rPr>
        <w:t xml:space="preserve"> adecuado con disponibilidad suficiente y del cumplimiento de lo establecido en el artículo 3º de la Ley Nº 18.244 de</w:t>
      </w:r>
      <w:r w:rsidR="00ED1969" w:rsidRPr="00155B3D">
        <w:rPr>
          <w:szCs w:val="24"/>
        </w:rPr>
        <w:t>l</w:t>
      </w:r>
      <w:r w:rsidRPr="00155B3D">
        <w:rPr>
          <w:szCs w:val="24"/>
        </w:rPr>
        <w:t xml:space="preserve"> 27</w:t>
      </w:r>
      <w:r w:rsidR="00ED1969" w:rsidRPr="00155B3D">
        <w:rPr>
          <w:szCs w:val="24"/>
        </w:rPr>
        <w:t xml:space="preserve"> de diciembre de </w:t>
      </w:r>
      <w:r w:rsidRPr="00155B3D">
        <w:rPr>
          <w:szCs w:val="24"/>
        </w:rPr>
        <w:t xml:space="preserve">2008 (Deudores Alimentarios); </w:t>
      </w:r>
    </w:p>
    <w:p w:rsidR="00DE28AF" w:rsidRPr="00155B3D" w:rsidRDefault="00DE28AF" w:rsidP="000A1F5E">
      <w:pPr>
        <w:pStyle w:val="Textoindependiente"/>
        <w:numPr>
          <w:ilvl w:val="0"/>
          <w:numId w:val="2"/>
        </w:numPr>
        <w:tabs>
          <w:tab w:val="clear" w:pos="1035"/>
          <w:tab w:val="num" w:pos="284"/>
        </w:tabs>
        <w:ind w:left="284" w:hanging="284"/>
        <w:rPr>
          <w:szCs w:val="24"/>
          <w:lang w:val="es-ES_tradnl"/>
        </w:rPr>
      </w:pPr>
      <w:r w:rsidRPr="00155B3D">
        <w:rPr>
          <w:szCs w:val="24"/>
        </w:rPr>
        <w:t xml:space="preserve">Cométese asimismo al Contador Auditor, la verificación que la resolución definitiva concuerde con las condiciones de contratación sometidos a este Tribunal </w:t>
      </w:r>
      <w:r w:rsidRPr="00155B3D">
        <w:rPr>
          <w:szCs w:val="24"/>
          <w:lang w:val="es-ES_tradnl"/>
        </w:rPr>
        <w:t>(</w:t>
      </w:r>
      <w:r w:rsidR="00996952">
        <w:rPr>
          <w:szCs w:val="24"/>
          <w:lang w:val="es-ES_tradnl"/>
        </w:rPr>
        <w:t>a</w:t>
      </w:r>
      <w:r w:rsidRPr="00155B3D">
        <w:rPr>
          <w:szCs w:val="24"/>
          <w:lang w:val="es-ES_tradnl"/>
        </w:rPr>
        <w:t>rt. 8º de la Ordenanza Nº 27 de fecha 22</w:t>
      </w:r>
      <w:r w:rsidR="00ED1969" w:rsidRPr="00155B3D">
        <w:rPr>
          <w:szCs w:val="24"/>
          <w:lang w:val="es-ES_tradnl"/>
        </w:rPr>
        <w:t xml:space="preserve"> de mayo de 19</w:t>
      </w:r>
      <w:r w:rsidRPr="00155B3D">
        <w:rPr>
          <w:szCs w:val="24"/>
          <w:lang w:val="es-ES_tradnl"/>
        </w:rPr>
        <w:t xml:space="preserve">58 en la redacción sustitutiva dispuesta por </w:t>
      </w:r>
      <w:r w:rsidR="00E51DCE">
        <w:rPr>
          <w:szCs w:val="24"/>
          <w:lang w:val="es-ES_tradnl"/>
        </w:rPr>
        <w:t xml:space="preserve">Resolución </w:t>
      </w:r>
      <w:r w:rsidRPr="00155B3D">
        <w:rPr>
          <w:szCs w:val="24"/>
          <w:lang w:val="es-ES_tradnl"/>
        </w:rPr>
        <w:t>del 16</w:t>
      </w:r>
      <w:r w:rsidR="00ED1969" w:rsidRPr="00155B3D">
        <w:rPr>
          <w:szCs w:val="24"/>
          <w:lang w:val="es-ES_tradnl"/>
        </w:rPr>
        <w:t xml:space="preserve"> de junio de 20</w:t>
      </w:r>
      <w:r w:rsidRPr="00155B3D">
        <w:rPr>
          <w:szCs w:val="24"/>
          <w:lang w:val="es-ES_tradnl"/>
        </w:rPr>
        <w:t>10</w:t>
      </w:r>
      <w:bookmarkEnd w:id="0"/>
      <w:r w:rsidRPr="00155B3D">
        <w:rPr>
          <w:szCs w:val="24"/>
          <w:lang w:val="es-ES_tradnl"/>
        </w:rPr>
        <w:t>)</w:t>
      </w:r>
      <w:r w:rsidR="00ED1969" w:rsidRPr="00155B3D">
        <w:rPr>
          <w:szCs w:val="24"/>
        </w:rPr>
        <w:t>;</w:t>
      </w:r>
    </w:p>
    <w:p w:rsidR="00DE28AF" w:rsidRPr="00155B3D" w:rsidRDefault="00ED1969" w:rsidP="000A1F5E">
      <w:pPr>
        <w:pStyle w:val="Textoindependiente"/>
        <w:numPr>
          <w:ilvl w:val="0"/>
          <w:numId w:val="2"/>
        </w:numPr>
        <w:tabs>
          <w:tab w:val="clear" w:pos="1035"/>
          <w:tab w:val="num" w:pos="284"/>
        </w:tabs>
        <w:ind w:left="0" w:firstLine="0"/>
        <w:rPr>
          <w:szCs w:val="24"/>
          <w:lang w:val="es-ES_tradnl"/>
        </w:rPr>
      </w:pPr>
      <w:r w:rsidRPr="00155B3D">
        <w:rPr>
          <w:szCs w:val="24"/>
        </w:rPr>
        <w:t>Comuníquese al Contador Auditor;</w:t>
      </w:r>
      <w:r w:rsidR="00DE28AF" w:rsidRPr="00155B3D">
        <w:rPr>
          <w:szCs w:val="24"/>
        </w:rPr>
        <w:t xml:space="preserve"> </w:t>
      </w:r>
    </w:p>
    <w:p w:rsidR="00DE28AF" w:rsidRPr="00155B3D" w:rsidRDefault="00DE28AF" w:rsidP="000A1F5E">
      <w:pPr>
        <w:pStyle w:val="Textoindependiente"/>
        <w:numPr>
          <w:ilvl w:val="0"/>
          <w:numId w:val="2"/>
        </w:numPr>
        <w:tabs>
          <w:tab w:val="clear" w:pos="1035"/>
          <w:tab w:val="num" w:pos="284"/>
        </w:tabs>
        <w:ind w:left="0" w:firstLine="0"/>
        <w:rPr>
          <w:szCs w:val="24"/>
          <w:lang w:val="es-ES_tradnl"/>
        </w:rPr>
      </w:pPr>
      <w:r w:rsidRPr="00155B3D">
        <w:rPr>
          <w:szCs w:val="24"/>
          <w:lang w:val="es-ES_tradnl"/>
        </w:rPr>
        <w:t>Devuélvase las actuacio</w:t>
      </w:r>
      <w:r w:rsidR="000A1F5E">
        <w:rPr>
          <w:szCs w:val="24"/>
          <w:lang w:val="es-ES_tradnl"/>
        </w:rPr>
        <w:t>nes al Ministerio del Interior.</w:t>
      </w:r>
    </w:p>
    <w:p w:rsidR="00E676C2" w:rsidRPr="000A1F5E" w:rsidRDefault="000A1F5E" w:rsidP="00155B3D">
      <w:pPr>
        <w:pStyle w:val="Textoindependiente"/>
        <w:rPr>
          <w:sz w:val="20"/>
          <w:lang w:val="es-ES_tradnl"/>
        </w:rPr>
      </w:pPr>
      <w:r>
        <w:rPr>
          <w:sz w:val="20"/>
          <w:lang w:val="es-ES_tradnl"/>
        </w:rPr>
        <w:t>CLC</w:t>
      </w:r>
    </w:p>
    <w:sectPr w:rsidR="00E676C2" w:rsidRPr="000A1F5E" w:rsidSect="001B7196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328FB"/>
    <w:multiLevelType w:val="hybridMultilevel"/>
    <w:tmpl w:val="31781258"/>
    <w:lvl w:ilvl="0" w:tplc="F684BC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1C19B3"/>
    <w:multiLevelType w:val="hybridMultilevel"/>
    <w:tmpl w:val="E68E7A2E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8FD0450"/>
    <w:multiLevelType w:val="hybridMultilevel"/>
    <w:tmpl w:val="95FEC6BC"/>
    <w:lvl w:ilvl="0" w:tplc="A918AA30">
      <w:start w:val="1"/>
      <w:numFmt w:val="decimal"/>
      <w:lvlText w:val="%1)"/>
      <w:lvlJc w:val="left"/>
      <w:pPr>
        <w:tabs>
          <w:tab w:val="num" w:pos="1035"/>
        </w:tabs>
        <w:ind w:left="1035" w:hanging="1035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8AF"/>
    <w:rsid w:val="000A1F5E"/>
    <w:rsid w:val="000C6881"/>
    <w:rsid w:val="00155B3D"/>
    <w:rsid w:val="001B7196"/>
    <w:rsid w:val="001F2893"/>
    <w:rsid w:val="00330ABC"/>
    <w:rsid w:val="004E08AC"/>
    <w:rsid w:val="00591C4F"/>
    <w:rsid w:val="005D1AF7"/>
    <w:rsid w:val="00682B8B"/>
    <w:rsid w:val="00690644"/>
    <w:rsid w:val="00996952"/>
    <w:rsid w:val="00B56D46"/>
    <w:rsid w:val="00BB0F64"/>
    <w:rsid w:val="00C06138"/>
    <w:rsid w:val="00C304F7"/>
    <w:rsid w:val="00C60D6E"/>
    <w:rsid w:val="00C6478D"/>
    <w:rsid w:val="00DE28AF"/>
    <w:rsid w:val="00E51DCE"/>
    <w:rsid w:val="00E676C2"/>
    <w:rsid w:val="00ED1969"/>
    <w:rsid w:val="00EE2CF4"/>
    <w:rsid w:val="00F138E4"/>
    <w:rsid w:val="00F251B3"/>
    <w:rsid w:val="00F6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8AF"/>
    <w:pPr>
      <w:spacing w:after="0" w:line="240" w:lineRule="auto"/>
    </w:pPr>
    <w:rPr>
      <w:rFonts w:ascii="Arial" w:eastAsia="Times New Roman" w:hAnsi="Arial" w:cs="Arial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DE28AF"/>
    <w:pPr>
      <w:keepNext/>
      <w:widowControl w:val="0"/>
      <w:tabs>
        <w:tab w:val="center" w:pos="4478"/>
      </w:tabs>
      <w:suppressAutoHyphens/>
      <w:jc w:val="center"/>
      <w:outlineLvl w:val="0"/>
    </w:pPr>
    <w:rPr>
      <w:rFonts w:cs="Times New Roman"/>
      <w:b/>
      <w:snapToGrid w:val="0"/>
      <w:spacing w:val="-3"/>
      <w:u w:val="single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DE28AF"/>
    <w:pPr>
      <w:keepNext/>
      <w:outlineLvl w:val="2"/>
    </w:pPr>
    <w:rPr>
      <w:rFonts w:cs="Times New Roman"/>
      <w:b/>
      <w:bCs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DE28AF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DE28AF"/>
    <w:rPr>
      <w:rFonts w:ascii="Arial" w:eastAsia="Times New Roman" w:hAnsi="Arial" w:cs="Arial"/>
      <w:sz w:val="24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rsid w:val="00DE28AF"/>
    <w:rPr>
      <w:rFonts w:ascii="Arial" w:eastAsia="Times New Roman" w:hAnsi="Arial" w:cs="Times New Roman"/>
      <w:b/>
      <w:snapToGrid w:val="0"/>
      <w:spacing w:val="-3"/>
      <w:sz w:val="24"/>
      <w:szCs w:val="20"/>
      <w:u w:val="single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DE28AF"/>
    <w:rPr>
      <w:rFonts w:ascii="Arial" w:eastAsia="Times New Roman" w:hAnsi="Arial" w:cs="Times New Roman"/>
      <w:b/>
      <w:bCs/>
      <w:sz w:val="24"/>
      <w:szCs w:val="24"/>
      <w:lang w:val="es-ES_tradnl" w:eastAsia="es-ES"/>
    </w:rPr>
  </w:style>
  <w:style w:type="paragraph" w:styleId="Ttulo">
    <w:name w:val="Title"/>
    <w:basedOn w:val="Normal"/>
    <w:link w:val="TtuloCar"/>
    <w:qFormat/>
    <w:rsid w:val="00591C4F"/>
    <w:pPr>
      <w:widowControl w:val="0"/>
    </w:pPr>
    <w:rPr>
      <w:rFonts w:ascii="Courier New" w:hAnsi="Courier New" w:cs="Times New Roman"/>
      <w:snapToGrid w:val="0"/>
    </w:rPr>
  </w:style>
  <w:style w:type="character" w:customStyle="1" w:styleId="TtuloCar">
    <w:name w:val="Título Car"/>
    <w:basedOn w:val="Fuentedeprrafopredeter"/>
    <w:link w:val="Ttulo"/>
    <w:rsid w:val="00591C4F"/>
    <w:rPr>
      <w:rFonts w:ascii="Courier New" w:eastAsia="Times New Roman" w:hAnsi="Courier New" w:cs="Times New Roman"/>
      <w:snapToGrid w:val="0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BB0F6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E2CF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2CF4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8AF"/>
    <w:pPr>
      <w:spacing w:after="0" w:line="240" w:lineRule="auto"/>
    </w:pPr>
    <w:rPr>
      <w:rFonts w:ascii="Arial" w:eastAsia="Times New Roman" w:hAnsi="Arial" w:cs="Arial"/>
      <w:sz w:val="24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DE28AF"/>
    <w:pPr>
      <w:keepNext/>
      <w:widowControl w:val="0"/>
      <w:tabs>
        <w:tab w:val="center" w:pos="4478"/>
      </w:tabs>
      <w:suppressAutoHyphens/>
      <w:jc w:val="center"/>
      <w:outlineLvl w:val="0"/>
    </w:pPr>
    <w:rPr>
      <w:rFonts w:cs="Times New Roman"/>
      <w:b/>
      <w:snapToGrid w:val="0"/>
      <w:spacing w:val="-3"/>
      <w:u w:val="single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DE28AF"/>
    <w:pPr>
      <w:keepNext/>
      <w:outlineLvl w:val="2"/>
    </w:pPr>
    <w:rPr>
      <w:rFonts w:cs="Times New Roman"/>
      <w:b/>
      <w:bCs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DE28AF"/>
    <w:pPr>
      <w:spacing w:line="360" w:lineRule="auto"/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DE28AF"/>
    <w:rPr>
      <w:rFonts w:ascii="Arial" w:eastAsia="Times New Roman" w:hAnsi="Arial" w:cs="Arial"/>
      <w:sz w:val="24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rsid w:val="00DE28AF"/>
    <w:rPr>
      <w:rFonts w:ascii="Arial" w:eastAsia="Times New Roman" w:hAnsi="Arial" w:cs="Times New Roman"/>
      <w:b/>
      <w:snapToGrid w:val="0"/>
      <w:spacing w:val="-3"/>
      <w:sz w:val="24"/>
      <w:szCs w:val="20"/>
      <w:u w:val="single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DE28AF"/>
    <w:rPr>
      <w:rFonts w:ascii="Arial" w:eastAsia="Times New Roman" w:hAnsi="Arial" w:cs="Times New Roman"/>
      <w:b/>
      <w:bCs/>
      <w:sz w:val="24"/>
      <w:szCs w:val="24"/>
      <w:lang w:val="es-ES_tradnl" w:eastAsia="es-ES"/>
    </w:rPr>
  </w:style>
  <w:style w:type="paragraph" w:styleId="Ttulo">
    <w:name w:val="Title"/>
    <w:basedOn w:val="Normal"/>
    <w:link w:val="TtuloCar"/>
    <w:qFormat/>
    <w:rsid w:val="00591C4F"/>
    <w:pPr>
      <w:widowControl w:val="0"/>
    </w:pPr>
    <w:rPr>
      <w:rFonts w:ascii="Courier New" w:hAnsi="Courier New" w:cs="Times New Roman"/>
      <w:snapToGrid w:val="0"/>
    </w:rPr>
  </w:style>
  <w:style w:type="character" w:customStyle="1" w:styleId="TtuloCar">
    <w:name w:val="Título Car"/>
    <w:basedOn w:val="Fuentedeprrafopredeter"/>
    <w:link w:val="Ttulo"/>
    <w:rsid w:val="00591C4F"/>
    <w:rPr>
      <w:rFonts w:ascii="Courier New" w:eastAsia="Times New Roman" w:hAnsi="Courier New" w:cs="Times New Roman"/>
      <w:snapToGrid w:val="0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BB0F6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E2CF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2CF4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552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5</cp:revision>
  <cp:lastPrinted>2019-06-06T16:48:00Z</cp:lastPrinted>
  <dcterms:created xsi:type="dcterms:W3CDTF">2019-06-06T16:43:00Z</dcterms:created>
  <dcterms:modified xsi:type="dcterms:W3CDTF">2019-06-06T16:48:00Z</dcterms:modified>
</cp:coreProperties>
</file>