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9A1" w:rsidRPr="00786EEB" w:rsidRDefault="009E19A1" w:rsidP="00786EEB">
      <w:pPr>
        <w:tabs>
          <w:tab w:val="center" w:pos="4253"/>
        </w:tabs>
        <w:suppressAutoHyphens/>
        <w:jc w:val="right"/>
        <w:rPr>
          <w:rFonts w:cs="Arial"/>
          <w:b/>
          <w:sz w:val="28"/>
          <w:szCs w:val="28"/>
          <w:lang w:val="es-ES_tradnl"/>
        </w:rPr>
      </w:pPr>
      <w:r>
        <w:rPr>
          <w:rFonts w:cs="Arial"/>
          <w:b/>
          <w:sz w:val="28"/>
          <w:szCs w:val="28"/>
          <w:lang w:val="es-ES_tradnl"/>
        </w:rPr>
        <w:t>RES. 1333/19</w:t>
      </w:r>
    </w:p>
    <w:p w:rsidR="009E19A1" w:rsidRDefault="009E19A1" w:rsidP="00786EEB">
      <w:pPr>
        <w:tabs>
          <w:tab w:val="center" w:pos="4253"/>
        </w:tabs>
        <w:suppressAutoHyphens/>
        <w:jc w:val="right"/>
        <w:rPr>
          <w:rFonts w:cs="Arial"/>
          <w:b/>
          <w:lang w:val="es-ES_tradnl"/>
        </w:rPr>
      </w:pPr>
    </w:p>
    <w:p w:rsidR="009E19A1" w:rsidRPr="00762B34" w:rsidRDefault="009E19A1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RESOLUCION ADOPTADA POR EL</w:t>
      </w:r>
    </w:p>
    <w:p w:rsidR="009E19A1" w:rsidRPr="00762B34" w:rsidRDefault="009E19A1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9E19A1" w:rsidRPr="00762B34" w:rsidRDefault="009E19A1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>TRIBUNAL DE CUENTAS</w:t>
      </w:r>
    </w:p>
    <w:p w:rsidR="009E19A1" w:rsidRPr="00762B34" w:rsidRDefault="009E19A1">
      <w:pPr>
        <w:tabs>
          <w:tab w:val="left" w:pos="-720"/>
        </w:tabs>
        <w:suppressAutoHyphens/>
        <w:jc w:val="center"/>
        <w:rPr>
          <w:rFonts w:cs="Arial"/>
          <w:b/>
          <w:lang w:val="es-ES_tradnl"/>
        </w:rPr>
      </w:pPr>
    </w:p>
    <w:p w:rsidR="009E19A1" w:rsidRPr="00762B34" w:rsidRDefault="009E19A1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  <w:r w:rsidRPr="00762B34">
        <w:rPr>
          <w:rFonts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29 DE MAYO DE 2019</w:t>
      </w:r>
    </w:p>
    <w:p w:rsidR="009E19A1" w:rsidRPr="00762B34" w:rsidRDefault="009E19A1">
      <w:pPr>
        <w:tabs>
          <w:tab w:val="center" w:pos="4253"/>
        </w:tabs>
        <w:suppressAutoHyphens/>
        <w:jc w:val="center"/>
        <w:rPr>
          <w:rFonts w:cs="Arial"/>
          <w:b/>
          <w:lang w:val="es-ES_tradnl"/>
        </w:rPr>
      </w:pPr>
    </w:p>
    <w:p w:rsidR="009E19A1" w:rsidRPr="00762B34" w:rsidRDefault="009E19A1">
      <w:pPr>
        <w:tabs>
          <w:tab w:val="center" w:pos="4253"/>
        </w:tabs>
        <w:suppressAutoHyphens/>
        <w:jc w:val="center"/>
        <w:rPr>
          <w:rFonts w:cs="Arial"/>
          <w:b/>
          <w:lang w:val="en-US"/>
        </w:rPr>
      </w:pPr>
      <w:r w:rsidRPr="00762B34">
        <w:rPr>
          <w:rFonts w:cs="Arial"/>
          <w:b/>
          <w:lang w:val="en-US"/>
        </w:rPr>
        <w:t xml:space="preserve">(E. E. Nº </w:t>
      </w:r>
      <w:r>
        <w:rPr>
          <w:rFonts w:cs="Arial"/>
          <w:b/>
          <w:lang w:val="en-US"/>
        </w:rPr>
        <w:t>2017-17-1-0001657</w:t>
      </w:r>
      <w:r w:rsidRPr="00762B34">
        <w:rPr>
          <w:rFonts w:cs="Arial"/>
          <w:b/>
          <w:lang w:val="en-US"/>
        </w:rPr>
        <w:t xml:space="preserve">, </w:t>
      </w:r>
      <w:proofErr w:type="gramStart"/>
      <w:r w:rsidRPr="00762B34">
        <w:rPr>
          <w:rFonts w:cs="Arial"/>
          <w:b/>
          <w:lang w:val="en-US"/>
        </w:rPr>
        <w:t>Ent</w:t>
      </w:r>
      <w:proofErr w:type="gramEnd"/>
      <w:r w:rsidRPr="00762B34">
        <w:rPr>
          <w:rFonts w:cs="Arial"/>
          <w:b/>
          <w:lang w:val="en-US"/>
        </w:rPr>
        <w:t xml:space="preserve">. N° </w:t>
      </w:r>
      <w:r>
        <w:rPr>
          <w:rFonts w:cs="Arial"/>
          <w:b/>
          <w:lang w:val="en-US"/>
        </w:rPr>
        <w:t>1909/19</w:t>
      </w:r>
      <w:r w:rsidRPr="00762B34">
        <w:rPr>
          <w:rFonts w:cs="Arial"/>
          <w:b/>
          <w:lang w:val="en-US"/>
        </w:rPr>
        <w:t>)</w:t>
      </w:r>
    </w:p>
    <w:p w:rsidR="009E19A1" w:rsidRDefault="009E19A1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n-US"/>
        </w:rPr>
      </w:pPr>
    </w:p>
    <w:p w:rsidR="009E19A1" w:rsidRDefault="008B2008" w:rsidP="009E19A1">
      <w:pPr>
        <w:spacing w:line="360" w:lineRule="auto"/>
        <w:ind w:firstLine="851"/>
        <w:jc w:val="both"/>
      </w:pPr>
      <w:r w:rsidRPr="006F4866">
        <w:rPr>
          <w:b/>
          <w:bCs/>
        </w:rPr>
        <w:t>VISTO:</w:t>
      </w:r>
      <w:r w:rsidRPr="006F4866">
        <w:t xml:space="preserve"> estas actuaciones remitidas por el </w:t>
      </w:r>
      <w:r w:rsidRPr="006F4866">
        <w:rPr>
          <w:rFonts w:cs="Arial"/>
          <w:lang w:val="es-MX"/>
        </w:rPr>
        <w:t>Ministerio de Vivienda, Ordenamiento Territorial y Medio Ambiente (MVOTMA)</w:t>
      </w:r>
      <w:r w:rsidRPr="006F4866">
        <w:t xml:space="preserve">, relacionadas con el convenio a suscribir con </w:t>
      </w:r>
      <w:r w:rsidR="00D931AF" w:rsidRPr="006F4866">
        <w:t xml:space="preserve">MEVIR - </w:t>
      </w:r>
      <w:r w:rsidRPr="006F4866">
        <w:t>“Dr.</w:t>
      </w:r>
      <w:r w:rsidR="00BA18C6" w:rsidRPr="006F4866">
        <w:t xml:space="preserve"> </w:t>
      </w:r>
      <w:r w:rsidRPr="006F4866">
        <w:t xml:space="preserve">Alberto </w:t>
      </w:r>
      <w:proofErr w:type="spellStart"/>
      <w:r w:rsidRPr="006F4866">
        <w:t>Gallinal</w:t>
      </w:r>
      <w:proofErr w:type="spellEnd"/>
      <w:r w:rsidRPr="006F4866">
        <w:t xml:space="preserve"> Heber”;</w:t>
      </w:r>
    </w:p>
    <w:p w:rsidR="009E19A1" w:rsidRDefault="008B2008" w:rsidP="009E19A1">
      <w:pPr>
        <w:spacing w:line="360" w:lineRule="auto"/>
        <w:ind w:firstLine="851"/>
        <w:jc w:val="both"/>
      </w:pPr>
      <w:r w:rsidRPr="006F4866">
        <w:rPr>
          <w:b/>
          <w:bCs/>
        </w:rPr>
        <w:t xml:space="preserve">RESULTANDO: 1) </w:t>
      </w:r>
      <w:r w:rsidR="00BA78B3">
        <w:t>que este Tribunal por Resolución Nº 1035/17</w:t>
      </w:r>
      <w:r w:rsidRPr="006F4866">
        <w:t xml:space="preserve"> de fecha 29 de marzo  de 2017</w:t>
      </w:r>
      <w:r w:rsidR="007109D4" w:rsidRPr="006F4866">
        <w:t>,</w:t>
      </w:r>
      <w:r w:rsidRPr="006F4866">
        <w:t xml:space="preserve"> acordó no formular observaciones al </w:t>
      </w:r>
      <w:r w:rsidR="002F5EA1">
        <w:t xml:space="preserve">proyecto de </w:t>
      </w:r>
      <w:r w:rsidRPr="006F4866">
        <w:t>convenio marco</w:t>
      </w:r>
      <w:r w:rsidR="002F5EA1">
        <w:t xml:space="preserve"> a suscribir </w:t>
      </w:r>
      <w:r w:rsidRPr="006F4866">
        <w:t>entre el MVOTMA y MEVIR</w:t>
      </w:r>
      <w:r w:rsidR="007109D4" w:rsidRPr="006F4866">
        <w:t>,</w:t>
      </w:r>
      <w:r w:rsidR="00CD7815" w:rsidRPr="006F4866">
        <w:t xml:space="preserve"> para la ejecución de viviendas y</w:t>
      </w:r>
      <w:r w:rsidRPr="006F4866">
        <w:t xml:space="preserve"> </w:t>
      </w:r>
      <w:r w:rsidR="00BA18C6" w:rsidRPr="006F4866">
        <w:t>servicios</w:t>
      </w:r>
      <w:r w:rsidRPr="006F4866">
        <w:t xml:space="preserve"> comunitarios complementarios, así como  la realización de construcciones para la producción y mejoras pre</w:t>
      </w:r>
      <w:r w:rsidR="007109D4" w:rsidRPr="006F4866">
        <w:t>d</w:t>
      </w:r>
      <w:r w:rsidR="00BA78B3">
        <w:t>iales en el medio rural;</w:t>
      </w:r>
    </w:p>
    <w:p w:rsidR="009E19A1" w:rsidRDefault="00BA18C6" w:rsidP="009E19A1">
      <w:pPr>
        <w:spacing w:line="360" w:lineRule="auto"/>
        <w:ind w:firstLine="2835"/>
        <w:jc w:val="both"/>
      </w:pPr>
      <w:r w:rsidRPr="006F4866">
        <w:rPr>
          <w:b/>
        </w:rPr>
        <w:t>2)</w:t>
      </w:r>
      <w:r w:rsidRPr="006F4866">
        <w:t xml:space="preserve"> que </w:t>
      </w:r>
      <w:r w:rsidR="00BA78B3">
        <w:t xml:space="preserve">en </w:t>
      </w:r>
      <w:r w:rsidRPr="006F4866">
        <w:t>el convenio marco referido</w:t>
      </w:r>
      <w:r w:rsidR="00BA78B3">
        <w:t xml:space="preserve"> que</w:t>
      </w:r>
      <w:r w:rsidRPr="006F4866">
        <w:t xml:space="preserve"> fue en definitiva  celebrado por</w:t>
      </w:r>
      <w:r w:rsidR="00DB61CF" w:rsidRPr="006F4866">
        <w:t xml:space="preserve"> las partes con fecha 25 de jul</w:t>
      </w:r>
      <w:r w:rsidRPr="006F4866">
        <w:t>io de 2017</w:t>
      </w:r>
      <w:r w:rsidR="00BA78B3">
        <w:t xml:space="preserve">, se estableció </w:t>
      </w:r>
      <w:r w:rsidR="00BA78B3" w:rsidRPr="00BA78B3">
        <w:t>que las obras</w:t>
      </w:r>
      <w:r w:rsidR="00BA78B3">
        <w:t xml:space="preserve"> a realizar</w:t>
      </w:r>
      <w:r w:rsidR="00BA78B3" w:rsidRPr="00BA78B3">
        <w:t xml:space="preserve"> se especificarían en convenios pa</w:t>
      </w:r>
      <w:r w:rsidR="00BA78B3">
        <w:t>rticulares;</w:t>
      </w:r>
    </w:p>
    <w:p w:rsidR="009E19A1" w:rsidRDefault="008B2008" w:rsidP="009E19A1">
      <w:pPr>
        <w:spacing w:line="360" w:lineRule="auto"/>
        <w:ind w:firstLine="2835"/>
        <w:jc w:val="both"/>
      </w:pPr>
      <w:r w:rsidRPr="006F4866">
        <w:rPr>
          <w:b/>
        </w:rPr>
        <w:t xml:space="preserve">3) </w:t>
      </w:r>
      <w:r w:rsidRPr="006F4866">
        <w:t xml:space="preserve">que en esta oportunidad, se adjunta el proyecto de convenio </w:t>
      </w:r>
      <w:r w:rsidR="007E5B3D" w:rsidRPr="006F4866">
        <w:t>específico</w:t>
      </w:r>
      <w:r w:rsidR="00BA78B3">
        <w:t xml:space="preserve"> a suscribir</w:t>
      </w:r>
      <w:r w:rsidR="00BA18C6" w:rsidRPr="006F4866">
        <w:t xml:space="preserve"> </w:t>
      </w:r>
      <w:r w:rsidRPr="006F4866">
        <w:t xml:space="preserve">en </w:t>
      </w:r>
      <w:r w:rsidR="00DB61CF" w:rsidRPr="006F4866">
        <w:t>el</w:t>
      </w:r>
      <w:r w:rsidRPr="006F4866">
        <w:t xml:space="preserve"> marco del </w:t>
      </w:r>
      <w:r w:rsidR="002F5EA1">
        <w:t xml:space="preserve">referido </w:t>
      </w:r>
      <w:r w:rsidRPr="006F4866">
        <w:t>convenio</w:t>
      </w:r>
      <w:r w:rsidR="00BA78B3">
        <w:t>,</w:t>
      </w:r>
      <w:r w:rsidR="002F5EA1">
        <w:t xml:space="preserve"> que tiene por </w:t>
      </w:r>
      <w:r w:rsidRPr="006F4866">
        <w:t>objeto determinar los planes de obras e inversiones a realizar por MEVIR en el año 201</w:t>
      </w:r>
      <w:r w:rsidR="00DB61CF" w:rsidRPr="006F4866">
        <w:t>9</w:t>
      </w:r>
      <w:r w:rsidRPr="006F4866">
        <w:t xml:space="preserve">, identificando </w:t>
      </w:r>
      <w:r w:rsidR="00BA18C6" w:rsidRPr="006F4866">
        <w:t xml:space="preserve">la </w:t>
      </w:r>
      <w:r w:rsidRPr="006F4866">
        <w:t>cantidad de intervenciones, localidades y el monto</w:t>
      </w:r>
      <w:r w:rsidR="00BA18C6" w:rsidRPr="006F4866">
        <w:t xml:space="preserve"> de inversión total, conforme</w:t>
      </w:r>
      <w:r w:rsidR="00571580">
        <w:t xml:space="preserve"> con</w:t>
      </w:r>
      <w:r w:rsidR="002F5EA1">
        <w:t xml:space="preserve"> lo establecido en e</w:t>
      </w:r>
      <w:r w:rsidR="00BA18C6" w:rsidRPr="006F4866">
        <w:t>l Anexo I que forma p</w:t>
      </w:r>
      <w:r w:rsidR="007109D4" w:rsidRPr="006F4866">
        <w:t>a</w:t>
      </w:r>
      <w:r w:rsidR="00BA18C6" w:rsidRPr="006F4866">
        <w:t>rte del convenio</w:t>
      </w:r>
      <w:r w:rsidRPr="006F4866">
        <w:t>;</w:t>
      </w:r>
    </w:p>
    <w:p w:rsidR="009E19A1" w:rsidRDefault="008B2008" w:rsidP="009E19A1">
      <w:pPr>
        <w:spacing w:line="360" w:lineRule="auto"/>
        <w:ind w:firstLine="2835"/>
        <w:jc w:val="both"/>
      </w:pPr>
      <w:r w:rsidRPr="006F4866">
        <w:rPr>
          <w:b/>
        </w:rPr>
        <w:t xml:space="preserve">4) </w:t>
      </w:r>
      <w:r w:rsidRPr="006F4866">
        <w:t xml:space="preserve">que </w:t>
      </w:r>
      <w:r w:rsidR="00BA18C6" w:rsidRPr="006F4866">
        <w:t xml:space="preserve">en tal sentido, </w:t>
      </w:r>
      <w:r w:rsidR="00DB61CF" w:rsidRPr="006F4866">
        <w:t xml:space="preserve">el MVOTMA se compromete a </w:t>
      </w:r>
      <w:r w:rsidRPr="006F4866">
        <w:t xml:space="preserve">abonar a </w:t>
      </w:r>
      <w:r w:rsidR="00EF2FD0" w:rsidRPr="006F4866">
        <w:t>MEVIR por las obras del año 201</w:t>
      </w:r>
      <w:r w:rsidR="00DB61CF" w:rsidRPr="006F4866">
        <w:t>9</w:t>
      </w:r>
      <w:r w:rsidRPr="006F4866">
        <w:t>, la suma de hasta U</w:t>
      </w:r>
      <w:r w:rsidR="00EF2FD0" w:rsidRPr="006F4866">
        <w:t>.</w:t>
      </w:r>
      <w:r w:rsidRPr="006F4866">
        <w:t>R</w:t>
      </w:r>
      <w:r w:rsidR="00EF2FD0" w:rsidRPr="006F4866">
        <w:t>. 809.000</w:t>
      </w:r>
      <w:r w:rsidR="007109D4" w:rsidRPr="006F4866">
        <w:t xml:space="preserve">. Dicha suma </w:t>
      </w:r>
      <w:r w:rsidRPr="006F4866">
        <w:t xml:space="preserve">se transferirá de la siguiente manera: </w:t>
      </w:r>
      <w:r w:rsidRPr="006F4866">
        <w:rPr>
          <w:b/>
        </w:rPr>
        <w:t>a)</w:t>
      </w:r>
      <w:r w:rsidR="00DB61CF" w:rsidRPr="006F4866">
        <w:t xml:space="preserve"> el 40</w:t>
      </w:r>
      <w:r w:rsidRPr="006F4866">
        <w:t xml:space="preserve">% se abonará contra la aprobación del cronograma financiero de la obras e inversiones, en un plazo máximo de 90 días de aprobado; </w:t>
      </w:r>
      <w:r w:rsidRPr="006F4866">
        <w:rPr>
          <w:b/>
        </w:rPr>
        <w:t>b)</w:t>
      </w:r>
      <w:r w:rsidRPr="006F4866">
        <w:t xml:space="preserve"> </w:t>
      </w:r>
      <w:r w:rsidR="00690A62" w:rsidRPr="006F4866">
        <w:t>el</w:t>
      </w:r>
      <w:r w:rsidR="00DB61CF" w:rsidRPr="006F4866">
        <w:t xml:space="preserve"> 30</w:t>
      </w:r>
      <w:r w:rsidRPr="006F4866">
        <w:t xml:space="preserve">% </w:t>
      </w:r>
      <w:r w:rsidR="00EF2FD0" w:rsidRPr="006F4866">
        <w:t xml:space="preserve">se abonará una vez se </w:t>
      </w:r>
      <w:r w:rsidRPr="006F4866">
        <w:t>a</w:t>
      </w:r>
      <w:r w:rsidR="00EF2FD0" w:rsidRPr="006F4866">
        <w:t>lcance e</w:t>
      </w:r>
      <w:r w:rsidRPr="006F4866">
        <w:t xml:space="preserve">l </w:t>
      </w:r>
      <w:r w:rsidRPr="006F4866">
        <w:lastRenderedPageBreak/>
        <w:t>30% de</w:t>
      </w:r>
      <w:r w:rsidR="00EF2FD0" w:rsidRPr="006F4866">
        <w:t xml:space="preserve"> avance de</w:t>
      </w:r>
      <w:r w:rsidRPr="006F4866">
        <w:t>l cronograma financiero,</w:t>
      </w:r>
      <w:r w:rsidR="00EF2FD0" w:rsidRPr="006F4866">
        <w:t xml:space="preserve"> en un plazo máximo de 90 días de apr</w:t>
      </w:r>
      <w:r w:rsidR="007E5B3D" w:rsidRPr="006F4866">
        <w:t>o</w:t>
      </w:r>
      <w:r w:rsidR="00EF2FD0" w:rsidRPr="006F4866">
        <w:t>ba</w:t>
      </w:r>
      <w:r w:rsidR="007E5B3D" w:rsidRPr="006F4866">
        <w:t>d</w:t>
      </w:r>
      <w:r w:rsidR="00EF2FD0" w:rsidRPr="006F4866">
        <w:t>o el mismo,</w:t>
      </w:r>
      <w:r w:rsidRPr="006F4866">
        <w:t xml:space="preserve"> </w:t>
      </w:r>
      <w:r w:rsidRPr="006F4866">
        <w:rPr>
          <w:b/>
        </w:rPr>
        <w:t>c)</w:t>
      </w:r>
      <w:r w:rsidRPr="006F4866">
        <w:t xml:space="preserve"> </w:t>
      </w:r>
      <w:r w:rsidR="00EF2FD0" w:rsidRPr="006F4866">
        <w:t>el</w:t>
      </w:r>
      <w:r w:rsidRPr="006F4866">
        <w:t xml:space="preserve"> 30% </w:t>
      </w:r>
      <w:r w:rsidR="00EF2FD0" w:rsidRPr="006F4866">
        <w:t xml:space="preserve">restante se </w:t>
      </w:r>
      <w:r w:rsidR="007E5B3D" w:rsidRPr="006F4866">
        <w:t>abonará</w:t>
      </w:r>
      <w:r w:rsidR="00EF2FD0" w:rsidRPr="006F4866">
        <w:t xml:space="preserve"> una vez se </w:t>
      </w:r>
      <w:r w:rsidRPr="006F4866">
        <w:t>alcan</w:t>
      </w:r>
      <w:r w:rsidR="00EF2FD0" w:rsidRPr="006F4866">
        <w:t>ce</w:t>
      </w:r>
      <w:r w:rsidR="00DB61CF" w:rsidRPr="006F4866">
        <w:t xml:space="preserve"> el 60</w:t>
      </w:r>
      <w:r w:rsidRPr="006F4866">
        <w:t>% de avance del cronograma financiero</w:t>
      </w:r>
      <w:r w:rsidR="00EF2FD0" w:rsidRPr="006F4866">
        <w:t>, en un plazo máximo de 90 días de apr</w:t>
      </w:r>
      <w:r w:rsidR="007E5B3D" w:rsidRPr="006F4866">
        <w:t>o</w:t>
      </w:r>
      <w:r w:rsidR="00EF2FD0" w:rsidRPr="006F4866">
        <w:t>bado el mismo, o el saldo de recurs</w:t>
      </w:r>
      <w:r w:rsidR="007E5B3D" w:rsidRPr="006F4866">
        <w:t>os</w:t>
      </w:r>
      <w:r w:rsidR="00EF2FD0" w:rsidRPr="006F4866">
        <w:t xml:space="preserve"> pendientes en el proyecto presupuestal 524 “Vivienda rural y pequeñas localidades”, </w:t>
      </w:r>
      <w:r w:rsidR="007109D4" w:rsidRPr="006F4866">
        <w:t>financiamiento</w:t>
      </w:r>
      <w:r w:rsidR="00EF2FD0" w:rsidRPr="006F4866">
        <w:t xml:space="preserve"> 1.5, para el año en curso;</w:t>
      </w:r>
    </w:p>
    <w:p w:rsidR="009E19A1" w:rsidRDefault="006F4866" w:rsidP="009E19A1">
      <w:pPr>
        <w:spacing w:line="360" w:lineRule="auto"/>
        <w:ind w:firstLine="2835"/>
        <w:jc w:val="both"/>
      </w:pPr>
      <w:r>
        <w:rPr>
          <w:rFonts w:cs="Arial"/>
          <w:b/>
          <w:bCs/>
        </w:rPr>
        <w:t>5</w:t>
      </w:r>
      <w:r w:rsidR="00FF65E8" w:rsidRPr="006F4866">
        <w:rPr>
          <w:rFonts w:cs="Arial"/>
          <w:b/>
          <w:bCs/>
        </w:rPr>
        <w:t>)</w:t>
      </w:r>
      <w:r w:rsidR="00FA00CD">
        <w:t xml:space="preserve"> que se adjunta constancia</w:t>
      </w:r>
      <w:r w:rsidR="00FF65E8" w:rsidRPr="006F4866">
        <w:t xml:space="preserve"> de afectación</w:t>
      </w:r>
      <w:r w:rsidR="00DB61CF" w:rsidRPr="006F4866">
        <w:t xml:space="preserve"> del crédito Nº 002635</w:t>
      </w:r>
      <w:r w:rsidR="00FF65E8" w:rsidRPr="006F4866">
        <w:t xml:space="preserve">, por la suma de </w:t>
      </w:r>
      <w:r w:rsidR="002F5EA1">
        <w:t>809.000 UR en</w:t>
      </w:r>
      <w:r w:rsidR="00DB61CF" w:rsidRPr="006F4866">
        <w:t xml:space="preserve"> favor de “MEVIR”, y documento de afectación del gasto Nº 00674 del 08/05/2019</w:t>
      </w:r>
      <w:r w:rsidR="00FF65E8" w:rsidRPr="006F4866">
        <w:t xml:space="preserve"> con cargo al Inciso 14, Unidad </w:t>
      </w:r>
      <w:r w:rsidR="00FF65E8" w:rsidRPr="004557A6">
        <w:t>Ejecutora 002, Programa 524, Proyecto 722</w:t>
      </w:r>
      <w:r w:rsidR="007109D4" w:rsidRPr="004557A6">
        <w:t>;</w:t>
      </w:r>
    </w:p>
    <w:p w:rsidR="000C26D5" w:rsidRPr="006F4866" w:rsidRDefault="000C26D5" w:rsidP="009E19A1">
      <w:pPr>
        <w:spacing w:line="360" w:lineRule="auto"/>
        <w:ind w:firstLine="2835"/>
        <w:jc w:val="both"/>
      </w:pPr>
      <w:r w:rsidRPr="004557A6">
        <w:rPr>
          <w:b/>
        </w:rPr>
        <w:t>6)</w:t>
      </w:r>
      <w:r>
        <w:t xml:space="preserve"> que se adjunta</w:t>
      </w:r>
      <w:r w:rsidR="009E19A1">
        <w:t xml:space="preserve"> p</w:t>
      </w:r>
      <w:r>
        <w:t>royecto de Resolución del Poder</w:t>
      </w:r>
      <w:r w:rsidR="004557A6">
        <w:t xml:space="preserve"> Ejecutivo disponiendo la contratación;</w:t>
      </w:r>
    </w:p>
    <w:p w:rsidR="009E19A1" w:rsidRDefault="00DB61CF" w:rsidP="009E19A1">
      <w:pPr>
        <w:spacing w:line="360" w:lineRule="auto"/>
        <w:ind w:firstLine="851"/>
        <w:jc w:val="both"/>
        <w:rPr>
          <w:bCs/>
          <w:i/>
        </w:rPr>
      </w:pPr>
      <w:r w:rsidRPr="006F4866">
        <w:rPr>
          <w:b/>
          <w:bCs/>
        </w:rPr>
        <w:t xml:space="preserve">CONSIDERANDO: </w:t>
      </w:r>
      <w:r w:rsidR="009701F8" w:rsidRPr="006F4866">
        <w:rPr>
          <w:b/>
          <w:bCs/>
        </w:rPr>
        <w:t xml:space="preserve">1) </w:t>
      </w:r>
      <w:r w:rsidR="00571580">
        <w:rPr>
          <w:bCs/>
        </w:rPr>
        <w:t>que de acuerdo con</w:t>
      </w:r>
      <w:r w:rsidR="009701F8" w:rsidRPr="006F4866">
        <w:rPr>
          <w:bCs/>
        </w:rPr>
        <w:t xml:space="preserve"> lo dispuesto por el </w:t>
      </w:r>
      <w:r w:rsidR="009E19A1">
        <w:rPr>
          <w:bCs/>
        </w:rPr>
        <w:t>numeral 1 del A</w:t>
      </w:r>
      <w:r w:rsidR="002F5EA1">
        <w:rPr>
          <w:bCs/>
        </w:rPr>
        <w:t>rtículo 3º de la L</w:t>
      </w:r>
      <w:r w:rsidR="009701F8" w:rsidRPr="006F4866">
        <w:rPr>
          <w:bCs/>
        </w:rPr>
        <w:t xml:space="preserve">ey </w:t>
      </w:r>
      <w:r w:rsidR="002F5EA1">
        <w:rPr>
          <w:bCs/>
        </w:rPr>
        <w:t xml:space="preserve">Nº </w:t>
      </w:r>
      <w:r w:rsidR="009701F8" w:rsidRPr="006F4866">
        <w:rPr>
          <w:bCs/>
        </w:rPr>
        <w:t>16.112</w:t>
      </w:r>
      <w:r w:rsidR="00BA78B3">
        <w:rPr>
          <w:bCs/>
        </w:rPr>
        <w:t xml:space="preserve"> de 30/5/1990, </w:t>
      </w:r>
      <w:r w:rsidR="009701F8" w:rsidRPr="006F4866">
        <w:rPr>
          <w:bCs/>
        </w:rPr>
        <w:t xml:space="preserve"> al MVTOMA le compete lo concerniente </w:t>
      </w:r>
      <w:r w:rsidR="009701F8" w:rsidRPr="00FA00CD">
        <w:rPr>
          <w:bCs/>
          <w:i/>
        </w:rPr>
        <w:t xml:space="preserve">a </w:t>
      </w:r>
      <w:r w:rsidR="00BA78B3">
        <w:rPr>
          <w:bCs/>
          <w:i/>
        </w:rPr>
        <w:t>“</w:t>
      </w:r>
      <w:r w:rsidR="009701F8" w:rsidRPr="00FA00CD">
        <w:rPr>
          <w:bCs/>
          <w:i/>
        </w:rPr>
        <w:t>la formulación, ejecución, supervisión y evaluación de los planes de vivienda y la instrumentación de la política nacional en la materia</w:t>
      </w:r>
      <w:r w:rsidR="00956855">
        <w:rPr>
          <w:bCs/>
          <w:i/>
        </w:rPr>
        <w:t>”;</w:t>
      </w:r>
    </w:p>
    <w:p w:rsidR="009E19A1" w:rsidRDefault="009701F8" w:rsidP="009E19A1">
      <w:pPr>
        <w:spacing w:line="360" w:lineRule="auto"/>
        <w:ind w:firstLine="3119"/>
        <w:jc w:val="both"/>
        <w:rPr>
          <w:bCs/>
        </w:rPr>
      </w:pPr>
      <w:r w:rsidRPr="006F4866">
        <w:rPr>
          <w:b/>
          <w:bCs/>
        </w:rPr>
        <w:t>2)</w:t>
      </w:r>
      <w:r w:rsidRPr="006F4866">
        <w:rPr>
          <w:bCs/>
        </w:rPr>
        <w:t xml:space="preserve"> que para el cumplimiento de sus cometidos, dicha norma lo habilita asimismo a </w:t>
      </w:r>
      <w:r w:rsidR="004557A6">
        <w:rPr>
          <w:bCs/>
        </w:rPr>
        <w:t>“</w:t>
      </w:r>
      <w:r w:rsidRPr="00FA00CD">
        <w:rPr>
          <w:bCs/>
          <w:i/>
        </w:rPr>
        <w:t>coordinar con los demás organismos públicos, nacionales o departamentales y a celebrar convenios con personas públicas o privadas, nacionales o extranjeras</w:t>
      </w:r>
      <w:r w:rsidR="004557A6">
        <w:rPr>
          <w:bCs/>
          <w:i/>
        </w:rPr>
        <w:t>”</w:t>
      </w:r>
      <w:r w:rsidRPr="006F4866">
        <w:rPr>
          <w:bCs/>
        </w:rPr>
        <w:t>;</w:t>
      </w:r>
    </w:p>
    <w:p w:rsidR="009E19A1" w:rsidRDefault="009701F8" w:rsidP="009E19A1">
      <w:pPr>
        <w:spacing w:line="360" w:lineRule="auto"/>
        <w:ind w:firstLine="3119"/>
        <w:jc w:val="both"/>
      </w:pPr>
      <w:r w:rsidRPr="006F4866">
        <w:rPr>
          <w:b/>
          <w:bCs/>
        </w:rPr>
        <w:t>3)</w:t>
      </w:r>
      <w:r w:rsidRPr="006F4866">
        <w:rPr>
          <w:bCs/>
        </w:rPr>
        <w:t xml:space="preserve"> que</w:t>
      </w:r>
      <w:r w:rsidR="009E19A1">
        <w:rPr>
          <w:bCs/>
        </w:rPr>
        <w:t>, según lo establecido por el Artículo 473 de la L</w:t>
      </w:r>
      <w:r w:rsidR="006F4866" w:rsidRPr="006F4866">
        <w:rPr>
          <w:bCs/>
        </w:rPr>
        <w:t>ey 13.640</w:t>
      </w:r>
      <w:r w:rsidR="00BA78B3">
        <w:rPr>
          <w:bCs/>
        </w:rPr>
        <w:t xml:space="preserve"> del 30/01/1968</w:t>
      </w:r>
      <w:r w:rsidR="006F4866" w:rsidRPr="006F4866">
        <w:rPr>
          <w:bCs/>
        </w:rPr>
        <w:t>, MEVIR es una persona p</w:t>
      </w:r>
      <w:r w:rsidR="000C26D5">
        <w:rPr>
          <w:bCs/>
        </w:rPr>
        <w:t>ública no estatal que tiene por</w:t>
      </w:r>
      <w:r w:rsidR="006F4866" w:rsidRPr="006F4866">
        <w:rPr>
          <w:bCs/>
        </w:rPr>
        <w:t xml:space="preserve"> cometido </w:t>
      </w:r>
      <w:r w:rsidR="006F4866" w:rsidRPr="006F4866">
        <w:t>la construcción de viviendas higiénicas que sustituyan las habitaciones insalubres existentes en el medio rural y aledaños de las poblaciones urbanas del interior, que no estén comprendidas en la zona suburbana y urbana de dicha población;</w:t>
      </w:r>
    </w:p>
    <w:p w:rsidR="009E19A1" w:rsidRDefault="006F4866" w:rsidP="009E19A1">
      <w:pPr>
        <w:spacing w:line="360" w:lineRule="auto"/>
        <w:ind w:firstLine="3119"/>
        <w:jc w:val="both"/>
      </w:pPr>
      <w:r w:rsidRPr="006F4866">
        <w:rPr>
          <w:b/>
        </w:rPr>
        <w:t>4)</w:t>
      </w:r>
      <w:r w:rsidRPr="006F4866">
        <w:t xml:space="preserve"> que</w:t>
      </w:r>
      <w:r w:rsidR="000C26D5">
        <w:t xml:space="preserve">, en consecuencia, el convenio proyectado  encuadra en </w:t>
      </w:r>
      <w:r w:rsidRPr="006F4866">
        <w:t>el ámbito</w:t>
      </w:r>
      <w:r w:rsidR="000C26D5">
        <w:t xml:space="preserve"> de competencias de las partes intervinientes, y la </w:t>
      </w:r>
      <w:r w:rsidR="000C26D5">
        <w:lastRenderedPageBreak/>
        <w:t xml:space="preserve">selección directa de la contraparte está amparada por la </w:t>
      </w:r>
      <w:r w:rsidRPr="006F4866">
        <w:t>causal d</w:t>
      </w:r>
      <w:r w:rsidR="000C26D5">
        <w:t>e excepción prevista en</w:t>
      </w:r>
      <w:r w:rsidR="009E19A1">
        <w:t xml:space="preserve"> el Numeral 1) del Literal C) del A</w:t>
      </w:r>
      <w:r w:rsidRPr="006F4866">
        <w:t>rtículo 33 del TOCAF;</w:t>
      </w:r>
    </w:p>
    <w:p w:rsidR="00BD6BC4" w:rsidRDefault="006F4866" w:rsidP="009E19A1">
      <w:pPr>
        <w:spacing w:line="360" w:lineRule="auto"/>
        <w:ind w:firstLine="3119"/>
        <w:jc w:val="both"/>
      </w:pPr>
      <w:r w:rsidRPr="006F4866">
        <w:rPr>
          <w:b/>
        </w:rPr>
        <w:t>5)</w:t>
      </w:r>
      <w:r w:rsidR="000C26D5">
        <w:t xml:space="preserve"> que además, dicho convenio se ajusta a las previsiones del </w:t>
      </w:r>
      <w:r w:rsidR="00FF65E8" w:rsidRPr="006F4866">
        <w:t xml:space="preserve"> </w:t>
      </w:r>
      <w:r w:rsidR="008B2008" w:rsidRPr="006F4866">
        <w:t xml:space="preserve">convenio </w:t>
      </w:r>
      <w:r w:rsidR="00FF65E8" w:rsidRPr="006F4866">
        <w:t>marco</w:t>
      </w:r>
      <w:r w:rsidR="000C26D5">
        <w:t xml:space="preserve"> celebrado con anterioridad entre las partes  y que no mereció observaciones a este Tribunal </w:t>
      </w:r>
      <w:r w:rsidR="00FF65E8" w:rsidRPr="006F4866">
        <w:t xml:space="preserve"> </w:t>
      </w:r>
      <w:r w:rsidR="000C26D5">
        <w:t>(</w:t>
      </w:r>
      <w:r w:rsidR="007E5B3D" w:rsidRPr="006F4866">
        <w:t>Resolución</w:t>
      </w:r>
      <w:r w:rsidR="009701F8" w:rsidRPr="006F4866">
        <w:t xml:space="preserve"> Nº 1035/2017</w:t>
      </w:r>
      <w:r w:rsidR="000C26D5">
        <w:t xml:space="preserve">  de 29 de marzo de 2017</w:t>
      </w:r>
      <w:r w:rsidR="009D74C7">
        <w:t>)</w:t>
      </w:r>
      <w:r w:rsidR="000C26D5">
        <w:t>;</w:t>
      </w:r>
    </w:p>
    <w:p w:rsidR="000C26D5" w:rsidRDefault="000C26D5" w:rsidP="009D74C7">
      <w:pPr>
        <w:spacing w:line="360" w:lineRule="auto"/>
        <w:ind w:firstLine="851"/>
        <w:jc w:val="both"/>
      </w:pPr>
      <w:r w:rsidRPr="000C26D5">
        <w:rPr>
          <w:b/>
        </w:rPr>
        <w:t>ATENTO</w:t>
      </w:r>
      <w:r>
        <w:t>: a lo expresado precedentemen</w:t>
      </w:r>
      <w:r w:rsidR="009D74C7">
        <w:t>te y a lo dispuesto por el Artículo 211 L</w:t>
      </w:r>
      <w:r>
        <w:t>iteral B) de la Constitución de la República.</w:t>
      </w:r>
    </w:p>
    <w:p w:rsidR="008B2008" w:rsidRPr="006F4866" w:rsidRDefault="009D74C7" w:rsidP="009D74C7">
      <w:pPr>
        <w:spacing w:line="360" w:lineRule="auto"/>
        <w:jc w:val="center"/>
        <w:rPr>
          <w:b/>
          <w:bCs/>
        </w:rPr>
      </w:pPr>
      <w:r>
        <w:rPr>
          <w:b/>
          <w:bCs/>
        </w:rPr>
        <w:t>EL TRIBUNAL ACUERDA</w:t>
      </w:r>
    </w:p>
    <w:p w:rsidR="008B2008" w:rsidRPr="006F4866" w:rsidRDefault="008B2008" w:rsidP="009D74C7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</w:pPr>
      <w:r w:rsidRPr="006F4866">
        <w:t xml:space="preserve">No formular observaciones al proyecto de convenio </w:t>
      </w:r>
      <w:r w:rsidR="00BD6BC4" w:rsidRPr="006F4866">
        <w:t>específico remitido  a celebrar</w:t>
      </w:r>
      <w:r w:rsidRPr="006F4866">
        <w:t xml:space="preserve"> entre el</w:t>
      </w:r>
      <w:r w:rsidRPr="006F4866">
        <w:rPr>
          <w:rFonts w:cs="Arial"/>
          <w:lang w:val="es-MX"/>
        </w:rPr>
        <w:t xml:space="preserve"> Ministerio de Vivienda, Ordenamiento</w:t>
      </w:r>
      <w:r w:rsidR="006F4866" w:rsidRPr="006F4866">
        <w:rPr>
          <w:rFonts w:cs="Arial"/>
          <w:lang w:val="es-MX"/>
        </w:rPr>
        <w:t xml:space="preserve"> Territorial y Medio Ambiente y </w:t>
      </w:r>
      <w:r w:rsidR="006F4866" w:rsidRPr="006F4866">
        <w:rPr>
          <w:rFonts w:cs="Arial"/>
        </w:rPr>
        <w:t>MEVIR-“Dr. Alberto Gallinal Heber”</w:t>
      </w:r>
      <w:r w:rsidR="006F4866" w:rsidRPr="006F4866">
        <w:rPr>
          <w:rFonts w:cs="Arial"/>
          <w:lang w:val="es-MX"/>
        </w:rPr>
        <w:t>;</w:t>
      </w:r>
    </w:p>
    <w:p w:rsidR="008B2008" w:rsidRPr="006F4866" w:rsidRDefault="008B2008" w:rsidP="009D74C7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cs="Arial"/>
        </w:rPr>
      </w:pPr>
      <w:r w:rsidRPr="006F4866">
        <w:rPr>
          <w:rFonts w:cs="Arial"/>
        </w:rPr>
        <w:t>Dictada la Re</w:t>
      </w:r>
      <w:r w:rsidR="004557A6">
        <w:rPr>
          <w:rFonts w:cs="Arial"/>
        </w:rPr>
        <w:t>solución por el Poder Ejecutivo y suscrito el convenio respectivo se comete</w:t>
      </w:r>
      <w:r w:rsidRPr="006F4866">
        <w:rPr>
          <w:rFonts w:cs="Arial"/>
        </w:rPr>
        <w:t xml:space="preserve"> al Contador Auditor destacado ante el </w:t>
      </w:r>
      <w:r w:rsidRPr="006F4866">
        <w:rPr>
          <w:rFonts w:cs="Arial"/>
          <w:lang w:val="es-MX"/>
        </w:rPr>
        <w:t xml:space="preserve">Ministerio de Vivienda, Ordenamiento Territorial y Medio Ambiente </w:t>
      </w:r>
      <w:r w:rsidR="004557A6">
        <w:rPr>
          <w:rFonts w:cs="Arial"/>
        </w:rPr>
        <w:t>la intervención de los</w:t>
      </w:r>
      <w:r w:rsidRPr="006F4866">
        <w:rPr>
          <w:rFonts w:cs="Arial"/>
        </w:rPr>
        <w:t xml:space="preserve"> gasto</w:t>
      </w:r>
      <w:r w:rsidR="004557A6">
        <w:rPr>
          <w:rFonts w:cs="Arial"/>
        </w:rPr>
        <w:t>s</w:t>
      </w:r>
      <w:r w:rsidRPr="006F4866">
        <w:rPr>
          <w:rFonts w:cs="Arial"/>
        </w:rPr>
        <w:t xml:space="preserve"> de</w:t>
      </w:r>
      <w:r w:rsidR="004557A6">
        <w:rPr>
          <w:rFonts w:cs="Arial"/>
        </w:rPr>
        <w:t xml:space="preserve">rivados de su implementación, </w:t>
      </w:r>
      <w:r w:rsidRPr="006F4866">
        <w:rPr>
          <w:rFonts w:cs="Arial"/>
        </w:rPr>
        <w:t xml:space="preserve"> por la suma de hasta </w:t>
      </w:r>
      <w:r w:rsidR="00690A62" w:rsidRPr="006F4866">
        <w:t>U.R. 809.000</w:t>
      </w:r>
      <w:r w:rsidRPr="006F4866">
        <w:rPr>
          <w:rFonts w:cs="Arial"/>
        </w:rPr>
        <w:t>, previo contro</w:t>
      </w:r>
      <w:r w:rsidR="009D74C7">
        <w:rPr>
          <w:rFonts w:cs="Arial"/>
        </w:rPr>
        <w:t>l de su imputación con cargo a G</w:t>
      </w:r>
      <w:r w:rsidRPr="006F4866">
        <w:rPr>
          <w:rFonts w:cs="Arial"/>
        </w:rPr>
        <w:t>rupo adecuado con disponibilidad suficiente</w:t>
      </w:r>
      <w:r w:rsidRPr="006F4866">
        <w:t xml:space="preserve"> </w:t>
      </w:r>
      <w:r w:rsidRPr="006F4866">
        <w:rPr>
          <w:rFonts w:cs="Arial"/>
        </w:rPr>
        <w:t xml:space="preserve">y de la verificación de que la </w:t>
      </w:r>
      <w:r w:rsidR="00690A62" w:rsidRPr="006F4866">
        <w:rPr>
          <w:rFonts w:cs="Arial"/>
        </w:rPr>
        <w:t>R</w:t>
      </w:r>
      <w:r w:rsidRPr="006F4866">
        <w:rPr>
          <w:rFonts w:cs="Arial"/>
        </w:rPr>
        <w:t>esolución definitiv</w:t>
      </w:r>
      <w:r w:rsidR="004557A6">
        <w:rPr>
          <w:rFonts w:cs="Arial"/>
        </w:rPr>
        <w:t>a coincidan con las condiciones</w:t>
      </w:r>
      <w:r w:rsidRPr="006F4866">
        <w:rPr>
          <w:rFonts w:cs="Arial"/>
        </w:rPr>
        <w:t xml:space="preserve"> </w:t>
      </w:r>
      <w:r w:rsidR="004557A6">
        <w:rPr>
          <w:rFonts w:cs="Arial"/>
        </w:rPr>
        <w:t>remitida</w:t>
      </w:r>
      <w:r w:rsidRPr="006F4866">
        <w:rPr>
          <w:rFonts w:cs="Arial"/>
        </w:rPr>
        <w:t xml:space="preserve">s a </w:t>
      </w:r>
      <w:r w:rsidR="004557A6">
        <w:rPr>
          <w:rFonts w:cs="Arial"/>
        </w:rPr>
        <w:t xml:space="preserve">consideración de </w:t>
      </w:r>
      <w:r w:rsidRPr="006F4866">
        <w:rPr>
          <w:rFonts w:cs="Arial"/>
        </w:rPr>
        <w:t>este Tribunal</w:t>
      </w:r>
      <w:r w:rsidR="004557A6">
        <w:rPr>
          <w:rFonts w:cs="Arial"/>
        </w:rPr>
        <w:t xml:space="preserve"> </w:t>
      </w:r>
      <w:r w:rsidR="009D74C7">
        <w:rPr>
          <w:rFonts w:cs="Arial"/>
          <w:lang w:val="es-MX"/>
        </w:rPr>
        <w:t>(A</w:t>
      </w:r>
      <w:r w:rsidR="004557A6" w:rsidRPr="004557A6">
        <w:rPr>
          <w:rFonts w:cs="Arial"/>
          <w:lang w:val="es-MX"/>
        </w:rPr>
        <w:t>rtículo 8 de la Ordenanza de 22 de mayo de 1958, en la redacción dada por la Resolución de 16 de junio de 2010)</w:t>
      </w:r>
      <w:r w:rsidRPr="006F4866">
        <w:rPr>
          <w:rFonts w:cs="Arial"/>
        </w:rPr>
        <w:t xml:space="preserve">; </w:t>
      </w:r>
    </w:p>
    <w:p w:rsidR="008B2008" w:rsidRPr="006F4866" w:rsidRDefault="008B2008" w:rsidP="009D74C7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cs="Arial"/>
          <w:lang w:val="es-MX"/>
        </w:rPr>
      </w:pPr>
      <w:r w:rsidRPr="006F4866">
        <w:rPr>
          <w:rFonts w:cs="Arial"/>
          <w:lang w:val="es-MX"/>
        </w:rPr>
        <w:t>Comunicar al Contador Auditor destacado ante el Ministerio de Vivienda, Ordenamien</w:t>
      </w:r>
      <w:r w:rsidR="009D74C7">
        <w:rPr>
          <w:rFonts w:cs="Arial"/>
          <w:lang w:val="es-MX"/>
        </w:rPr>
        <w:t>to Territorial y Medio Ambiente</w:t>
      </w:r>
      <w:r w:rsidRPr="006F4866">
        <w:rPr>
          <w:rFonts w:cs="Arial"/>
          <w:lang w:val="es-MX"/>
        </w:rPr>
        <w:t>; y</w:t>
      </w:r>
    </w:p>
    <w:p w:rsidR="00D96E59" w:rsidRDefault="008B2008" w:rsidP="009D74C7">
      <w:pPr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</w:pPr>
      <w:r w:rsidRPr="006F4866">
        <w:rPr>
          <w:rFonts w:cs="Arial"/>
        </w:rPr>
        <w:t>Devolver los antecedentes.</w:t>
      </w:r>
    </w:p>
    <w:p w:rsidR="009D74C7" w:rsidRDefault="009D74C7" w:rsidP="009D74C7">
      <w:pPr>
        <w:spacing w:line="360" w:lineRule="auto"/>
        <w:jc w:val="both"/>
      </w:pPr>
    </w:p>
    <w:p w:rsidR="009D74C7" w:rsidRDefault="009D74C7" w:rsidP="009D74C7">
      <w:pPr>
        <w:spacing w:line="360" w:lineRule="auto"/>
        <w:jc w:val="both"/>
      </w:pPr>
    </w:p>
    <w:p w:rsidR="009D74C7" w:rsidRDefault="009D74C7" w:rsidP="009D74C7">
      <w:pPr>
        <w:spacing w:line="360" w:lineRule="auto"/>
        <w:jc w:val="both"/>
      </w:pPr>
    </w:p>
    <w:p w:rsidR="009D74C7" w:rsidRDefault="009D74C7" w:rsidP="009D74C7">
      <w:pPr>
        <w:spacing w:line="360" w:lineRule="auto"/>
        <w:jc w:val="both"/>
      </w:pPr>
    </w:p>
    <w:p w:rsidR="009D74C7" w:rsidRDefault="009D74C7" w:rsidP="009D74C7">
      <w:pPr>
        <w:spacing w:line="360" w:lineRule="auto"/>
        <w:ind w:hanging="426"/>
        <w:jc w:val="both"/>
      </w:pPr>
      <w:proofErr w:type="gramStart"/>
      <w:r>
        <w:t>dc</w:t>
      </w:r>
      <w:bookmarkStart w:id="0" w:name="_GoBack"/>
      <w:bookmarkEnd w:id="0"/>
      <w:proofErr w:type="gramEnd"/>
    </w:p>
    <w:sectPr w:rsidR="009D74C7" w:rsidSect="009D74C7">
      <w:footerReference w:type="default" r:id="rId9"/>
      <w:pgSz w:w="11906" w:h="16838" w:code="9"/>
      <w:pgMar w:top="3119" w:right="1701" w:bottom="1701" w:left="1701" w:header="709" w:footer="709" w:gutter="0"/>
      <w:paperSrc w:first="4" w:other="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4C7" w:rsidRDefault="009D74C7" w:rsidP="009D74C7">
      <w:r>
        <w:separator/>
      </w:r>
    </w:p>
  </w:endnote>
  <w:endnote w:type="continuationSeparator" w:id="0">
    <w:p w:rsidR="009D74C7" w:rsidRDefault="009D74C7" w:rsidP="009D74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78930415"/>
      <w:docPartObj>
        <w:docPartGallery w:val="Page Numbers (Bottom of Page)"/>
        <w:docPartUnique/>
      </w:docPartObj>
    </w:sdtPr>
    <w:sdtContent>
      <w:p w:rsidR="009D74C7" w:rsidRDefault="009D74C7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:rsidR="009D74C7" w:rsidRDefault="009D74C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4C7" w:rsidRDefault="009D74C7" w:rsidP="009D74C7">
      <w:r>
        <w:separator/>
      </w:r>
    </w:p>
  </w:footnote>
  <w:footnote w:type="continuationSeparator" w:id="0">
    <w:p w:rsidR="009D74C7" w:rsidRDefault="009D74C7" w:rsidP="009D74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1D3829"/>
    <w:multiLevelType w:val="hybridMultilevel"/>
    <w:tmpl w:val="EAE29056"/>
    <w:lvl w:ilvl="0" w:tplc="722EC70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2008"/>
    <w:rsid w:val="000C26D5"/>
    <w:rsid w:val="002F5EA1"/>
    <w:rsid w:val="004557A6"/>
    <w:rsid w:val="00571580"/>
    <w:rsid w:val="00651240"/>
    <w:rsid w:val="00690A62"/>
    <w:rsid w:val="006F4866"/>
    <w:rsid w:val="007109D4"/>
    <w:rsid w:val="007E5B3D"/>
    <w:rsid w:val="008B2008"/>
    <w:rsid w:val="008E3F30"/>
    <w:rsid w:val="00956855"/>
    <w:rsid w:val="009701F8"/>
    <w:rsid w:val="009D74C7"/>
    <w:rsid w:val="009E117A"/>
    <w:rsid w:val="009E19A1"/>
    <w:rsid w:val="009E671E"/>
    <w:rsid w:val="00BA18C6"/>
    <w:rsid w:val="00BA78B3"/>
    <w:rsid w:val="00BD6BC4"/>
    <w:rsid w:val="00C45FDF"/>
    <w:rsid w:val="00CD7815"/>
    <w:rsid w:val="00D931AF"/>
    <w:rsid w:val="00D96E59"/>
    <w:rsid w:val="00DB61CF"/>
    <w:rsid w:val="00EF2FD0"/>
    <w:rsid w:val="00F40BE8"/>
    <w:rsid w:val="00FA00CD"/>
    <w:rsid w:val="00FF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>
      <w:pPr>
        <w:spacing w:after="-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008"/>
    <w:pPr>
      <w:spacing w:after="0" w:line="240" w:lineRule="auto"/>
      <w:jc w:val="left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51240"/>
    <w:pPr>
      <w:keepNext/>
      <w:jc w:val="center"/>
      <w:outlineLvl w:val="0"/>
    </w:pPr>
    <w:rPr>
      <w:rFonts w:ascii="Times New Roman" w:hAnsi="Times New Roman"/>
      <w:b/>
      <w:bCs/>
      <w:lang w:val="es-ES_tradnl" w:eastAsia="es-ES_tradnl"/>
    </w:rPr>
  </w:style>
  <w:style w:type="paragraph" w:styleId="Ttulo3">
    <w:name w:val="heading 3"/>
    <w:basedOn w:val="Normal"/>
    <w:next w:val="Normal"/>
    <w:link w:val="Ttulo3Car"/>
    <w:qFormat/>
    <w:rsid w:val="00651240"/>
    <w:pPr>
      <w:keepNext/>
      <w:spacing w:before="240" w:after="60"/>
      <w:outlineLvl w:val="2"/>
    </w:pPr>
    <w:rPr>
      <w:rFonts w:cs="Arial"/>
      <w:b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51240"/>
    <w:rPr>
      <w:b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8E3F30"/>
    <w:rPr>
      <w:rFonts w:ascii="Arial" w:hAnsi="Arial" w:cs="Arial"/>
      <w:b/>
      <w:bCs/>
      <w:sz w:val="26"/>
      <w:szCs w:val="26"/>
      <w:lang w:val="es-ES_tradnl" w:eastAsia="es-ES_tradnl"/>
    </w:rPr>
  </w:style>
  <w:style w:type="paragraph" w:styleId="Sangradetextonormal">
    <w:name w:val="Body Text Indent"/>
    <w:basedOn w:val="Normal"/>
    <w:link w:val="SangradetextonormalCar"/>
    <w:semiHidden/>
    <w:rsid w:val="00FF65E8"/>
    <w:pPr>
      <w:spacing w:line="360" w:lineRule="auto"/>
      <w:ind w:firstLine="1134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FF65E8"/>
    <w:rPr>
      <w:rFonts w:ascii="Arial" w:hAnsi="Arial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D74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74C7"/>
    <w:rPr>
      <w:rFonts w:ascii="Arial" w:hAnsi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D74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4C7"/>
    <w:rPr>
      <w:rFonts w:ascii="Arial" w:hAnsi="Arial"/>
      <w:sz w:val="24"/>
      <w:szCs w:val="24"/>
      <w:lang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>
      <w:pPr>
        <w:spacing w:after="-1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2008"/>
    <w:pPr>
      <w:spacing w:after="0" w:line="240" w:lineRule="auto"/>
      <w:jc w:val="left"/>
    </w:pPr>
    <w:rPr>
      <w:rFonts w:ascii="Arial" w:hAnsi="Arial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651240"/>
    <w:pPr>
      <w:keepNext/>
      <w:jc w:val="center"/>
      <w:outlineLvl w:val="0"/>
    </w:pPr>
    <w:rPr>
      <w:rFonts w:ascii="Times New Roman" w:hAnsi="Times New Roman"/>
      <w:b/>
      <w:bCs/>
      <w:lang w:val="es-ES_tradnl" w:eastAsia="es-ES_tradnl"/>
    </w:rPr>
  </w:style>
  <w:style w:type="paragraph" w:styleId="Ttulo3">
    <w:name w:val="heading 3"/>
    <w:basedOn w:val="Normal"/>
    <w:next w:val="Normal"/>
    <w:link w:val="Ttulo3Car"/>
    <w:qFormat/>
    <w:rsid w:val="00651240"/>
    <w:pPr>
      <w:keepNext/>
      <w:spacing w:before="240" w:after="60"/>
      <w:outlineLvl w:val="2"/>
    </w:pPr>
    <w:rPr>
      <w:rFonts w:cs="Arial"/>
      <w:b/>
      <w:sz w:val="26"/>
      <w:szCs w:val="26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651240"/>
    <w:rPr>
      <w:b/>
      <w:sz w:val="24"/>
      <w:szCs w:val="24"/>
      <w:lang w:val="es-ES_tradnl" w:eastAsia="es-ES_tradnl"/>
    </w:rPr>
  </w:style>
  <w:style w:type="character" w:customStyle="1" w:styleId="Ttulo3Car">
    <w:name w:val="Título 3 Car"/>
    <w:basedOn w:val="Fuentedeprrafopredeter"/>
    <w:link w:val="Ttulo3"/>
    <w:rsid w:val="008E3F30"/>
    <w:rPr>
      <w:rFonts w:ascii="Arial" w:hAnsi="Arial" w:cs="Arial"/>
      <w:b/>
      <w:bCs/>
      <w:sz w:val="26"/>
      <w:szCs w:val="26"/>
      <w:lang w:val="es-ES_tradnl" w:eastAsia="es-ES_tradnl"/>
    </w:rPr>
  </w:style>
  <w:style w:type="paragraph" w:styleId="Sangradetextonormal">
    <w:name w:val="Body Text Indent"/>
    <w:basedOn w:val="Normal"/>
    <w:link w:val="SangradetextonormalCar"/>
    <w:semiHidden/>
    <w:rsid w:val="00FF65E8"/>
    <w:pPr>
      <w:spacing w:line="360" w:lineRule="auto"/>
      <w:ind w:firstLine="1134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FF65E8"/>
    <w:rPr>
      <w:rFonts w:ascii="Arial" w:hAnsi="Arial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9D74C7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D74C7"/>
    <w:rPr>
      <w:rFonts w:ascii="Arial" w:hAnsi="Arial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D74C7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D74C7"/>
    <w:rPr>
      <w:rFonts w:ascii="Arial" w:hAnsi="Arial"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FF27F-763F-4766-BCAF-B3A100395C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753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2</cp:revision>
  <cp:lastPrinted>2019-05-31T15:09:00Z</cp:lastPrinted>
  <dcterms:created xsi:type="dcterms:W3CDTF">2019-05-31T15:10:00Z</dcterms:created>
  <dcterms:modified xsi:type="dcterms:W3CDTF">2019-05-31T15:10:00Z</dcterms:modified>
</cp:coreProperties>
</file>