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C1" w:rsidRPr="007A7443" w:rsidRDefault="004466C1" w:rsidP="004466C1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 w:rsidRPr="007A7443">
        <w:rPr>
          <w:rFonts w:ascii="Arial" w:hAnsi="Arial" w:cs="Arial"/>
          <w:b/>
          <w:sz w:val="28"/>
          <w:szCs w:val="28"/>
          <w:lang w:val="es-ES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"/>
        </w:rPr>
        <w:t>1398</w:t>
      </w:r>
      <w:r w:rsidRPr="007A7443">
        <w:rPr>
          <w:rFonts w:ascii="Arial" w:hAnsi="Arial" w:cs="Arial"/>
          <w:b/>
          <w:sz w:val="28"/>
          <w:szCs w:val="28"/>
          <w:lang w:val="es-ES"/>
        </w:rPr>
        <w:t>/19</w:t>
      </w:r>
    </w:p>
    <w:p w:rsidR="004466C1" w:rsidRPr="000F48AC" w:rsidRDefault="004466C1" w:rsidP="004466C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466C1" w:rsidRPr="000F48AC" w:rsidRDefault="004466C1" w:rsidP="004466C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466C1" w:rsidRPr="000F48AC" w:rsidRDefault="004466C1" w:rsidP="004466C1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5 DE JUNIO DE 2019</w:t>
      </w:r>
    </w:p>
    <w:p w:rsidR="004466C1" w:rsidRDefault="004466C1" w:rsidP="004466C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2018-17-1-0006120,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1881/19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4466C1" w:rsidRPr="00BB4DEC" w:rsidRDefault="004466C1" w:rsidP="004466C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321E" w:rsidRDefault="00DC321E" w:rsidP="004466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>las actuaciones remitidas por la Intendencia de Montevideo, relacionada con la</w:t>
      </w:r>
      <w:r w:rsidR="00991461">
        <w:rPr>
          <w:rFonts w:ascii="Arial" w:hAnsi="Arial" w:cs="Arial"/>
          <w:sz w:val="24"/>
          <w:szCs w:val="24"/>
        </w:rPr>
        <w:t xml:space="preserve"> </w:t>
      </w:r>
      <w:r w:rsidR="009A7926">
        <w:rPr>
          <w:rFonts w:ascii="Arial" w:hAnsi="Arial" w:cs="Arial"/>
          <w:sz w:val="24"/>
          <w:szCs w:val="24"/>
        </w:rPr>
        <w:t>ampliación del gasto emergente</w:t>
      </w:r>
      <w:r w:rsidR="0049062F">
        <w:rPr>
          <w:rFonts w:ascii="Arial" w:hAnsi="Arial" w:cs="Arial"/>
          <w:sz w:val="24"/>
          <w:szCs w:val="24"/>
        </w:rPr>
        <w:t xml:space="preserve"> de la</w:t>
      </w:r>
      <w:r w:rsidR="002131EF">
        <w:rPr>
          <w:rFonts w:ascii="Arial" w:hAnsi="Arial" w:cs="Arial"/>
          <w:sz w:val="24"/>
          <w:szCs w:val="24"/>
        </w:rPr>
        <w:t xml:space="preserve"> Licitación Pública</w:t>
      </w:r>
      <w:r w:rsidR="00D87C43">
        <w:rPr>
          <w:rFonts w:ascii="Arial" w:hAnsi="Arial" w:cs="Arial"/>
          <w:sz w:val="24"/>
          <w:szCs w:val="24"/>
        </w:rPr>
        <w:t xml:space="preserve"> N°</w:t>
      </w:r>
      <w:r w:rsidR="002131EF">
        <w:rPr>
          <w:rFonts w:ascii="Arial" w:hAnsi="Arial" w:cs="Arial"/>
          <w:sz w:val="24"/>
          <w:szCs w:val="24"/>
        </w:rPr>
        <w:t xml:space="preserve">347219/1 </w:t>
      </w:r>
      <w:r w:rsidR="003035A1">
        <w:rPr>
          <w:rFonts w:ascii="Arial" w:hAnsi="Arial" w:cs="Arial"/>
          <w:sz w:val="24"/>
          <w:szCs w:val="24"/>
        </w:rPr>
        <w:t xml:space="preserve">convocada </w:t>
      </w:r>
      <w:r w:rsidR="002131EF">
        <w:rPr>
          <w:rFonts w:ascii="Arial" w:hAnsi="Arial" w:cs="Arial"/>
          <w:sz w:val="24"/>
          <w:szCs w:val="24"/>
        </w:rPr>
        <w:t xml:space="preserve">para </w:t>
      </w:r>
      <w:r w:rsidR="003035A1">
        <w:rPr>
          <w:rFonts w:ascii="Arial" w:hAnsi="Arial" w:cs="Arial"/>
          <w:sz w:val="24"/>
          <w:szCs w:val="24"/>
        </w:rPr>
        <w:t xml:space="preserve">la </w:t>
      </w:r>
      <w:r w:rsidR="002131EF">
        <w:rPr>
          <w:rFonts w:ascii="Arial" w:hAnsi="Arial" w:cs="Arial"/>
          <w:sz w:val="24"/>
          <w:szCs w:val="24"/>
        </w:rPr>
        <w:t>contratación de agencias o planificadores de medios</w:t>
      </w:r>
      <w:r w:rsidR="009C45F7">
        <w:rPr>
          <w:rFonts w:ascii="Arial" w:hAnsi="Arial" w:cs="Arial"/>
          <w:sz w:val="24"/>
          <w:szCs w:val="24"/>
        </w:rPr>
        <w:t xml:space="preserve"> interesados en proveer la planificación, pauta, compra y monitoreo de los espacios de difusión de las distintas campañas de comunicación</w:t>
      </w:r>
      <w:r w:rsidR="00A236C1">
        <w:rPr>
          <w:rFonts w:ascii="Arial" w:hAnsi="Arial" w:cs="Arial"/>
          <w:sz w:val="24"/>
          <w:szCs w:val="24"/>
        </w:rPr>
        <w:t xml:space="preserve"> de la Intendencia de Montevideo</w:t>
      </w:r>
      <w:r w:rsidR="002131EF">
        <w:rPr>
          <w:rFonts w:ascii="Arial" w:hAnsi="Arial" w:cs="Arial"/>
          <w:sz w:val="24"/>
          <w:szCs w:val="24"/>
        </w:rPr>
        <w:t>;</w:t>
      </w:r>
    </w:p>
    <w:p w:rsidR="004466C1" w:rsidRDefault="002131EF" w:rsidP="004466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N° 431/2018 de fecha 26.07.18, se dispuso autorizar el llamado a licitación y aprobar el Pliego Particular de Condiciones, autorizando la reducción de plazos al amparo de lo dispuesto por los Arts. 51 y 52 del TOCAF, por razones de urgencia</w:t>
      </w:r>
      <w:r w:rsidR="00423DD0">
        <w:rPr>
          <w:rFonts w:ascii="Arial" w:hAnsi="Arial" w:cs="Arial"/>
          <w:sz w:val="24"/>
          <w:szCs w:val="24"/>
        </w:rPr>
        <w:t xml:space="preserve"> en el marco</w:t>
      </w:r>
      <w:r w:rsidR="00585A14">
        <w:rPr>
          <w:rFonts w:ascii="Arial" w:hAnsi="Arial" w:cs="Arial"/>
          <w:sz w:val="24"/>
          <w:szCs w:val="24"/>
        </w:rPr>
        <w:t xml:space="preserve"> de la difusión de las campañas necesarias;</w:t>
      </w:r>
    </w:p>
    <w:p w:rsidR="00A236C1" w:rsidRDefault="00910776" w:rsidP="004466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1077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A236C1">
        <w:rPr>
          <w:rFonts w:ascii="Arial" w:hAnsi="Arial" w:cs="Arial"/>
          <w:sz w:val="24"/>
          <w:szCs w:val="24"/>
        </w:rPr>
        <w:t xml:space="preserve"> de acuerdo al Art. 13 del Pliego de Condiciones, los criterios de evaluación y comparación de ofertas son: antecedentes (15 puntos), formación y experiencia del equipo</w:t>
      </w:r>
      <w:r w:rsidR="0049062F">
        <w:rPr>
          <w:rFonts w:ascii="Arial" w:hAnsi="Arial" w:cs="Arial"/>
          <w:sz w:val="24"/>
          <w:szCs w:val="24"/>
        </w:rPr>
        <w:t xml:space="preserve"> de trabajo asignado (15 puntos),</w:t>
      </w:r>
      <w:r w:rsidR="00A236C1">
        <w:rPr>
          <w:rFonts w:ascii="Arial" w:hAnsi="Arial" w:cs="Arial"/>
          <w:sz w:val="24"/>
          <w:szCs w:val="24"/>
        </w:rPr>
        <w:t xml:space="preserve"> formación de los integrantes del equipo </w:t>
      </w:r>
      <w:r w:rsidR="0049062F">
        <w:rPr>
          <w:rFonts w:ascii="Arial" w:hAnsi="Arial" w:cs="Arial"/>
          <w:sz w:val="24"/>
          <w:szCs w:val="24"/>
        </w:rPr>
        <w:t>(</w:t>
      </w:r>
      <w:r w:rsidR="00A236C1">
        <w:rPr>
          <w:rFonts w:ascii="Arial" w:hAnsi="Arial" w:cs="Arial"/>
          <w:sz w:val="24"/>
          <w:szCs w:val="24"/>
        </w:rPr>
        <w:t>6 puntos</w:t>
      </w:r>
      <w:r w:rsidR="0049062F">
        <w:rPr>
          <w:rFonts w:ascii="Arial" w:hAnsi="Arial" w:cs="Arial"/>
          <w:sz w:val="24"/>
          <w:szCs w:val="24"/>
        </w:rPr>
        <w:t>)</w:t>
      </w:r>
      <w:r w:rsidR="00A236C1">
        <w:rPr>
          <w:rFonts w:ascii="Arial" w:hAnsi="Arial" w:cs="Arial"/>
          <w:sz w:val="24"/>
          <w:szCs w:val="24"/>
        </w:rPr>
        <w:t xml:space="preserve">, y experiencia en el área </w:t>
      </w:r>
      <w:r w:rsidR="0049062F">
        <w:rPr>
          <w:rFonts w:ascii="Arial" w:hAnsi="Arial" w:cs="Arial"/>
          <w:sz w:val="24"/>
          <w:szCs w:val="24"/>
        </w:rPr>
        <w:t>(</w:t>
      </w:r>
      <w:r w:rsidR="00A236C1">
        <w:rPr>
          <w:rFonts w:ascii="Arial" w:hAnsi="Arial" w:cs="Arial"/>
          <w:sz w:val="24"/>
          <w:szCs w:val="24"/>
        </w:rPr>
        <w:t>9 puntos</w:t>
      </w:r>
      <w:r w:rsidR="0049062F">
        <w:rPr>
          <w:rFonts w:ascii="Arial" w:hAnsi="Arial" w:cs="Arial"/>
          <w:sz w:val="24"/>
          <w:szCs w:val="24"/>
        </w:rPr>
        <w:t>), propuesta técnica (70 puntos)</w:t>
      </w:r>
      <w:r w:rsidR="00A236C1">
        <w:rPr>
          <w:rFonts w:ascii="Arial" w:hAnsi="Arial" w:cs="Arial"/>
          <w:sz w:val="24"/>
          <w:szCs w:val="24"/>
        </w:rPr>
        <w:t xml:space="preserve"> estrategia de medios, efectividad</w:t>
      </w:r>
      <w:r w:rsidR="004466C1">
        <w:rPr>
          <w:rFonts w:ascii="Arial" w:hAnsi="Arial" w:cs="Arial"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 xml:space="preserve">- mayor cobertura de la campaña </w:t>
      </w:r>
      <w:r w:rsidR="0049062F">
        <w:rPr>
          <w:rFonts w:ascii="Arial" w:hAnsi="Arial" w:cs="Arial"/>
          <w:sz w:val="24"/>
          <w:szCs w:val="24"/>
        </w:rPr>
        <w:t>(</w:t>
      </w:r>
      <w:r w:rsidR="00A236C1">
        <w:rPr>
          <w:rFonts w:ascii="Arial" w:hAnsi="Arial" w:cs="Arial"/>
          <w:sz w:val="24"/>
          <w:szCs w:val="24"/>
        </w:rPr>
        <w:t>25 puntos</w:t>
      </w:r>
      <w:r w:rsidR="0049062F">
        <w:rPr>
          <w:rFonts w:ascii="Arial" w:hAnsi="Arial" w:cs="Arial"/>
          <w:sz w:val="24"/>
          <w:szCs w:val="24"/>
        </w:rPr>
        <w:t>)</w:t>
      </w:r>
      <w:r w:rsidR="00A236C1">
        <w:rPr>
          <w:rFonts w:ascii="Arial" w:hAnsi="Arial" w:cs="Arial"/>
          <w:sz w:val="24"/>
          <w:szCs w:val="24"/>
        </w:rPr>
        <w:t>,</w:t>
      </w:r>
      <w:r w:rsidR="004466C1">
        <w:rPr>
          <w:rFonts w:ascii="Arial" w:hAnsi="Arial" w:cs="Arial"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>eficiencia</w:t>
      </w:r>
      <w:r w:rsidR="004466C1">
        <w:rPr>
          <w:rFonts w:ascii="Arial" w:hAnsi="Arial" w:cs="Arial"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>- mejor relación</w:t>
      </w:r>
      <w:r w:rsidR="0049062F">
        <w:rPr>
          <w:rFonts w:ascii="Arial" w:hAnsi="Arial" w:cs="Arial"/>
          <w:sz w:val="24"/>
          <w:szCs w:val="24"/>
        </w:rPr>
        <w:t xml:space="preserve"> -</w:t>
      </w:r>
      <w:r w:rsidR="004466C1">
        <w:rPr>
          <w:rFonts w:ascii="Arial" w:hAnsi="Arial" w:cs="Arial"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 xml:space="preserve">costo </w:t>
      </w:r>
      <w:r w:rsidR="0049062F">
        <w:rPr>
          <w:rFonts w:ascii="Arial" w:hAnsi="Arial" w:cs="Arial"/>
          <w:sz w:val="24"/>
          <w:szCs w:val="24"/>
        </w:rPr>
        <w:t>(</w:t>
      </w:r>
      <w:r w:rsidR="00A236C1">
        <w:rPr>
          <w:rFonts w:ascii="Arial" w:hAnsi="Arial" w:cs="Arial"/>
          <w:sz w:val="24"/>
          <w:szCs w:val="24"/>
        </w:rPr>
        <w:t>25 puntos</w:t>
      </w:r>
      <w:r w:rsidR="0049062F">
        <w:rPr>
          <w:rFonts w:ascii="Arial" w:hAnsi="Arial" w:cs="Arial"/>
          <w:sz w:val="24"/>
          <w:szCs w:val="24"/>
        </w:rPr>
        <w:t>)</w:t>
      </w:r>
      <w:r w:rsidR="00A236C1">
        <w:rPr>
          <w:rFonts w:ascii="Arial" w:hAnsi="Arial" w:cs="Arial"/>
          <w:sz w:val="24"/>
          <w:szCs w:val="24"/>
        </w:rPr>
        <w:t>, impacto y</w:t>
      </w:r>
      <w:r w:rsidR="00D87C43">
        <w:rPr>
          <w:rFonts w:ascii="Arial" w:hAnsi="Arial" w:cs="Arial"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>pertinencia</w:t>
      </w:r>
      <w:r w:rsidR="004466C1">
        <w:rPr>
          <w:rFonts w:ascii="Arial" w:hAnsi="Arial" w:cs="Arial"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>- alineación de los medios propuestos con los objetivos de campaña</w:t>
      </w:r>
      <w:r w:rsidR="004466C1">
        <w:rPr>
          <w:rFonts w:ascii="Arial" w:hAnsi="Arial" w:cs="Arial"/>
          <w:sz w:val="24"/>
          <w:szCs w:val="24"/>
        </w:rPr>
        <w:t xml:space="preserve"> </w:t>
      </w:r>
      <w:r w:rsidR="0049062F">
        <w:rPr>
          <w:rFonts w:ascii="Arial" w:hAnsi="Arial" w:cs="Arial"/>
          <w:sz w:val="24"/>
          <w:szCs w:val="24"/>
        </w:rPr>
        <w:t>(</w:t>
      </w:r>
      <w:r w:rsidR="00A236C1">
        <w:rPr>
          <w:rFonts w:ascii="Arial" w:hAnsi="Arial" w:cs="Arial"/>
          <w:sz w:val="24"/>
          <w:szCs w:val="24"/>
        </w:rPr>
        <w:t xml:space="preserve">20 puntos). Se asignará a la propuesta que cumpla mejor con las especificaciones solicitadas el puntaje máximo correspondiente a ese concepto. Se asignarán a las restantes propuestas puntajes proporcionales a </w:t>
      </w:r>
      <w:r w:rsidR="00A236C1">
        <w:rPr>
          <w:rFonts w:ascii="Arial" w:hAnsi="Arial" w:cs="Arial"/>
          <w:sz w:val="24"/>
          <w:szCs w:val="24"/>
        </w:rPr>
        <w:lastRenderedPageBreak/>
        <w:t>sus méritos en relación con la propuesta que reciba el puntaje máximo, (total 100 puntos);</w:t>
      </w:r>
    </w:p>
    <w:p w:rsidR="004466C1" w:rsidRDefault="00A236C1" w:rsidP="004466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236C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A3600">
        <w:rPr>
          <w:rFonts w:ascii="Arial" w:hAnsi="Arial" w:cs="Arial"/>
          <w:sz w:val="24"/>
          <w:szCs w:val="24"/>
        </w:rPr>
        <w:t>que</w:t>
      </w:r>
      <w:r w:rsidR="00C741F6">
        <w:rPr>
          <w:rFonts w:ascii="Arial" w:hAnsi="Arial" w:cs="Arial"/>
          <w:sz w:val="24"/>
          <w:szCs w:val="24"/>
        </w:rPr>
        <w:t xml:space="preserve"> por Resolución N° 4320 de fecha 20.09.18, el Intendente de Montevideo, </w:t>
      </w:r>
      <w:r w:rsidR="0049062F">
        <w:rPr>
          <w:rFonts w:ascii="Arial" w:hAnsi="Arial" w:cs="Arial"/>
          <w:sz w:val="24"/>
          <w:szCs w:val="24"/>
        </w:rPr>
        <w:t>dispuso</w:t>
      </w:r>
      <w:r w:rsidR="00C741F6">
        <w:rPr>
          <w:rFonts w:ascii="Arial" w:hAnsi="Arial" w:cs="Arial"/>
          <w:sz w:val="24"/>
          <w:szCs w:val="24"/>
        </w:rPr>
        <w:t xml:space="preserve"> adjudicar ad referéndum de la intervención de este Tribunal, la presente licitación a la empresa </w:t>
      </w:r>
      <w:r w:rsidR="00585A14">
        <w:rPr>
          <w:rFonts w:ascii="Arial" w:hAnsi="Arial" w:cs="Arial"/>
          <w:sz w:val="24"/>
          <w:szCs w:val="24"/>
        </w:rPr>
        <w:t>720 MEDIOS</w:t>
      </w:r>
      <w:r w:rsidR="00C741F6">
        <w:rPr>
          <w:rFonts w:ascii="Arial" w:hAnsi="Arial" w:cs="Arial"/>
          <w:sz w:val="24"/>
          <w:szCs w:val="24"/>
        </w:rPr>
        <w:t xml:space="preserve"> SRL, en un todo de acuerdo a lo estipulado en el Pliego de Condiciones por </w:t>
      </w:r>
      <w:r w:rsidR="0049062F">
        <w:rPr>
          <w:rFonts w:ascii="Arial" w:hAnsi="Arial" w:cs="Arial"/>
          <w:sz w:val="24"/>
          <w:szCs w:val="24"/>
        </w:rPr>
        <w:t>la suma total de $ 16:800.000, i</w:t>
      </w:r>
      <w:r w:rsidR="00C741F6">
        <w:rPr>
          <w:rFonts w:ascii="Arial" w:hAnsi="Arial" w:cs="Arial"/>
          <w:sz w:val="24"/>
          <w:szCs w:val="24"/>
        </w:rPr>
        <w:t>mpuestos incluidos;</w:t>
      </w:r>
    </w:p>
    <w:p w:rsidR="004466C1" w:rsidRDefault="006A3600" w:rsidP="004466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211CED">
        <w:rPr>
          <w:rFonts w:ascii="Arial" w:hAnsi="Arial" w:cs="Arial"/>
          <w:sz w:val="24"/>
          <w:szCs w:val="24"/>
        </w:rPr>
        <w:t>que este Tribunal, en sesión de fecha 24/10/2018 adoptó la Resolución N° 3327/18 por la que se observó el gasto de</w:t>
      </w:r>
      <w:r w:rsidR="00D87C43">
        <w:rPr>
          <w:rFonts w:ascii="Arial" w:hAnsi="Arial" w:cs="Arial"/>
          <w:sz w:val="24"/>
          <w:szCs w:val="24"/>
        </w:rPr>
        <w:t xml:space="preserve"> $</w:t>
      </w:r>
      <w:r w:rsidR="00211CED">
        <w:rPr>
          <w:rFonts w:ascii="Arial" w:hAnsi="Arial" w:cs="Arial"/>
          <w:sz w:val="24"/>
          <w:szCs w:val="24"/>
        </w:rPr>
        <w:t>16:800.000 por apartamiento del Art. 48 literal C) del TOCAF, en virtud de que si bien el Pliego</w:t>
      </w:r>
      <w:r w:rsidR="00C4482B">
        <w:rPr>
          <w:rFonts w:ascii="Arial" w:hAnsi="Arial" w:cs="Arial"/>
          <w:sz w:val="24"/>
          <w:szCs w:val="24"/>
        </w:rPr>
        <w:t xml:space="preserve"> establece puntajes en los factores de ponderación</w:t>
      </w:r>
      <w:r w:rsidR="00585A14">
        <w:rPr>
          <w:rFonts w:ascii="Arial" w:hAnsi="Arial" w:cs="Arial"/>
          <w:sz w:val="24"/>
          <w:szCs w:val="24"/>
        </w:rPr>
        <w:t xml:space="preserve"> solo se indican máximos</w:t>
      </w:r>
      <w:r w:rsidR="00C4482B">
        <w:rPr>
          <w:rFonts w:ascii="Arial" w:hAnsi="Arial" w:cs="Arial"/>
          <w:sz w:val="24"/>
          <w:szCs w:val="24"/>
        </w:rPr>
        <w:t>, no se establecen criterios para la asignación de</w:t>
      </w:r>
      <w:r w:rsidR="00211CED">
        <w:rPr>
          <w:rFonts w:ascii="Arial" w:hAnsi="Arial" w:cs="Arial"/>
          <w:sz w:val="24"/>
          <w:szCs w:val="24"/>
        </w:rPr>
        <w:t xml:space="preserve"> los mismos</w:t>
      </w:r>
      <w:r w:rsidR="00C4482B">
        <w:rPr>
          <w:rFonts w:ascii="Arial" w:hAnsi="Arial" w:cs="Arial"/>
          <w:sz w:val="24"/>
          <w:szCs w:val="24"/>
        </w:rPr>
        <w:t xml:space="preserve"> dentro de cada factor, </w:t>
      </w:r>
      <w:r w:rsidR="00585A14">
        <w:rPr>
          <w:rFonts w:ascii="Arial" w:hAnsi="Arial" w:cs="Arial"/>
          <w:sz w:val="24"/>
          <w:szCs w:val="24"/>
        </w:rPr>
        <w:t>y</w:t>
      </w:r>
      <w:r w:rsidR="00211CED">
        <w:rPr>
          <w:rFonts w:ascii="Arial" w:hAnsi="Arial" w:cs="Arial"/>
          <w:sz w:val="24"/>
          <w:szCs w:val="24"/>
        </w:rPr>
        <w:t xml:space="preserve"> por carecer de disponibilidad el rubro de imputación</w:t>
      </w:r>
      <w:r w:rsidR="002121CE">
        <w:rPr>
          <w:rFonts w:ascii="Arial" w:hAnsi="Arial" w:cs="Arial"/>
          <w:sz w:val="24"/>
          <w:szCs w:val="24"/>
        </w:rPr>
        <w:t xml:space="preserve"> (Art. 15 del TOCAF);</w:t>
      </w:r>
    </w:p>
    <w:p w:rsidR="004466C1" w:rsidRDefault="00211CED" w:rsidP="004466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por Resolución N° 5401 de </w:t>
      </w:r>
      <w:r w:rsidR="009A7926">
        <w:rPr>
          <w:rFonts w:ascii="Arial" w:hAnsi="Arial" w:cs="Arial"/>
          <w:sz w:val="24"/>
          <w:szCs w:val="24"/>
        </w:rPr>
        <w:t>20/11/2018 el Intendente reiteró</w:t>
      </w:r>
      <w:r>
        <w:rPr>
          <w:rFonts w:ascii="Arial" w:hAnsi="Arial" w:cs="Arial"/>
          <w:sz w:val="24"/>
          <w:szCs w:val="24"/>
        </w:rPr>
        <w:t xml:space="preserve"> el gasto indicando que no se comparte la observación por apartamiento del Art. 48 “ya que se establecieron los principales factores y sus ponderaciones y que la autorización por parte de Ejecución Presupuestal de imputación al déficit</w:t>
      </w:r>
      <w:r w:rsidR="00602F86">
        <w:rPr>
          <w:rFonts w:ascii="Arial" w:hAnsi="Arial" w:cs="Arial"/>
          <w:sz w:val="24"/>
          <w:szCs w:val="24"/>
        </w:rPr>
        <w:t xml:space="preserve"> </w:t>
      </w:r>
      <w:r w:rsidR="00E43785">
        <w:rPr>
          <w:rFonts w:ascii="Arial" w:hAnsi="Arial" w:cs="Arial"/>
          <w:sz w:val="24"/>
          <w:szCs w:val="24"/>
        </w:rPr>
        <w:t>manti</w:t>
      </w:r>
      <w:r w:rsidR="009A7926">
        <w:rPr>
          <w:rFonts w:ascii="Arial" w:hAnsi="Arial" w:cs="Arial"/>
          <w:sz w:val="24"/>
          <w:szCs w:val="24"/>
        </w:rPr>
        <w:t>ene el equilibrio presupuestal;</w:t>
      </w:r>
    </w:p>
    <w:p w:rsidR="004466C1" w:rsidRDefault="009A7926" w:rsidP="004466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7926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este Tribunal, en Sesión de fecha 20/03/2019, por Resolución Nº 755/19 mantuvo la observación formulada por Resolución</w:t>
      </w:r>
      <w:r w:rsidR="00D87C43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>3327/2018 de 24/10/2018;</w:t>
      </w:r>
    </w:p>
    <w:p w:rsidR="004466C1" w:rsidRDefault="009A7926" w:rsidP="004466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81684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en la oportunidad, el Intendente por Resolución 1915 de 10/04/2019, previa conformidad de la Adjudicataria, dispone la ampliación en un 100% la Licitación de referencia</w:t>
      </w:r>
      <w:r w:rsidR="00281684">
        <w:rPr>
          <w:rFonts w:ascii="Arial" w:hAnsi="Arial" w:cs="Arial"/>
          <w:sz w:val="24"/>
          <w:szCs w:val="24"/>
        </w:rPr>
        <w:t xml:space="preserve"> por un monto total de</w:t>
      </w:r>
      <w:r w:rsidR="00D87C43">
        <w:rPr>
          <w:rFonts w:ascii="Arial" w:hAnsi="Arial" w:cs="Arial"/>
          <w:sz w:val="24"/>
          <w:szCs w:val="24"/>
        </w:rPr>
        <w:t xml:space="preserve"> $</w:t>
      </w:r>
      <w:r w:rsidR="00281684">
        <w:rPr>
          <w:rFonts w:ascii="Arial" w:hAnsi="Arial" w:cs="Arial"/>
          <w:sz w:val="24"/>
          <w:szCs w:val="24"/>
        </w:rPr>
        <w:t>16.800.000 impuestos incluidos;</w:t>
      </w:r>
    </w:p>
    <w:p w:rsidR="00281684" w:rsidRDefault="00281684" w:rsidP="004466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81684">
        <w:rPr>
          <w:rFonts w:ascii="Arial" w:hAnsi="Arial" w:cs="Arial"/>
          <w:b/>
          <w:sz w:val="24"/>
          <w:szCs w:val="24"/>
        </w:rPr>
        <w:t>8)</w:t>
      </w:r>
      <w:r w:rsidRPr="00281684">
        <w:rPr>
          <w:rFonts w:ascii="Arial" w:hAnsi="Arial" w:cs="Arial"/>
          <w:sz w:val="24"/>
          <w:szCs w:val="24"/>
        </w:rPr>
        <w:t xml:space="preserve"> que según información contable de fecha </w:t>
      </w:r>
      <w:r w:rsidR="004466C1">
        <w:rPr>
          <w:rFonts w:ascii="Arial" w:hAnsi="Arial" w:cs="Arial"/>
          <w:sz w:val="24"/>
          <w:szCs w:val="24"/>
        </w:rPr>
        <w:t>30/04/2019 la</w:t>
      </w:r>
      <w:r>
        <w:rPr>
          <w:rFonts w:ascii="Arial" w:hAnsi="Arial" w:cs="Arial"/>
          <w:sz w:val="24"/>
          <w:szCs w:val="24"/>
        </w:rPr>
        <w:t xml:space="preserve"> suma </w:t>
      </w:r>
      <w:r w:rsidRPr="00281684">
        <w:rPr>
          <w:rFonts w:ascii="Arial" w:hAnsi="Arial" w:cs="Arial"/>
          <w:sz w:val="24"/>
          <w:szCs w:val="24"/>
        </w:rPr>
        <w:t xml:space="preserve">de $ </w:t>
      </w:r>
      <w:r>
        <w:rPr>
          <w:rFonts w:ascii="Arial" w:hAnsi="Arial" w:cs="Arial"/>
          <w:sz w:val="24"/>
          <w:szCs w:val="24"/>
        </w:rPr>
        <w:t>4.200.000</w:t>
      </w:r>
      <w:r w:rsidRPr="00281684">
        <w:rPr>
          <w:rFonts w:ascii="Arial" w:hAnsi="Arial" w:cs="Arial"/>
          <w:sz w:val="24"/>
          <w:szCs w:val="24"/>
        </w:rPr>
        <w:t xml:space="preserve"> se cargaron a la Actividad </w:t>
      </w:r>
      <w:r>
        <w:rPr>
          <w:rFonts w:ascii="Arial" w:hAnsi="Arial" w:cs="Arial"/>
          <w:sz w:val="24"/>
          <w:szCs w:val="24"/>
        </w:rPr>
        <w:t>3030000101</w:t>
      </w:r>
      <w:r w:rsidRPr="00281684">
        <w:rPr>
          <w:rFonts w:ascii="Arial" w:hAnsi="Arial" w:cs="Arial"/>
          <w:sz w:val="24"/>
          <w:szCs w:val="24"/>
        </w:rPr>
        <w:t xml:space="preserve"> Derivado </w:t>
      </w:r>
      <w:r>
        <w:rPr>
          <w:rFonts w:ascii="Arial" w:hAnsi="Arial" w:cs="Arial"/>
          <w:sz w:val="24"/>
          <w:szCs w:val="24"/>
        </w:rPr>
        <w:t>221000</w:t>
      </w:r>
      <w:r w:rsidRPr="00281684">
        <w:rPr>
          <w:rFonts w:ascii="Arial" w:hAnsi="Arial" w:cs="Arial"/>
          <w:sz w:val="24"/>
          <w:szCs w:val="24"/>
        </w:rPr>
        <w:t xml:space="preserve"> indicándose que al momento de la imputación preventiva el rubro no contaba con disponibilidad presupuestal suficiente;</w:t>
      </w:r>
    </w:p>
    <w:p w:rsidR="00281684" w:rsidRDefault="00E43785" w:rsidP="004466C1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" w:eastAsia="es-ES"/>
        </w:rPr>
        <w:t>CONSIDERANDO</w:t>
      </w:r>
      <w:r w:rsidRPr="00E43785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: </w:t>
      </w:r>
      <w:r w:rsidR="00281684" w:rsidRPr="0028168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1) </w:t>
      </w:r>
      <w:r w:rsidR="00281684" w:rsidRPr="00281684">
        <w:rPr>
          <w:rFonts w:ascii="Arial" w:eastAsia="Times New Roman" w:hAnsi="Arial" w:cs="Times New Roman"/>
          <w:bCs/>
          <w:sz w:val="24"/>
          <w:szCs w:val="24"/>
          <w:lang w:eastAsia="es-ES"/>
        </w:rPr>
        <w:t>que la ampliación dispuesta encuadra en lo previsto por el artículo 74 del TOCAF</w:t>
      </w:r>
      <w:r w:rsidR="00281684" w:rsidRPr="004466C1"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281684" w:rsidRPr="00466108" w:rsidRDefault="00D87C43" w:rsidP="00D87C43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</w:t>
      </w:r>
      <w:r w:rsidR="00281684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2)</w:t>
      </w:r>
      <w:r w:rsidR="009C0386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</w:t>
      </w:r>
      <w:r w:rsidR="00466108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que </w:t>
      </w:r>
      <w:r w:rsidR="00466108" w:rsidRPr="00466108">
        <w:rPr>
          <w:rFonts w:ascii="Arial" w:eastAsia="Times New Roman" w:hAnsi="Arial" w:cs="Times New Roman"/>
          <w:bCs/>
          <w:sz w:val="24"/>
          <w:szCs w:val="24"/>
          <w:lang w:eastAsia="es-ES"/>
        </w:rPr>
        <w:t>se contravino lo dispuesto por el Art. 15 del T.O.C.A.F., en cuanto la imputación remitida, según informa la Contadora Delegada es con cargo al déficit;</w:t>
      </w:r>
    </w:p>
    <w:p w:rsidR="00466108" w:rsidRPr="00466108" w:rsidRDefault="00466108" w:rsidP="00161FE8">
      <w:pPr>
        <w:keepNext/>
        <w:spacing w:after="0" w:line="360" w:lineRule="auto"/>
        <w:ind w:firstLine="851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466108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ATENTO: </w:t>
      </w:r>
      <w:r w:rsidRPr="0046610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a lo precedentemente expuesto y a lo establecido en el artículo 211 literal B) de la Constitución de la República;</w:t>
      </w:r>
    </w:p>
    <w:p w:rsidR="00466108" w:rsidRPr="00466108" w:rsidRDefault="00466108" w:rsidP="004466C1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466108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EL TRIBUNAL ACUERDA</w:t>
      </w:r>
    </w:p>
    <w:p w:rsidR="00466108" w:rsidRPr="00466108" w:rsidRDefault="004466C1" w:rsidP="004466C1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1) </w:t>
      </w:r>
      <w:r w:rsidR="003823D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Observar el gasto</w:t>
      </w:r>
      <w:r w:rsidR="00D87C43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;</w:t>
      </w:r>
    </w:p>
    <w:p w:rsidR="00A15D2B" w:rsidRDefault="004466C1" w:rsidP="004466C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2) </w:t>
      </w:r>
      <w:r w:rsidR="00A15D2B" w:rsidRPr="00A15D2B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Com</w:t>
      </w:r>
      <w:r w:rsidR="00A15D2B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unicar al</w:t>
      </w:r>
      <w:r w:rsidR="00E627CE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 xml:space="preserve"> Contador</w:t>
      </w:r>
      <w:r w:rsidR="00A15D2B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 xml:space="preserve"> Delegad</w:t>
      </w:r>
      <w:r w:rsidR="00E627CE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o</w:t>
      </w:r>
      <w:r w:rsidR="00D87C43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;</w:t>
      </w:r>
      <w:r w:rsidR="003823D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 xml:space="preserve"> y</w:t>
      </w:r>
    </w:p>
    <w:p w:rsidR="00466108" w:rsidRPr="00466108" w:rsidRDefault="00A15D2B" w:rsidP="004466C1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3) </w:t>
      </w:r>
      <w:r w:rsidR="00466108" w:rsidRPr="00466108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Devolver</w:t>
      </w:r>
      <w:r w:rsidR="004466C1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 xml:space="preserve"> las actuaciones.</w:t>
      </w:r>
    </w:p>
    <w:p w:rsidR="00281684" w:rsidRDefault="00281684" w:rsidP="004466C1">
      <w:pPr>
        <w:spacing w:after="0" w:line="36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</w:pPr>
    </w:p>
    <w:p w:rsidR="00DA1299" w:rsidRPr="004466C1" w:rsidRDefault="004466C1" w:rsidP="004466C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>lm</w:t>
      </w:r>
    </w:p>
    <w:sectPr w:rsidR="00DA1299" w:rsidRPr="004466C1" w:rsidSect="00E17FC2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C1" w:rsidRDefault="004466C1" w:rsidP="004466C1">
      <w:pPr>
        <w:spacing w:after="0" w:line="240" w:lineRule="auto"/>
      </w:pPr>
      <w:r>
        <w:separator/>
      </w:r>
    </w:p>
  </w:endnote>
  <w:endnote w:type="continuationSeparator" w:id="0">
    <w:p w:rsidR="004466C1" w:rsidRDefault="004466C1" w:rsidP="0044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0896"/>
      <w:docPartObj>
        <w:docPartGallery w:val="Page Numbers (Bottom of Page)"/>
        <w:docPartUnique/>
      </w:docPartObj>
    </w:sdtPr>
    <w:sdtEndPr/>
    <w:sdtContent>
      <w:p w:rsidR="004466C1" w:rsidRDefault="004466C1">
        <w:pPr>
          <w:pStyle w:val="Piedepgina"/>
          <w:jc w:val="center"/>
        </w:pPr>
      </w:p>
      <w:p w:rsidR="004466C1" w:rsidRDefault="004466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FCD" w:rsidRPr="000B3FCD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C1" w:rsidRDefault="004466C1" w:rsidP="004466C1">
      <w:pPr>
        <w:spacing w:after="0" w:line="240" w:lineRule="auto"/>
      </w:pPr>
      <w:r>
        <w:separator/>
      </w:r>
    </w:p>
  </w:footnote>
  <w:footnote w:type="continuationSeparator" w:id="0">
    <w:p w:rsidR="004466C1" w:rsidRDefault="004466C1" w:rsidP="00446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7A2E"/>
    <w:rsid w:val="000B3FCD"/>
    <w:rsid w:val="000C198F"/>
    <w:rsid w:val="00161FE8"/>
    <w:rsid w:val="00211CED"/>
    <w:rsid w:val="002121CE"/>
    <w:rsid w:val="002131EF"/>
    <w:rsid w:val="00265108"/>
    <w:rsid w:val="00281684"/>
    <w:rsid w:val="00294EEF"/>
    <w:rsid w:val="003035A1"/>
    <w:rsid w:val="00347553"/>
    <w:rsid w:val="003823D0"/>
    <w:rsid w:val="00423DD0"/>
    <w:rsid w:val="004466C1"/>
    <w:rsid w:val="00466108"/>
    <w:rsid w:val="0049062F"/>
    <w:rsid w:val="00585A14"/>
    <w:rsid w:val="00594485"/>
    <w:rsid w:val="005E4D0A"/>
    <w:rsid w:val="00602F86"/>
    <w:rsid w:val="006A3600"/>
    <w:rsid w:val="006A5138"/>
    <w:rsid w:val="0080154F"/>
    <w:rsid w:val="00847B29"/>
    <w:rsid w:val="008C2DBB"/>
    <w:rsid w:val="00910776"/>
    <w:rsid w:val="009362D3"/>
    <w:rsid w:val="00991461"/>
    <w:rsid w:val="009A7926"/>
    <w:rsid w:val="009C0386"/>
    <w:rsid w:val="009C40CF"/>
    <w:rsid w:val="009C45F7"/>
    <w:rsid w:val="00A15D2B"/>
    <w:rsid w:val="00A236C1"/>
    <w:rsid w:val="00AA0AA6"/>
    <w:rsid w:val="00B108CC"/>
    <w:rsid w:val="00B67E8C"/>
    <w:rsid w:val="00C4482B"/>
    <w:rsid w:val="00C741F6"/>
    <w:rsid w:val="00D87C43"/>
    <w:rsid w:val="00DA1299"/>
    <w:rsid w:val="00DC321E"/>
    <w:rsid w:val="00DD56A3"/>
    <w:rsid w:val="00E17FC2"/>
    <w:rsid w:val="00E43785"/>
    <w:rsid w:val="00E627CE"/>
    <w:rsid w:val="00E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378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6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6C1"/>
  </w:style>
  <w:style w:type="paragraph" w:styleId="Piedepgina">
    <w:name w:val="footer"/>
    <w:basedOn w:val="Normal"/>
    <w:link w:val="PiedepginaCar"/>
    <w:uiPriority w:val="99"/>
    <w:unhideWhenUsed/>
    <w:rsid w:val="00446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378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6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6C1"/>
  </w:style>
  <w:style w:type="paragraph" w:styleId="Piedepgina">
    <w:name w:val="footer"/>
    <w:basedOn w:val="Normal"/>
    <w:link w:val="PiedepginaCar"/>
    <w:uiPriority w:val="99"/>
    <w:unhideWhenUsed/>
    <w:rsid w:val="00446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2019-06-10T19:22:00Z</cp:lastPrinted>
  <dcterms:created xsi:type="dcterms:W3CDTF">2019-06-10T16:15:00Z</dcterms:created>
  <dcterms:modified xsi:type="dcterms:W3CDTF">2019-06-26T16:27:00Z</dcterms:modified>
</cp:coreProperties>
</file>